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371788"/>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371789"/>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371790"/>
      <w:r>
        <w:rPr>
          <w:rFonts w:hint="eastAsia"/>
        </w:rPr>
        <w:lastRenderedPageBreak/>
        <w:t>目　录</w:t>
      </w:r>
      <w:bookmarkEnd w:id="2"/>
    </w:p>
    <w:p w14:paraId="12BE1FAC" w14:textId="77777777" w:rsidR="00C83C58"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bookmarkStart w:id="3" w:name="_GoBack"/>
      <w:bookmarkEnd w:id="3"/>
      <w:r w:rsidR="00C83C58">
        <w:rPr>
          <w:noProof/>
        </w:rPr>
        <w:t>摘要</w:t>
      </w:r>
      <w:r w:rsidR="00C83C58">
        <w:rPr>
          <w:noProof/>
        </w:rPr>
        <w:tab/>
      </w:r>
      <w:r w:rsidR="00C83C58">
        <w:rPr>
          <w:noProof/>
        </w:rPr>
        <w:fldChar w:fldCharType="begin"/>
      </w:r>
      <w:r w:rsidR="00C83C58">
        <w:rPr>
          <w:noProof/>
        </w:rPr>
        <w:instrText xml:space="preserve"> PAGEREF _Toc449371788 \h </w:instrText>
      </w:r>
      <w:r w:rsidR="00C83C58">
        <w:rPr>
          <w:noProof/>
        </w:rPr>
      </w:r>
      <w:r w:rsidR="00C83C58">
        <w:rPr>
          <w:noProof/>
        </w:rPr>
        <w:fldChar w:fldCharType="separate"/>
      </w:r>
      <w:r w:rsidR="00C83C58">
        <w:rPr>
          <w:noProof/>
        </w:rPr>
        <w:t>I</w:t>
      </w:r>
      <w:r w:rsidR="00C83C58">
        <w:rPr>
          <w:noProof/>
        </w:rPr>
        <w:fldChar w:fldCharType="end"/>
      </w:r>
    </w:p>
    <w:p w14:paraId="22D1C4D4" w14:textId="77777777" w:rsidR="00C83C58" w:rsidRDefault="00C83C58">
      <w:pPr>
        <w:pStyle w:val="11"/>
        <w:tabs>
          <w:tab w:val="right" w:leader="dot" w:pos="8942"/>
        </w:tabs>
        <w:ind w:firstLine="480"/>
        <w:rPr>
          <w:rFonts w:asciiTheme="minorHAnsi" w:eastAsiaTheme="minorEastAsia" w:hAnsiTheme="minorHAnsi"/>
          <w:noProof/>
        </w:rPr>
      </w:pPr>
      <w:r w:rsidRPr="00A01FE0">
        <w:rPr>
          <w:rFonts w:ascii="Arial" w:hAnsi="Arial"/>
          <w:noProof/>
        </w:rPr>
        <w:t>ABSTRACT</w:t>
      </w:r>
      <w:r>
        <w:rPr>
          <w:noProof/>
        </w:rPr>
        <w:tab/>
      </w:r>
      <w:r>
        <w:rPr>
          <w:noProof/>
        </w:rPr>
        <w:fldChar w:fldCharType="begin"/>
      </w:r>
      <w:r>
        <w:rPr>
          <w:noProof/>
        </w:rPr>
        <w:instrText xml:space="preserve"> PAGEREF _Toc449371789 \h </w:instrText>
      </w:r>
      <w:r>
        <w:rPr>
          <w:noProof/>
        </w:rPr>
      </w:r>
      <w:r>
        <w:rPr>
          <w:noProof/>
        </w:rPr>
        <w:fldChar w:fldCharType="separate"/>
      </w:r>
      <w:r>
        <w:rPr>
          <w:noProof/>
        </w:rPr>
        <w:t>II</w:t>
      </w:r>
      <w:r>
        <w:rPr>
          <w:noProof/>
        </w:rPr>
        <w:fldChar w:fldCharType="end"/>
      </w:r>
    </w:p>
    <w:p w14:paraId="6478CD75" w14:textId="77777777" w:rsidR="00C83C58" w:rsidRDefault="00C83C58">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_Toc449371790 \h </w:instrText>
      </w:r>
      <w:r>
        <w:rPr>
          <w:noProof/>
        </w:rPr>
      </w:r>
      <w:r>
        <w:rPr>
          <w:noProof/>
        </w:rPr>
        <w:fldChar w:fldCharType="separate"/>
      </w:r>
      <w:r>
        <w:rPr>
          <w:noProof/>
        </w:rPr>
        <w:t>III</w:t>
      </w:r>
      <w:r>
        <w:rPr>
          <w:noProof/>
        </w:rPr>
        <w:fldChar w:fldCharType="end"/>
      </w:r>
    </w:p>
    <w:p w14:paraId="096EF68C" w14:textId="77777777" w:rsidR="00C83C58" w:rsidRDefault="00C83C58">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_Toc449371791 \h </w:instrText>
      </w:r>
      <w:r>
        <w:rPr>
          <w:noProof/>
        </w:rPr>
      </w:r>
      <w:r>
        <w:rPr>
          <w:noProof/>
        </w:rPr>
        <w:fldChar w:fldCharType="separate"/>
      </w:r>
      <w:r>
        <w:rPr>
          <w:noProof/>
        </w:rPr>
        <w:t>1</w:t>
      </w:r>
      <w:r>
        <w:rPr>
          <w:noProof/>
        </w:rPr>
        <w:fldChar w:fldCharType="end"/>
      </w:r>
    </w:p>
    <w:p w14:paraId="00F501B3"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_Toc449371792 \h </w:instrText>
      </w:r>
      <w:r>
        <w:rPr>
          <w:noProof/>
        </w:rPr>
      </w:r>
      <w:r>
        <w:rPr>
          <w:noProof/>
        </w:rPr>
        <w:fldChar w:fldCharType="separate"/>
      </w:r>
      <w:r>
        <w:rPr>
          <w:noProof/>
        </w:rPr>
        <w:t>1</w:t>
      </w:r>
      <w:r>
        <w:rPr>
          <w:noProof/>
        </w:rPr>
        <w:fldChar w:fldCharType="end"/>
      </w:r>
    </w:p>
    <w:p w14:paraId="524EE347"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_Toc449371793 \h </w:instrText>
      </w:r>
      <w:r>
        <w:rPr>
          <w:noProof/>
        </w:rPr>
      </w:r>
      <w:r>
        <w:rPr>
          <w:noProof/>
        </w:rPr>
        <w:fldChar w:fldCharType="separate"/>
      </w:r>
      <w:r>
        <w:rPr>
          <w:noProof/>
        </w:rPr>
        <w:t>1</w:t>
      </w:r>
      <w:r>
        <w:rPr>
          <w:noProof/>
        </w:rPr>
        <w:fldChar w:fldCharType="end"/>
      </w:r>
    </w:p>
    <w:p w14:paraId="3771FDED"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_Toc449371794 \h </w:instrText>
      </w:r>
      <w:r>
        <w:rPr>
          <w:noProof/>
        </w:rPr>
      </w:r>
      <w:r>
        <w:rPr>
          <w:noProof/>
        </w:rPr>
        <w:fldChar w:fldCharType="separate"/>
      </w:r>
      <w:r>
        <w:rPr>
          <w:noProof/>
        </w:rPr>
        <w:t>2</w:t>
      </w:r>
      <w:r>
        <w:rPr>
          <w:noProof/>
        </w:rPr>
        <w:fldChar w:fldCharType="end"/>
      </w:r>
    </w:p>
    <w:p w14:paraId="2B2737F4"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_Toc449371795 \h </w:instrText>
      </w:r>
      <w:r>
        <w:rPr>
          <w:noProof/>
        </w:rPr>
      </w:r>
      <w:r>
        <w:rPr>
          <w:noProof/>
        </w:rPr>
        <w:fldChar w:fldCharType="separate"/>
      </w:r>
      <w:r>
        <w:rPr>
          <w:noProof/>
        </w:rPr>
        <w:t>2</w:t>
      </w:r>
      <w:r>
        <w:rPr>
          <w:noProof/>
        </w:rPr>
        <w:fldChar w:fldCharType="end"/>
      </w:r>
    </w:p>
    <w:p w14:paraId="1A9A50BA"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_Toc449371796 \h </w:instrText>
      </w:r>
      <w:r>
        <w:rPr>
          <w:noProof/>
        </w:rPr>
      </w:r>
      <w:r>
        <w:rPr>
          <w:noProof/>
        </w:rPr>
        <w:fldChar w:fldCharType="separate"/>
      </w:r>
      <w:r>
        <w:rPr>
          <w:noProof/>
        </w:rPr>
        <w:t>5</w:t>
      </w:r>
      <w:r>
        <w:rPr>
          <w:noProof/>
        </w:rPr>
        <w:fldChar w:fldCharType="end"/>
      </w:r>
    </w:p>
    <w:p w14:paraId="2D17B52E"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_Toc449371797 \h </w:instrText>
      </w:r>
      <w:r>
        <w:rPr>
          <w:noProof/>
        </w:rPr>
      </w:r>
      <w:r>
        <w:rPr>
          <w:noProof/>
        </w:rPr>
        <w:fldChar w:fldCharType="separate"/>
      </w:r>
      <w:r>
        <w:rPr>
          <w:noProof/>
        </w:rPr>
        <w:t>6</w:t>
      </w:r>
      <w:r>
        <w:rPr>
          <w:noProof/>
        </w:rPr>
        <w:fldChar w:fldCharType="end"/>
      </w:r>
    </w:p>
    <w:p w14:paraId="018E75BD" w14:textId="77777777" w:rsidR="00C83C58" w:rsidRDefault="00C83C58">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_Toc449371798 \h </w:instrText>
      </w:r>
      <w:r>
        <w:rPr>
          <w:noProof/>
        </w:rPr>
      </w:r>
      <w:r>
        <w:rPr>
          <w:noProof/>
        </w:rPr>
        <w:fldChar w:fldCharType="separate"/>
      </w:r>
      <w:r>
        <w:rPr>
          <w:noProof/>
        </w:rPr>
        <w:t>7</w:t>
      </w:r>
      <w:r>
        <w:rPr>
          <w:noProof/>
        </w:rPr>
        <w:fldChar w:fldCharType="end"/>
      </w:r>
    </w:p>
    <w:p w14:paraId="514786D6" w14:textId="77777777" w:rsidR="00C83C58" w:rsidRDefault="00C83C58">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_Toc449371799 \h </w:instrText>
      </w:r>
      <w:r>
        <w:rPr>
          <w:noProof/>
        </w:rPr>
      </w:r>
      <w:r>
        <w:rPr>
          <w:noProof/>
        </w:rPr>
        <w:fldChar w:fldCharType="separate"/>
      </w:r>
      <w:r>
        <w:rPr>
          <w:noProof/>
        </w:rPr>
        <w:t>7</w:t>
      </w:r>
      <w:r>
        <w:rPr>
          <w:noProof/>
        </w:rPr>
        <w:fldChar w:fldCharType="end"/>
      </w:r>
    </w:p>
    <w:p w14:paraId="400C9BE8" w14:textId="77777777" w:rsidR="00C83C58" w:rsidRDefault="00C83C58">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_Toc449371800 \h </w:instrText>
      </w:r>
      <w:r>
        <w:rPr>
          <w:noProof/>
        </w:rPr>
      </w:r>
      <w:r>
        <w:rPr>
          <w:noProof/>
        </w:rPr>
        <w:fldChar w:fldCharType="separate"/>
      </w:r>
      <w:r>
        <w:rPr>
          <w:noProof/>
        </w:rPr>
        <w:t>8</w:t>
      </w:r>
      <w:r>
        <w:rPr>
          <w:noProof/>
        </w:rPr>
        <w:fldChar w:fldCharType="end"/>
      </w:r>
    </w:p>
    <w:p w14:paraId="3EC5E242"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_Toc449371801 \h </w:instrText>
      </w:r>
      <w:r>
        <w:rPr>
          <w:noProof/>
        </w:rPr>
      </w:r>
      <w:r>
        <w:rPr>
          <w:noProof/>
        </w:rPr>
        <w:fldChar w:fldCharType="separate"/>
      </w:r>
      <w:r>
        <w:rPr>
          <w:noProof/>
        </w:rPr>
        <w:t>8</w:t>
      </w:r>
      <w:r>
        <w:rPr>
          <w:noProof/>
        </w:rPr>
        <w:fldChar w:fldCharType="end"/>
      </w:r>
    </w:p>
    <w:p w14:paraId="4885C2B0"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_Toc449371802 \h </w:instrText>
      </w:r>
      <w:r>
        <w:rPr>
          <w:noProof/>
        </w:rPr>
      </w:r>
      <w:r>
        <w:rPr>
          <w:noProof/>
        </w:rPr>
        <w:fldChar w:fldCharType="separate"/>
      </w:r>
      <w:r>
        <w:rPr>
          <w:noProof/>
        </w:rPr>
        <w:t>8</w:t>
      </w:r>
      <w:r>
        <w:rPr>
          <w:noProof/>
        </w:rPr>
        <w:fldChar w:fldCharType="end"/>
      </w:r>
    </w:p>
    <w:p w14:paraId="4E8AA311"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_Toc449371803 \h </w:instrText>
      </w:r>
      <w:r>
        <w:rPr>
          <w:noProof/>
        </w:rPr>
      </w:r>
      <w:r>
        <w:rPr>
          <w:noProof/>
        </w:rPr>
        <w:fldChar w:fldCharType="separate"/>
      </w:r>
      <w:r>
        <w:rPr>
          <w:noProof/>
        </w:rPr>
        <w:t>8</w:t>
      </w:r>
      <w:r>
        <w:rPr>
          <w:noProof/>
        </w:rPr>
        <w:fldChar w:fldCharType="end"/>
      </w:r>
    </w:p>
    <w:p w14:paraId="379EA7CE"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_Toc449371804 \h </w:instrText>
      </w:r>
      <w:r>
        <w:rPr>
          <w:noProof/>
        </w:rPr>
      </w:r>
      <w:r>
        <w:rPr>
          <w:noProof/>
        </w:rPr>
        <w:fldChar w:fldCharType="separate"/>
      </w:r>
      <w:r>
        <w:rPr>
          <w:noProof/>
        </w:rPr>
        <w:t>9</w:t>
      </w:r>
      <w:r>
        <w:rPr>
          <w:noProof/>
        </w:rPr>
        <w:fldChar w:fldCharType="end"/>
      </w:r>
    </w:p>
    <w:p w14:paraId="5C986180" w14:textId="77777777" w:rsidR="00C83C58" w:rsidRDefault="00C83C58">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_Toc449371805 \h </w:instrText>
      </w:r>
      <w:r>
        <w:rPr>
          <w:noProof/>
        </w:rPr>
      </w:r>
      <w:r>
        <w:rPr>
          <w:noProof/>
        </w:rPr>
        <w:fldChar w:fldCharType="separate"/>
      </w:r>
      <w:r>
        <w:rPr>
          <w:noProof/>
        </w:rPr>
        <w:t>12</w:t>
      </w:r>
      <w:r>
        <w:rPr>
          <w:noProof/>
        </w:rPr>
        <w:fldChar w:fldCharType="end"/>
      </w:r>
    </w:p>
    <w:p w14:paraId="5CE15945"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_Toc449371806 \h </w:instrText>
      </w:r>
      <w:r>
        <w:rPr>
          <w:noProof/>
        </w:rPr>
      </w:r>
      <w:r>
        <w:rPr>
          <w:noProof/>
        </w:rPr>
        <w:fldChar w:fldCharType="separate"/>
      </w:r>
      <w:r>
        <w:rPr>
          <w:noProof/>
        </w:rPr>
        <w:t>13</w:t>
      </w:r>
      <w:r>
        <w:rPr>
          <w:noProof/>
        </w:rPr>
        <w:fldChar w:fldCharType="end"/>
      </w:r>
    </w:p>
    <w:p w14:paraId="4C2A89E0"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_Toc449371807 \h </w:instrText>
      </w:r>
      <w:r>
        <w:rPr>
          <w:noProof/>
        </w:rPr>
      </w:r>
      <w:r>
        <w:rPr>
          <w:noProof/>
        </w:rPr>
        <w:fldChar w:fldCharType="separate"/>
      </w:r>
      <w:r>
        <w:rPr>
          <w:noProof/>
        </w:rPr>
        <w:t>14</w:t>
      </w:r>
      <w:r>
        <w:rPr>
          <w:noProof/>
        </w:rPr>
        <w:fldChar w:fldCharType="end"/>
      </w:r>
    </w:p>
    <w:p w14:paraId="16F8401A" w14:textId="77777777" w:rsidR="00C83C58" w:rsidRDefault="00C83C58">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_Toc449371808 \h </w:instrText>
      </w:r>
      <w:r>
        <w:rPr>
          <w:noProof/>
        </w:rPr>
      </w:r>
      <w:r>
        <w:rPr>
          <w:noProof/>
        </w:rPr>
        <w:fldChar w:fldCharType="separate"/>
      </w:r>
      <w:r>
        <w:rPr>
          <w:noProof/>
        </w:rPr>
        <w:t>15</w:t>
      </w:r>
      <w:r>
        <w:rPr>
          <w:noProof/>
        </w:rPr>
        <w:fldChar w:fldCharType="end"/>
      </w:r>
    </w:p>
    <w:p w14:paraId="4CBFE43C"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3.1 </w:t>
      </w:r>
      <w:r>
        <w:rPr>
          <w:noProof/>
        </w:rPr>
        <w:t>大词库中的格式</w:t>
      </w:r>
      <w:r>
        <w:rPr>
          <w:noProof/>
        </w:rPr>
        <w:tab/>
      </w:r>
      <w:r>
        <w:rPr>
          <w:noProof/>
        </w:rPr>
        <w:fldChar w:fldCharType="begin"/>
      </w:r>
      <w:r>
        <w:rPr>
          <w:noProof/>
        </w:rPr>
        <w:instrText xml:space="preserve"> PAGEREF _Toc449371809 \h </w:instrText>
      </w:r>
      <w:r>
        <w:rPr>
          <w:noProof/>
        </w:rPr>
      </w:r>
      <w:r>
        <w:rPr>
          <w:noProof/>
        </w:rPr>
        <w:fldChar w:fldCharType="separate"/>
      </w:r>
      <w:r>
        <w:rPr>
          <w:noProof/>
        </w:rPr>
        <w:t>15</w:t>
      </w:r>
      <w:r>
        <w:rPr>
          <w:noProof/>
        </w:rPr>
        <w:fldChar w:fldCharType="end"/>
      </w:r>
    </w:p>
    <w:p w14:paraId="78A3B3E0"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3.1.1 </w:t>
      </w:r>
      <w:r>
        <w:rPr>
          <w:noProof/>
        </w:rPr>
        <w:t>总体情况</w:t>
      </w:r>
      <w:r>
        <w:rPr>
          <w:noProof/>
        </w:rPr>
        <w:tab/>
      </w:r>
      <w:r>
        <w:rPr>
          <w:noProof/>
        </w:rPr>
        <w:fldChar w:fldCharType="begin"/>
      </w:r>
      <w:r>
        <w:rPr>
          <w:noProof/>
        </w:rPr>
        <w:instrText xml:space="preserve"> PAGEREF _Toc449371810 \h </w:instrText>
      </w:r>
      <w:r>
        <w:rPr>
          <w:noProof/>
        </w:rPr>
      </w:r>
      <w:r>
        <w:rPr>
          <w:noProof/>
        </w:rPr>
        <w:fldChar w:fldCharType="separate"/>
      </w:r>
      <w:r>
        <w:rPr>
          <w:noProof/>
        </w:rPr>
        <w:t>15</w:t>
      </w:r>
      <w:r>
        <w:rPr>
          <w:noProof/>
        </w:rPr>
        <w:fldChar w:fldCharType="end"/>
      </w:r>
    </w:p>
    <w:p w14:paraId="3B388FA9"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3.1.2 </w:t>
      </w:r>
      <w:r>
        <w:rPr>
          <w:noProof/>
        </w:rPr>
        <w:t>前人未收录格式举例及分析</w:t>
      </w:r>
      <w:r>
        <w:rPr>
          <w:noProof/>
        </w:rPr>
        <w:tab/>
      </w:r>
      <w:r>
        <w:rPr>
          <w:noProof/>
        </w:rPr>
        <w:fldChar w:fldCharType="begin"/>
      </w:r>
      <w:r>
        <w:rPr>
          <w:noProof/>
        </w:rPr>
        <w:instrText xml:space="preserve"> PAGEREF _Toc449371811 \h </w:instrText>
      </w:r>
      <w:r>
        <w:rPr>
          <w:noProof/>
        </w:rPr>
      </w:r>
      <w:r>
        <w:rPr>
          <w:noProof/>
        </w:rPr>
        <w:fldChar w:fldCharType="separate"/>
      </w:r>
      <w:r>
        <w:rPr>
          <w:noProof/>
        </w:rPr>
        <w:t>16</w:t>
      </w:r>
      <w:r>
        <w:rPr>
          <w:noProof/>
        </w:rPr>
        <w:fldChar w:fldCharType="end"/>
      </w:r>
    </w:p>
    <w:p w14:paraId="03EC26D5"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3.1.3 </w:t>
      </w:r>
      <w:r>
        <w:rPr>
          <w:noProof/>
        </w:rPr>
        <w:t>有关多继承性的进一步讨论</w:t>
      </w:r>
      <w:r>
        <w:rPr>
          <w:noProof/>
        </w:rPr>
        <w:tab/>
      </w:r>
      <w:r>
        <w:rPr>
          <w:noProof/>
        </w:rPr>
        <w:fldChar w:fldCharType="begin"/>
      </w:r>
      <w:r>
        <w:rPr>
          <w:noProof/>
        </w:rPr>
        <w:instrText xml:space="preserve"> PAGEREF _Toc449371812 \h </w:instrText>
      </w:r>
      <w:r>
        <w:rPr>
          <w:noProof/>
        </w:rPr>
      </w:r>
      <w:r>
        <w:rPr>
          <w:noProof/>
        </w:rPr>
        <w:fldChar w:fldCharType="separate"/>
      </w:r>
      <w:r>
        <w:rPr>
          <w:noProof/>
        </w:rPr>
        <w:t>21</w:t>
      </w:r>
      <w:r>
        <w:rPr>
          <w:noProof/>
        </w:rPr>
        <w:fldChar w:fldCharType="end"/>
      </w:r>
    </w:p>
    <w:p w14:paraId="159A6417"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3.1.4 </w:t>
      </w:r>
      <w:r>
        <w:rPr>
          <w:noProof/>
        </w:rPr>
        <w:t>小结</w:t>
      </w:r>
      <w:r>
        <w:rPr>
          <w:noProof/>
        </w:rPr>
        <w:tab/>
      </w:r>
      <w:r>
        <w:rPr>
          <w:noProof/>
        </w:rPr>
        <w:fldChar w:fldCharType="begin"/>
      </w:r>
      <w:r>
        <w:rPr>
          <w:noProof/>
        </w:rPr>
        <w:instrText xml:space="preserve"> PAGEREF _Toc449371813 \h </w:instrText>
      </w:r>
      <w:r>
        <w:rPr>
          <w:noProof/>
        </w:rPr>
      </w:r>
      <w:r>
        <w:rPr>
          <w:noProof/>
        </w:rPr>
        <w:fldChar w:fldCharType="separate"/>
      </w:r>
      <w:r>
        <w:rPr>
          <w:noProof/>
        </w:rPr>
        <w:t>22</w:t>
      </w:r>
      <w:r>
        <w:rPr>
          <w:noProof/>
        </w:rPr>
        <w:fldChar w:fldCharType="end"/>
      </w:r>
    </w:p>
    <w:p w14:paraId="5EFE8E5C"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3.2 </w:t>
      </w:r>
      <w:r>
        <w:rPr>
          <w:noProof/>
        </w:rPr>
        <w:t>大词库中的变换</w:t>
      </w:r>
      <w:r>
        <w:rPr>
          <w:noProof/>
        </w:rPr>
        <w:tab/>
      </w:r>
      <w:r>
        <w:rPr>
          <w:noProof/>
        </w:rPr>
        <w:fldChar w:fldCharType="begin"/>
      </w:r>
      <w:r>
        <w:rPr>
          <w:noProof/>
        </w:rPr>
        <w:instrText xml:space="preserve"> PAGEREF _Toc449371814 \h </w:instrText>
      </w:r>
      <w:r>
        <w:rPr>
          <w:noProof/>
        </w:rPr>
      </w:r>
      <w:r>
        <w:rPr>
          <w:noProof/>
        </w:rPr>
        <w:fldChar w:fldCharType="separate"/>
      </w:r>
      <w:r>
        <w:rPr>
          <w:noProof/>
        </w:rPr>
        <w:t>23</w:t>
      </w:r>
      <w:r>
        <w:rPr>
          <w:noProof/>
        </w:rPr>
        <w:fldChar w:fldCharType="end"/>
      </w:r>
    </w:p>
    <w:p w14:paraId="66A84E9D" w14:textId="77777777" w:rsidR="00C83C58" w:rsidRDefault="00C83C58">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_Toc449371815 \h </w:instrText>
      </w:r>
      <w:r>
        <w:rPr>
          <w:noProof/>
        </w:rPr>
      </w:r>
      <w:r>
        <w:rPr>
          <w:noProof/>
        </w:rPr>
        <w:fldChar w:fldCharType="separate"/>
      </w:r>
      <w:r>
        <w:rPr>
          <w:noProof/>
        </w:rPr>
        <w:t>24</w:t>
      </w:r>
      <w:r>
        <w:rPr>
          <w:noProof/>
        </w:rPr>
        <w:fldChar w:fldCharType="end"/>
      </w:r>
    </w:p>
    <w:p w14:paraId="61DCCC27" w14:textId="77777777" w:rsidR="00C83C58" w:rsidRDefault="00C83C58">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_Toc449371816 \h </w:instrText>
      </w:r>
      <w:r>
        <w:rPr>
          <w:noProof/>
        </w:rPr>
      </w:r>
      <w:r>
        <w:rPr>
          <w:noProof/>
        </w:rPr>
        <w:fldChar w:fldCharType="separate"/>
      </w:r>
      <w:r>
        <w:rPr>
          <w:noProof/>
        </w:rPr>
        <w:t>24</w:t>
      </w:r>
      <w:r>
        <w:rPr>
          <w:noProof/>
        </w:rPr>
        <w:fldChar w:fldCharType="end"/>
      </w:r>
    </w:p>
    <w:p w14:paraId="6E90DC51"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_Toc449371817 \h </w:instrText>
      </w:r>
      <w:r>
        <w:rPr>
          <w:noProof/>
        </w:rPr>
      </w:r>
      <w:r>
        <w:rPr>
          <w:noProof/>
        </w:rPr>
        <w:fldChar w:fldCharType="separate"/>
      </w:r>
      <w:r>
        <w:rPr>
          <w:noProof/>
        </w:rPr>
        <w:t>24</w:t>
      </w:r>
      <w:r>
        <w:rPr>
          <w:noProof/>
        </w:rPr>
        <w:fldChar w:fldCharType="end"/>
      </w:r>
    </w:p>
    <w:p w14:paraId="4660FBB2"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_Toc449371818 \h </w:instrText>
      </w:r>
      <w:r>
        <w:rPr>
          <w:noProof/>
        </w:rPr>
      </w:r>
      <w:r>
        <w:rPr>
          <w:noProof/>
        </w:rPr>
        <w:fldChar w:fldCharType="separate"/>
      </w:r>
      <w:r>
        <w:rPr>
          <w:noProof/>
        </w:rPr>
        <w:t>24</w:t>
      </w:r>
      <w:r>
        <w:rPr>
          <w:noProof/>
        </w:rPr>
        <w:fldChar w:fldCharType="end"/>
      </w:r>
    </w:p>
    <w:p w14:paraId="11A4C7A4" w14:textId="77777777" w:rsidR="00C83C58" w:rsidRDefault="00C83C58">
      <w:pPr>
        <w:pStyle w:val="21"/>
        <w:tabs>
          <w:tab w:val="right" w:leader="dot" w:pos="8942"/>
        </w:tabs>
        <w:ind w:firstLine="480"/>
        <w:rPr>
          <w:rFonts w:asciiTheme="minorHAnsi" w:eastAsiaTheme="minorEastAsia" w:hAnsiTheme="minorHAnsi"/>
          <w:noProof/>
        </w:rPr>
      </w:pPr>
      <w:r>
        <w:rPr>
          <w:noProof/>
        </w:rPr>
        <w:lastRenderedPageBreak/>
        <w:t xml:space="preserve">3.4 </w:t>
      </w:r>
      <w:r>
        <w:rPr>
          <w:noProof/>
        </w:rPr>
        <w:t>韵律之美：紧缩能产性</w:t>
      </w:r>
      <w:r>
        <w:rPr>
          <w:noProof/>
        </w:rPr>
        <w:tab/>
      </w:r>
      <w:r>
        <w:rPr>
          <w:noProof/>
        </w:rPr>
        <w:fldChar w:fldCharType="begin"/>
      </w:r>
      <w:r>
        <w:rPr>
          <w:noProof/>
        </w:rPr>
        <w:instrText xml:space="preserve"> PAGEREF _Toc449371819 \h </w:instrText>
      </w:r>
      <w:r>
        <w:rPr>
          <w:noProof/>
        </w:rPr>
      </w:r>
      <w:r>
        <w:rPr>
          <w:noProof/>
        </w:rPr>
        <w:fldChar w:fldCharType="separate"/>
      </w:r>
      <w:r>
        <w:rPr>
          <w:noProof/>
        </w:rPr>
        <w:t>24</w:t>
      </w:r>
      <w:r>
        <w:rPr>
          <w:noProof/>
        </w:rPr>
        <w:fldChar w:fldCharType="end"/>
      </w:r>
    </w:p>
    <w:p w14:paraId="798B883C" w14:textId="77777777" w:rsidR="00C83C58" w:rsidRDefault="00C83C58">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_Toc449371820 \h </w:instrText>
      </w:r>
      <w:r>
        <w:rPr>
          <w:noProof/>
        </w:rPr>
      </w:r>
      <w:r>
        <w:rPr>
          <w:noProof/>
        </w:rPr>
        <w:fldChar w:fldCharType="separate"/>
      </w:r>
      <w:r>
        <w:rPr>
          <w:noProof/>
        </w:rPr>
        <w:t>25</w:t>
      </w:r>
      <w:r>
        <w:rPr>
          <w:noProof/>
        </w:rPr>
        <w:fldChar w:fldCharType="end"/>
      </w:r>
    </w:p>
    <w:p w14:paraId="78F665B2" w14:textId="77777777" w:rsidR="00C83C58" w:rsidRDefault="00C83C58">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_Toc449371821 \h </w:instrText>
      </w:r>
      <w:r>
        <w:rPr>
          <w:noProof/>
        </w:rPr>
      </w:r>
      <w:r>
        <w:rPr>
          <w:noProof/>
        </w:rPr>
        <w:fldChar w:fldCharType="separate"/>
      </w:r>
      <w:r>
        <w:rPr>
          <w:noProof/>
        </w:rPr>
        <w:t>26</w:t>
      </w:r>
      <w:r>
        <w:rPr>
          <w:noProof/>
        </w:rPr>
        <w:fldChar w:fldCharType="end"/>
      </w:r>
    </w:p>
    <w:p w14:paraId="1FA86044" w14:textId="77777777" w:rsidR="00C83C58" w:rsidRDefault="00C83C58">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_Toc449371822 \h </w:instrText>
      </w:r>
      <w:r>
        <w:rPr>
          <w:noProof/>
        </w:rPr>
      </w:r>
      <w:r>
        <w:rPr>
          <w:noProof/>
        </w:rPr>
        <w:fldChar w:fldCharType="separate"/>
      </w:r>
      <w:r>
        <w:rPr>
          <w:noProof/>
        </w:rPr>
        <w:t>27</w:t>
      </w:r>
      <w:r>
        <w:rPr>
          <w:noProof/>
        </w:rPr>
        <w:fldChar w:fldCharType="end"/>
      </w:r>
    </w:p>
    <w:p w14:paraId="1981DB42" w14:textId="77777777" w:rsidR="00C83C58" w:rsidRDefault="00C83C58">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_Toc449371823 \h </w:instrText>
      </w:r>
      <w:r>
        <w:rPr>
          <w:noProof/>
        </w:rPr>
      </w:r>
      <w:r>
        <w:rPr>
          <w:noProof/>
        </w:rPr>
        <w:fldChar w:fldCharType="separate"/>
      </w:r>
      <w:r>
        <w:rPr>
          <w:noProof/>
        </w:rPr>
        <w:t>28</w:t>
      </w:r>
      <w:r>
        <w:rPr>
          <w:noProof/>
        </w:rPr>
        <w:fldChar w:fldCharType="end"/>
      </w:r>
    </w:p>
    <w:p w14:paraId="25C5428D" w14:textId="77777777" w:rsidR="00C83C58" w:rsidRDefault="00C83C58">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_Toc449371824 \h </w:instrText>
      </w:r>
      <w:r>
        <w:rPr>
          <w:noProof/>
        </w:rPr>
      </w:r>
      <w:r>
        <w:rPr>
          <w:noProof/>
        </w:rPr>
        <w:fldChar w:fldCharType="separate"/>
      </w:r>
      <w:r>
        <w:rPr>
          <w:noProof/>
        </w:rPr>
        <w:t>29</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4" w:name="_Toc449371791"/>
      <w:r>
        <w:rPr>
          <w:rFonts w:hint="eastAsia"/>
        </w:rPr>
        <w:lastRenderedPageBreak/>
        <w:t>第一章　引言</w:t>
      </w:r>
      <w:bookmarkEnd w:id="4"/>
    </w:p>
    <w:p w14:paraId="3D5D8FBD" w14:textId="22715DAF" w:rsidR="005E48B8" w:rsidRDefault="00B14626" w:rsidP="00B14626">
      <w:pPr>
        <w:pStyle w:val="2"/>
      </w:pPr>
      <w:bookmarkStart w:id="5" w:name="_Toc449371792"/>
      <w:r>
        <w:rPr>
          <w:rFonts w:hint="eastAsia"/>
        </w:rPr>
        <w:t xml:space="preserve">1.1 </w:t>
      </w:r>
      <w:r w:rsidR="005E48B8">
        <w:rPr>
          <w:rFonts w:hint="eastAsia"/>
        </w:rPr>
        <w:t>问题的提出</w:t>
      </w:r>
      <w:bookmarkEnd w:id="5"/>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6" w:name="_Toc449371793"/>
      <w:r>
        <w:rPr>
          <w:rFonts w:hint="eastAsia"/>
        </w:rPr>
        <w:t>1.2</w:t>
      </w:r>
      <w:r w:rsidR="00E47A2B">
        <w:rPr>
          <w:rFonts w:hint="eastAsia"/>
        </w:rPr>
        <w:t xml:space="preserve"> </w:t>
      </w:r>
      <w:r>
        <w:rPr>
          <w:rFonts w:hint="eastAsia"/>
        </w:rPr>
        <w:t>选题背景及意义</w:t>
      </w:r>
      <w:bookmarkEnd w:id="6"/>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7"/>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7"/>
      <w:r>
        <w:rPr>
          <w:rStyle w:val="af2"/>
        </w:rPr>
        <w:commentReference w:id="7"/>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8" w:name="_Toc449371794"/>
      <w:r>
        <w:rPr>
          <w:rFonts w:hint="eastAsia"/>
        </w:rPr>
        <w:t>1.3</w:t>
      </w:r>
      <w:r w:rsidR="00E07B09">
        <w:rPr>
          <w:rFonts w:hint="eastAsia"/>
        </w:rPr>
        <w:t xml:space="preserve"> </w:t>
      </w:r>
      <w:r>
        <w:rPr>
          <w:rFonts w:hint="eastAsia"/>
        </w:rPr>
        <w:t>文献综述</w:t>
      </w:r>
      <w:bookmarkEnd w:id="8"/>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9" w:name="_Toc449371795"/>
      <w:r>
        <w:rPr>
          <w:rFonts w:hint="eastAsia"/>
        </w:rPr>
        <w:t xml:space="preserve">1.3.1 </w:t>
      </w:r>
      <w:r>
        <w:rPr>
          <w:rFonts w:hint="eastAsia"/>
        </w:rPr>
        <w:t>不同的术语体系</w:t>
      </w:r>
      <w:bookmarkEnd w:id="9"/>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10" w:name="_Toc449371796"/>
      <w:r>
        <w:rPr>
          <w:rFonts w:hint="eastAsia"/>
        </w:rPr>
        <w:t xml:space="preserve">1.3.2 </w:t>
      </w:r>
      <w:r>
        <w:rPr>
          <w:rFonts w:hint="eastAsia"/>
        </w:rPr>
        <w:t>前人研究的</w:t>
      </w:r>
      <w:r w:rsidR="005649AE">
        <w:rPr>
          <w:rFonts w:hint="eastAsia"/>
        </w:rPr>
        <w:t>阶段</w:t>
      </w:r>
      <w:r w:rsidR="00CF1BCF">
        <w:rPr>
          <w:rFonts w:hint="eastAsia"/>
        </w:rPr>
        <w:t>性特点</w:t>
      </w:r>
      <w:bookmarkEnd w:id="10"/>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1" w:name="_Toc449371797"/>
      <w:r>
        <w:rPr>
          <w:rFonts w:hint="eastAsia"/>
        </w:rPr>
        <w:t xml:space="preserve">1.3.3 </w:t>
      </w:r>
      <w:r>
        <w:rPr>
          <w:rFonts w:hint="eastAsia"/>
        </w:rPr>
        <w:t>前人研究的不足</w:t>
      </w:r>
      <w:bookmarkEnd w:id="11"/>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2" w:name="_Toc449371798"/>
      <w:r>
        <w:rPr>
          <w:rFonts w:hint="eastAsia"/>
        </w:rPr>
        <w:t>1.4</w:t>
      </w:r>
      <w:r>
        <w:rPr>
          <w:rFonts w:hint="eastAsia"/>
        </w:rPr>
        <w:t>研究方法</w:t>
      </w:r>
      <w:bookmarkEnd w:id="12"/>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3" w:name="_Toc449371799"/>
      <w:r>
        <w:rPr>
          <w:rFonts w:hint="eastAsia"/>
        </w:rPr>
        <w:t>1.5</w:t>
      </w:r>
      <w:r>
        <w:rPr>
          <w:rFonts w:hint="eastAsia"/>
        </w:rPr>
        <w:t>论文结构安排</w:t>
      </w:r>
      <w:bookmarkEnd w:id="13"/>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4" w:name="_Toc449371800"/>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4"/>
    </w:p>
    <w:p w14:paraId="61D3814C" w14:textId="730A755C" w:rsidR="008E1E91" w:rsidRDefault="008E1E91" w:rsidP="008E1E91">
      <w:pPr>
        <w:pStyle w:val="2"/>
      </w:pPr>
      <w:bookmarkStart w:id="15" w:name="_Toc449371801"/>
      <w:r>
        <w:rPr>
          <w:rFonts w:hint="eastAsia"/>
        </w:rPr>
        <w:t xml:space="preserve">2.1 </w:t>
      </w:r>
      <w:r>
        <w:rPr>
          <w:rFonts w:hint="eastAsia"/>
        </w:rPr>
        <w:t>四字表达的定义</w:t>
      </w:r>
      <w:bookmarkEnd w:id="15"/>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6" w:name="_Toc449371802"/>
      <w:r>
        <w:rPr>
          <w:rFonts w:hint="eastAsia"/>
        </w:rPr>
        <w:t xml:space="preserve">2.2 </w:t>
      </w:r>
      <w:r>
        <w:rPr>
          <w:rFonts w:hint="eastAsia"/>
        </w:rPr>
        <w:t>四字表达的语法地位</w:t>
      </w:r>
      <w:bookmarkEnd w:id="16"/>
    </w:p>
    <w:p w14:paraId="32A0E88E" w14:textId="64EC1F05" w:rsidR="008B4789" w:rsidRPr="008B4789" w:rsidRDefault="008B4789" w:rsidP="008B4789">
      <w:pPr>
        <w:pStyle w:val="a3"/>
      </w:pPr>
      <w:bookmarkStart w:id="17" w:name="_Toc449371803"/>
      <w:r>
        <w:rPr>
          <w:rFonts w:hint="eastAsia"/>
        </w:rPr>
        <w:t xml:space="preserve">2.2.1 </w:t>
      </w:r>
      <w:r>
        <w:rPr>
          <w:rFonts w:hint="eastAsia"/>
        </w:rPr>
        <w:t>传统定义的不足</w:t>
      </w:r>
      <w:bookmarkEnd w:id="17"/>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8" w:name="_Toc449371804"/>
      <w:r>
        <w:rPr>
          <w:rFonts w:hint="eastAsia"/>
        </w:rPr>
        <w:t xml:space="preserve">2.2.2 </w:t>
      </w:r>
      <w:r>
        <w:rPr>
          <w:rFonts w:hint="eastAsia"/>
        </w:rPr>
        <w:t>构式</w:t>
      </w:r>
      <w:r w:rsidR="00E9047D">
        <w:rPr>
          <w:rFonts w:hint="eastAsia"/>
        </w:rPr>
        <w:t>语法概述</w:t>
      </w:r>
      <w:bookmarkEnd w:id="18"/>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9"/>
      <w:r>
        <w:rPr>
          <w:rFonts w:hint="eastAsia"/>
        </w:rPr>
        <w:t>Steel</w:t>
      </w:r>
      <w:r>
        <w:rPr>
          <w:rFonts w:hint="eastAsia"/>
        </w:rPr>
        <w:t>指出，每个人心里的语法都是不尽相同的</w:t>
      </w:r>
      <w:commentRangeEnd w:id="19"/>
      <w:r>
        <w:rPr>
          <w:rStyle w:val="af2"/>
        </w:rPr>
        <w:commentReference w:id="19"/>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20"/>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20"/>
      <w:r w:rsidR="006B0896">
        <w:rPr>
          <w:rStyle w:val="af2"/>
        </w:rPr>
        <w:commentReference w:id="20"/>
      </w:r>
      <w:r w:rsidR="006B0896">
        <w:rPr>
          <w:rFonts w:hint="eastAsia"/>
        </w:rPr>
        <w:t>标准：在真实语境中，很少有人会直接指出表达的“错误”</w:t>
      </w:r>
      <w:r w:rsidR="00E71C37">
        <w:rPr>
          <w:rFonts w:hint="eastAsia"/>
        </w:rPr>
        <w:t>，</w:t>
      </w:r>
      <w:commentRangeStart w:id="21"/>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1"/>
      <w:r w:rsidR="00E71C37">
        <w:rPr>
          <w:rStyle w:val="af2"/>
        </w:rPr>
        <w:commentReference w:id="21"/>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2"/>
      <w:r>
        <w:rPr>
          <w:rFonts w:hint="eastAsia"/>
        </w:rPr>
        <w:t>皆在说明一种基于使用的分析方法（</w:t>
      </w:r>
      <w:r>
        <w:rPr>
          <w:rFonts w:hint="eastAsia"/>
        </w:rPr>
        <w:t>usage-based approach</w:t>
      </w:r>
      <w:r>
        <w:rPr>
          <w:rFonts w:hint="eastAsia"/>
        </w:rPr>
        <w:t>）</w:t>
      </w:r>
      <w:commentRangeEnd w:id="22"/>
      <w:r w:rsidR="009B41C4">
        <w:rPr>
          <w:rStyle w:val="af2"/>
        </w:rPr>
        <w:commentReference w:id="22"/>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78A9916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3"/>
      <w:r w:rsidR="001C55E8">
        <w:rPr>
          <w:rFonts w:hint="eastAsia"/>
        </w:rPr>
        <w:t>adapted</w:t>
      </w:r>
      <w:commentRangeEnd w:id="23"/>
      <w:r w:rsidR="00DD195E">
        <w:rPr>
          <w:rStyle w:val="af2"/>
        </w:rPr>
        <w:commentReference w:id="23"/>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4"/>
      <w:r w:rsidR="00943F06">
        <w:rPr>
          <w:rFonts w:hint="eastAsia"/>
        </w:rPr>
        <w:t>人们的刺激作用</w:t>
      </w:r>
      <w:commentRangeEnd w:id="24"/>
      <w:r w:rsidR="00943F06">
        <w:rPr>
          <w:rStyle w:val="af2"/>
        </w:rPr>
        <w:commentReference w:id="24"/>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5"/>
      <w:r w:rsidR="000419C4">
        <w:rPr>
          <w:rFonts w:hint="eastAsia"/>
        </w:rPr>
        <w:t>具体谈到</w:t>
      </w:r>
      <w:commentRangeEnd w:id="25"/>
      <w:r w:rsidR="000419C4">
        <w:rPr>
          <w:rStyle w:val="af2"/>
        </w:rPr>
        <w:commentReference w:id="25"/>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6" w:name="_Toc449371805"/>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6"/>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7" w:name="_Toc44937180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7"/>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8"/>
      <w:r w:rsidR="00A76739">
        <w:rPr>
          <w:rFonts w:hint="eastAsia"/>
        </w:rPr>
        <w:t>造词倾向</w:t>
      </w:r>
      <w:commentRangeEnd w:id="28"/>
      <w:r w:rsidR="001A0DC4">
        <w:rPr>
          <w:rStyle w:val="af2"/>
        </w:rPr>
        <w:commentReference w:id="28"/>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9"/>
      <w:r w:rsidR="00CC670B">
        <w:rPr>
          <w:rFonts w:hint="eastAsia"/>
        </w:rPr>
        <w:t>“人艰不拆”</w:t>
      </w:r>
      <w:commentRangeEnd w:id="29"/>
      <w:r w:rsidR="00CC670B">
        <w:rPr>
          <w:rStyle w:val="af2"/>
        </w:rPr>
        <w:commentReference w:id="29"/>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30" w:name="_Toc449371807"/>
      <w:r>
        <w:rPr>
          <w:rFonts w:hint="eastAsia"/>
        </w:rPr>
        <w:t xml:space="preserve">2.4 </w:t>
      </w:r>
      <w:r w:rsidR="00B72148">
        <w:rPr>
          <w:rFonts w:hint="eastAsia"/>
        </w:rPr>
        <w:t>四字表达的能产方</w:t>
      </w:r>
      <w:r>
        <w:rPr>
          <w:rFonts w:hint="eastAsia"/>
        </w:rPr>
        <w:t>式</w:t>
      </w:r>
      <w:bookmarkEnd w:id="30"/>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1"/>
      <w:r>
        <w:rPr>
          <w:rFonts w:hint="eastAsia"/>
        </w:rPr>
        <w:t>我们认为变换是一种消极的构词法，在积极的构词法中，仿造能产性最高。</w:t>
      </w:r>
      <w:commentRangeEnd w:id="31"/>
      <w:r>
        <w:rPr>
          <w:rStyle w:val="af2"/>
        </w:rPr>
        <w:commentReference w:id="31"/>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2" w:name="_Toc449371808"/>
      <w:r>
        <w:rPr>
          <w:rFonts w:hint="eastAsia"/>
        </w:rPr>
        <w:lastRenderedPageBreak/>
        <w:t>第三章　词库分析</w:t>
      </w:r>
      <w:bookmarkEnd w:id="32"/>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3FFC1E9" w:rsidR="00751D25" w:rsidRDefault="00E8151A" w:rsidP="005E5412">
      <w:pPr>
        <w:ind w:firstLine="480"/>
      </w:pPr>
      <w:r>
        <w:rPr>
          <w:rFonts w:hint="eastAsia"/>
        </w:rPr>
        <w:t>我们最开始考虑将所有词库合并为一个大词库，并进行相关能产方式的统计工作，但发现了一些问题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，并得到</w:t>
      </w:r>
      <w:r w:rsidR="001D36A0">
        <w:rPr>
          <w:rFonts w:hint="eastAsia"/>
        </w:rPr>
        <w:t>了一些新的</w:t>
      </w:r>
      <w:r w:rsidR="00A928AB">
        <w:rPr>
          <w:rFonts w:hint="eastAsia"/>
        </w:rPr>
        <w:t>结论</w:t>
      </w:r>
      <w:r w:rsidR="000F65DD">
        <w:rPr>
          <w:rFonts w:hint="eastAsia"/>
        </w:rPr>
        <w:t>。</w:t>
      </w:r>
    </w:p>
    <w:p w14:paraId="2DD61423" w14:textId="2590AFD8" w:rsidR="00FF5C1A" w:rsidRDefault="000F65DD" w:rsidP="005E5412">
      <w:pPr>
        <w:ind w:firstLine="480"/>
      </w:pPr>
      <w:r>
        <w:rPr>
          <w:rFonts w:hint="eastAsia"/>
        </w:rPr>
        <w:t>3.1</w:t>
      </w:r>
      <w:r w:rsidR="00E0764B">
        <w:rPr>
          <w:rFonts w:hint="eastAsia"/>
        </w:rPr>
        <w:t>节将首先讨论对大词库的格式</w:t>
      </w:r>
      <w:r>
        <w:rPr>
          <w:rFonts w:hint="eastAsia"/>
        </w:rPr>
        <w:t>的统计结果</w:t>
      </w:r>
      <w:r w:rsidR="00077903">
        <w:rPr>
          <w:rFonts w:hint="eastAsia"/>
        </w:rPr>
        <w:t>，</w:t>
      </w:r>
      <w:r w:rsidR="00077903">
        <w:rPr>
          <w:rFonts w:hint="eastAsia"/>
        </w:rPr>
        <w:t>3.2</w:t>
      </w:r>
      <w:r w:rsidR="00077903">
        <w:rPr>
          <w:rFonts w:hint="eastAsia"/>
        </w:rPr>
        <w:t>节将讨论大词库中的变换构词。这两节的定量分析方法是整体的、静态的。</w:t>
      </w:r>
      <w:r w:rsidR="00077903">
        <w:rPr>
          <w:rFonts w:hint="eastAsia"/>
        </w:rPr>
        <w:t>3.3</w:t>
      </w:r>
      <w:r w:rsidR="00077903">
        <w:rPr>
          <w:rFonts w:hint="eastAsia"/>
        </w:rPr>
        <w:t>节将从词库差异出发</w:t>
      </w:r>
      <w:r>
        <w:rPr>
          <w:rFonts w:hint="eastAsia"/>
        </w:rPr>
        <w:t>进行</w:t>
      </w:r>
      <w:r w:rsidR="00077903">
        <w:rPr>
          <w:rFonts w:hint="eastAsia"/>
        </w:rPr>
        <w:t>相对的、动态的</w:t>
      </w:r>
      <w:r>
        <w:rPr>
          <w:rFonts w:hint="eastAsia"/>
        </w:rPr>
        <w:t>统计分析。</w:t>
      </w:r>
    </w:p>
    <w:p w14:paraId="3FF6795A" w14:textId="773142B3" w:rsidR="005E5412" w:rsidRDefault="004B37B0" w:rsidP="00FF5C1A">
      <w:pPr>
        <w:pStyle w:val="2"/>
      </w:pPr>
      <w:bookmarkStart w:id="33" w:name="_Toc449371809"/>
      <w:r>
        <w:rPr>
          <w:rFonts w:hint="eastAsia"/>
        </w:rPr>
        <w:t xml:space="preserve">3.1 </w:t>
      </w:r>
      <w:r w:rsidR="00077903">
        <w:rPr>
          <w:rFonts w:hint="eastAsia"/>
        </w:rPr>
        <w:t>大词库中的格式</w:t>
      </w:r>
      <w:bookmarkEnd w:id="33"/>
    </w:p>
    <w:p w14:paraId="7DF6C3AD" w14:textId="3261E784"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w:t>
      </w:r>
      <w:r w:rsidR="00456B1C">
        <w:rPr>
          <w:rFonts w:hint="eastAsia"/>
        </w:rPr>
        <w:t>、直观的</w:t>
      </w:r>
      <w:r w:rsidR="00A06F9D">
        <w:rPr>
          <w:rFonts w:hint="eastAsia"/>
        </w:rPr>
        <w:t>描述方法，我们首先从中抽取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34" w:name="_Toc449371810"/>
      <w:r>
        <w:rPr>
          <w:rFonts w:hint="eastAsia"/>
        </w:rPr>
        <w:t xml:space="preserve">3.1.1 </w:t>
      </w:r>
      <w:r>
        <w:rPr>
          <w:rFonts w:hint="eastAsia"/>
        </w:rPr>
        <w:t>总体情况</w:t>
      </w:r>
      <w:bookmarkEnd w:id="34"/>
    </w:p>
    <w:p w14:paraId="1AF05DEC" w14:textId="7682F75A"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lastRenderedPageBreak/>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35" w:name="_Toc449371811"/>
      <w:r>
        <w:rPr>
          <w:rFonts w:hint="eastAsia"/>
        </w:rPr>
        <w:t xml:space="preserve">3.1.2 </w:t>
      </w:r>
      <w:r>
        <w:rPr>
          <w:rFonts w:hint="eastAsia"/>
        </w:rPr>
        <w:t>前人未收录格式举例</w:t>
      </w:r>
      <w:r w:rsidR="00562394">
        <w:rPr>
          <w:rFonts w:hint="eastAsia"/>
        </w:rPr>
        <w:t>及分析</w:t>
      </w:r>
      <w:bookmarkEnd w:id="35"/>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5DA41EC"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4E7970">
        <w:rPr>
          <w:rFonts w:hint="eastAsia"/>
        </w:rPr>
        <w:t>正如</w:t>
      </w:r>
      <w:r w:rsidR="00D319EC">
        <w:rPr>
          <w:rFonts w:hint="eastAsia"/>
        </w:rPr>
        <w:t>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3A7D459"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Pr>
          <w:rFonts w:hint="eastAsia"/>
        </w:rPr>
        <w:t>不完备性。</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6DB80E05"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这就表现出</w:t>
      </w:r>
      <w:r w:rsidR="00F23B76">
        <w:rPr>
          <w:rFonts w:hint="eastAsia"/>
        </w:rPr>
        <w:t>格式</w:t>
      </w:r>
      <w:r w:rsidR="004070D1">
        <w:rPr>
          <w:rFonts w:hint="eastAsia"/>
        </w:rPr>
        <w:t>判别上</w:t>
      </w:r>
      <w:r w:rsidR="00F23B76">
        <w:rPr>
          <w:rFonts w:hint="eastAsia"/>
        </w:rPr>
        <w:t>的不一致性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02C741D4" w:rsidR="00534BC1" w:rsidRDefault="00534BC1" w:rsidP="008F778A">
      <w:pPr>
        <w:ind w:firstLine="480"/>
      </w:pPr>
      <w:r>
        <w:rPr>
          <w:rFonts w:hint="eastAsia"/>
        </w:rPr>
        <w:t xml:space="preserve">2. </w:t>
      </w:r>
      <w:r>
        <w:rPr>
          <w:rFonts w:hint="eastAsia"/>
        </w:rPr>
        <w:t>“柳…花…”第一眼可能只能令人想到“柳暗花明”，但举出一些例子，却又让</w:t>
      </w:r>
      <w:r>
        <w:rPr>
          <w:rFonts w:hint="eastAsia"/>
        </w:rPr>
        <w:lastRenderedPageBreak/>
        <w:t>人觉得不难理解，如“柳啼花怨”、“柳巷花街”、“柳绿花红”。</w:t>
      </w:r>
      <w:r w:rsidR="009E2D1B">
        <w:rPr>
          <w:rFonts w:hint="eastAsia"/>
        </w:rPr>
        <w:t>花、柳本是娇弱之物，用作女色之词是恰当的类比</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5E7F2004"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Pr>
          <w:rFonts w:hint="eastAsia"/>
        </w:rPr>
        <w:t>多继承性</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41F35F53"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w:t>
      </w:r>
      <w:r w:rsidR="00562394">
        <w:rPr>
          <w:rFonts w:hint="eastAsia"/>
        </w:rPr>
        <w:lastRenderedPageBreak/>
        <w:t>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4997E8C6" w:rsidR="009855F2" w:rsidRDefault="008563C8" w:rsidP="005467D5">
      <w:pPr>
        <w:ind w:firstLine="480"/>
      </w:pPr>
      <w:r>
        <w:rPr>
          <w:rFonts w:hint="eastAsia"/>
        </w:rPr>
        <w:t>这个统计很好地说明了，除了前人提到的“……之…”“…不……”之外，</w:t>
      </w:r>
      <w:r w:rsidR="00843FB0">
        <w:rPr>
          <w:rFonts w:hint="eastAsia"/>
        </w:rPr>
        <w:t>许多第一字或第四字为固定词素的一字支撑型结构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01A2F804"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大+P</w:t>
      </w:r>
      <w:r w:rsidR="009855F2" w:rsidRPr="00D55C5C">
        <w:rPr>
          <w:rFonts w:ascii="仿宋" w:eastAsia="仿宋" w:hAnsi="仿宋" w:hint="eastAsia"/>
        </w:rPr>
        <w:t>redicate</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641162C1"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一+Predicate+Object：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commentRangeStart w:id="36"/>
      <w:r w:rsidR="00D62057">
        <w:rPr>
          <w:rFonts w:hint="eastAsia"/>
        </w:rPr>
        <w:t>不</w:t>
      </w:r>
      <w:commentRangeEnd w:id="36"/>
      <w:r w:rsidR="002D4511">
        <w:rPr>
          <w:rStyle w:val="af2"/>
        </w:rPr>
        <w:commentReference w:id="36"/>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w:t>
      </w:r>
      <w:r w:rsidR="00442D4A">
        <w:rPr>
          <w:rFonts w:hint="eastAsia"/>
        </w:rPr>
        <w:lastRenderedPageBreak/>
        <w:t>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f1"/>
        </w:rPr>
        <w:footnoteReference w:id="24"/>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d"/>
        <w:ind w:firstLine="720"/>
      </w:pPr>
      <w:r w:rsidRPr="00D55C5C">
        <w:rPr>
          <w:rFonts w:hint="eastAsia"/>
        </w:rPr>
        <w:lastRenderedPageBreak/>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d"/>
        <w:ind w:firstLine="720"/>
        <w:jc w:val="right"/>
      </w:pPr>
      <w:r w:rsidRPr="00D55C5C">
        <w:rPr>
          <w:rFonts w:hint="eastAsia"/>
        </w:rPr>
        <w:t>——林清玄散文</w:t>
      </w:r>
    </w:p>
    <w:p w14:paraId="445E3853" w14:textId="742B56A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9623D9">
        <w:rPr>
          <w:rFonts w:hint="eastAsia"/>
        </w:rPr>
        <w:t>。我们认为用仿造构式来解释它比较好：即林清玄受到了某个他已知的实例的影响，为了强调“叠”，而下意识地仿造了一个新表达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5"/>
      </w:pPr>
      <w:r>
        <w:rPr>
          <w:rFonts w:hint="eastAsia"/>
        </w:rPr>
        <w:t>…</w:t>
      </w:r>
      <w:r>
        <w:rPr>
          <w:rFonts w:hint="eastAsia"/>
        </w:rPr>
        <w:t>BCD</w:t>
      </w:r>
    </w:p>
    <w:p w14:paraId="26AAB6B2" w14:textId="6C0FD4BF" w:rsidR="00B66542" w:rsidRDefault="00B66542" w:rsidP="00B66542">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66192F5" w14:textId="4580D355" w:rsidR="00A17195" w:rsidRDefault="00A17195" w:rsidP="00A17195">
      <w:pPr>
        <w:pStyle w:val="a3"/>
      </w:pPr>
      <w:bookmarkStart w:id="37" w:name="_Toc449371812"/>
      <w:r>
        <w:rPr>
          <w:rFonts w:hint="eastAsia"/>
        </w:rPr>
        <w:t xml:space="preserve">3.1.3 </w:t>
      </w:r>
      <w:r>
        <w:rPr>
          <w:rFonts w:hint="eastAsia"/>
        </w:rPr>
        <w:t>有关多继承性的进一步讨论</w:t>
      </w:r>
      <w:bookmarkEnd w:id="37"/>
    </w:p>
    <w:p w14:paraId="5DBC8B7A" w14:textId="637F1E18" w:rsidR="00C4181C" w:rsidRDefault="00575551" w:rsidP="00E73E1E">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sidR="00E73E1E">
        <w:rPr>
          <w:rFonts w:hint="eastAsia"/>
        </w:rPr>
        <w:t>）是对象间的两种关系，其中前者又称为组合关系，而后者又</w:t>
      </w:r>
      <w:r w:rsidR="0042387A">
        <w:rPr>
          <w:rFonts w:hint="eastAsia"/>
        </w:rPr>
        <w:t>称为继承关系</w:t>
      </w:r>
      <w:r>
        <w:rPr>
          <w:rFonts w:hint="eastAsia"/>
        </w:rPr>
        <w:t>。</w:t>
      </w:r>
      <w:r w:rsidR="0042387A">
        <w:rPr>
          <w:rFonts w:hint="eastAsia"/>
        </w:rPr>
        <w:t>学生和老师继承了人的基本属性，而他们自己又分别拥有一些新的属性。在继承关系中，学生、老师和人处于同一层级，他们都是人</w:t>
      </w:r>
      <w:r w:rsidR="00302A0F">
        <w:rPr>
          <w:rFonts w:hint="eastAsia"/>
        </w:rPr>
        <w:t>。</w:t>
      </w:r>
    </w:p>
    <w:p w14:paraId="1B1A55DB" w14:textId="1CD91B56" w:rsidR="00E73E1E" w:rsidRDefault="00E73E1E" w:rsidP="00E73E1E">
      <w:pPr>
        <w:ind w:firstLine="480"/>
        <w:rPr>
          <w:rFonts w:hint="eastAsia"/>
        </w:rPr>
      </w:pPr>
      <w:r>
        <w:rPr>
          <w:rFonts w:hint="eastAsia"/>
        </w:rPr>
        <w:t>短语</w:t>
      </w:r>
      <w:r w:rsidR="00302A0F">
        <w:rPr>
          <w:rFonts w:hint="eastAsia"/>
        </w:rPr>
        <w:t>语法中，</w:t>
      </w:r>
      <w:r>
        <w:rPr>
          <w:rFonts w:hint="eastAsia"/>
        </w:rPr>
        <w:t>语言现象和语法</w:t>
      </w:r>
      <w:r w:rsidR="00302A0F">
        <w:rPr>
          <w:rFonts w:hint="eastAsia"/>
        </w:rPr>
        <w:t>规则</w:t>
      </w:r>
      <w:r>
        <w:rPr>
          <w:rFonts w:hint="eastAsia"/>
        </w:rPr>
        <w:t>间不是</w:t>
      </w:r>
      <w:r w:rsidR="00302A0F">
        <w:rPr>
          <w:rFonts w:hint="eastAsia"/>
        </w:rPr>
        <w:t>继承关系，而是组合关系。一个句子有主语和谓语，主语又由修饰语加中心语组成。</w:t>
      </w:r>
      <w:r w:rsidR="00A67F23">
        <w:rPr>
          <w:rFonts w:hint="eastAsia"/>
        </w:rPr>
        <w:t>由于规则的排他性，</w:t>
      </w:r>
      <w:r w:rsidR="00D14A7D">
        <w:rPr>
          <w:rFonts w:hint="eastAsia"/>
        </w:rPr>
        <w:t>组合关系不能很好地</w:t>
      </w:r>
      <w:r w:rsidR="006F26BA">
        <w:rPr>
          <w:rFonts w:hint="eastAsia"/>
        </w:rPr>
        <w:t>解决歧义问题。例如，“根本</w:t>
      </w:r>
      <w:r w:rsidR="00A67F23">
        <w:rPr>
          <w:rFonts w:hint="eastAsia"/>
        </w:rPr>
        <w:t>”是区别词还是副词？</w:t>
      </w:r>
      <w:r w:rsidR="00536067">
        <w:rPr>
          <w:rFonts w:hint="eastAsia"/>
        </w:rPr>
        <w:t>句首时间词</w:t>
      </w:r>
      <w:r w:rsidR="00A67F23">
        <w:rPr>
          <w:rFonts w:hint="eastAsia"/>
        </w:rPr>
        <w:t>是主</w:t>
      </w:r>
      <w:r w:rsidR="00536067">
        <w:rPr>
          <w:rFonts w:hint="eastAsia"/>
        </w:rPr>
        <w:t>语还是状语</w:t>
      </w:r>
      <w:r w:rsidR="00087A8F">
        <w:rPr>
          <w:rFonts w:hint="eastAsia"/>
        </w:rPr>
        <w:t>？对于前一个问题，前人的解决办法是“兼类”，而对于后一个问题，</w:t>
      </w:r>
      <w:r w:rsidR="00B33524">
        <w:rPr>
          <w:rFonts w:hint="eastAsia"/>
        </w:rPr>
        <w:t>多数观点是</w:t>
      </w:r>
      <w:r w:rsidR="00D14A7D">
        <w:rPr>
          <w:rFonts w:hint="eastAsia"/>
        </w:rPr>
        <w:t>靠能否插入“是不是”来</w:t>
      </w:r>
      <w:r w:rsidR="00FA45C5">
        <w:rPr>
          <w:rFonts w:hint="eastAsia"/>
        </w:rPr>
        <w:t>强制</w:t>
      </w:r>
      <w:r w:rsidR="00D14A7D">
        <w:rPr>
          <w:rFonts w:hint="eastAsia"/>
        </w:rPr>
        <w:t>判断</w:t>
      </w:r>
      <w:r w:rsidR="00B33524">
        <w:rPr>
          <w:rFonts w:hint="eastAsia"/>
        </w:rPr>
        <w:t>，也有人认为分析为主语或状语都行</w:t>
      </w:r>
      <w:r w:rsidR="00AE7190">
        <w:rPr>
          <w:rFonts w:hint="eastAsia"/>
        </w:rPr>
        <w:t>。</w:t>
      </w:r>
      <w:r w:rsidR="00F10280">
        <w:rPr>
          <w:rFonts w:hint="eastAsia"/>
        </w:rPr>
        <w:t>靠“是不是”来判断，容易出现不一致性，而其他两种</w:t>
      </w:r>
      <w:r w:rsidR="000434C1">
        <w:rPr>
          <w:rFonts w:hint="eastAsia"/>
        </w:rPr>
        <w:t>处理方法，实际上已经打破了</w:t>
      </w:r>
      <w:r w:rsidR="00234915">
        <w:rPr>
          <w:rFonts w:hint="eastAsia"/>
        </w:rPr>
        <w:t>体系</w:t>
      </w:r>
      <w:r w:rsidR="000434C1">
        <w:rPr>
          <w:rFonts w:hint="eastAsia"/>
        </w:rPr>
        <w:t>的严整性。</w:t>
      </w:r>
    </w:p>
    <w:p w14:paraId="32BB589B" w14:textId="5A73B1A8" w:rsidR="00EB1465" w:rsidRDefault="00A315B5" w:rsidP="00EB7C12">
      <w:pPr>
        <w:ind w:firstLine="480"/>
      </w:pPr>
      <w:r>
        <w:rPr>
          <w:rFonts w:hint="eastAsia"/>
        </w:rPr>
        <w:t>构式</w:t>
      </w:r>
      <w:r w:rsidR="0016698C">
        <w:rPr>
          <w:rFonts w:hint="eastAsia"/>
        </w:rPr>
        <w:t>间的关系</w:t>
      </w:r>
      <w:r>
        <w:rPr>
          <w:rFonts w:hint="eastAsia"/>
        </w:rPr>
        <w:t>则更像是继承</w:t>
      </w:r>
      <w:r w:rsidR="0016698C">
        <w:rPr>
          <w:rFonts w:hint="eastAsia"/>
        </w:rPr>
        <w:t>关系</w:t>
      </w:r>
      <w:r>
        <w:rPr>
          <w:rFonts w:hint="eastAsia"/>
        </w:rPr>
        <w:t>。</w:t>
      </w:r>
      <w:r w:rsidR="00EB7C12">
        <w:rPr>
          <w:rFonts w:hint="eastAsia"/>
        </w:rPr>
        <w:t>构式并不独立于语言现象，</w:t>
      </w:r>
      <w:r w:rsidR="00F51967">
        <w:rPr>
          <w:rFonts w:hint="eastAsia"/>
        </w:rPr>
        <w:t>它</w:t>
      </w:r>
      <w:r>
        <w:rPr>
          <w:rFonts w:hint="eastAsia"/>
        </w:rPr>
        <w:t>是一类语言现象的集合。</w:t>
      </w:r>
      <w:r w:rsidR="00551293">
        <w:rPr>
          <w:rFonts w:hint="eastAsia"/>
        </w:rPr>
        <w:t>构式语法</w:t>
      </w:r>
      <w:r w:rsidR="00DF37B4">
        <w:rPr>
          <w:rFonts w:hint="eastAsia"/>
        </w:rPr>
        <w:t>对歧义现象是友好的，因为大家都处于同一层级（都是语言现象），所以</w:t>
      </w:r>
      <w:r w:rsidR="00A85AFD">
        <w:rPr>
          <w:rFonts w:hint="eastAsia"/>
        </w:rPr>
        <w:t>图式化</w:t>
      </w:r>
      <w:r w:rsidR="00EB7C12">
        <w:rPr>
          <w:rFonts w:hint="eastAsia"/>
        </w:rPr>
        <w:t>构式间</w:t>
      </w:r>
      <w:r w:rsidR="00C932B7">
        <w:rPr>
          <w:rFonts w:hint="eastAsia"/>
        </w:rPr>
        <w:t>是可</w:t>
      </w:r>
      <w:r w:rsidR="00DF37B4">
        <w:rPr>
          <w:rFonts w:hint="eastAsia"/>
        </w:rPr>
        <w:t>兼容</w:t>
      </w:r>
      <w:r w:rsidR="00C932B7">
        <w:rPr>
          <w:rFonts w:hint="eastAsia"/>
        </w:rPr>
        <w:t>的</w:t>
      </w:r>
      <w:r w:rsidR="00DF37B4">
        <w:rPr>
          <w:rFonts w:hint="eastAsia"/>
        </w:rPr>
        <w:t>。</w:t>
      </w:r>
      <w:r w:rsidR="00FA7EEC">
        <w:rPr>
          <w:rFonts w:hint="eastAsia"/>
        </w:rPr>
        <w:t>从构式</w:t>
      </w:r>
      <w:r w:rsidR="006F26BA">
        <w:rPr>
          <w:rFonts w:hint="eastAsia"/>
        </w:rPr>
        <w:t>角度</w:t>
      </w:r>
      <w:r w:rsidR="00FA7EEC">
        <w:rPr>
          <w:rFonts w:hint="eastAsia"/>
        </w:rPr>
        <w:t>看来，</w:t>
      </w:r>
      <w:r w:rsidR="00DF37B4">
        <w:rPr>
          <w:rFonts w:hint="eastAsia"/>
        </w:rPr>
        <w:t>“</w:t>
      </w:r>
      <w:r w:rsidR="008D7808">
        <w:rPr>
          <w:rFonts w:hint="eastAsia"/>
        </w:rPr>
        <w:t>根本</w:t>
      </w:r>
      <w:r w:rsidR="00DF37B4">
        <w:rPr>
          <w:rFonts w:hint="eastAsia"/>
        </w:rPr>
        <w:t>”</w:t>
      </w:r>
      <w:r w:rsidR="00FA7EEC">
        <w:rPr>
          <w:rFonts w:hint="eastAsia"/>
        </w:rPr>
        <w:t>既继承了区别词构式作定语</w:t>
      </w:r>
      <w:r w:rsidR="006F26BA">
        <w:rPr>
          <w:rFonts w:hint="eastAsia"/>
        </w:rPr>
        <w:t>、不能受“很”、“不”修饰、不作谓语</w:t>
      </w:r>
      <w:r w:rsidR="00F26A81">
        <w:rPr>
          <w:rFonts w:hint="eastAsia"/>
        </w:rPr>
        <w:t>等</w:t>
      </w:r>
      <w:r w:rsidR="00FA7EEC">
        <w:rPr>
          <w:rFonts w:hint="eastAsia"/>
        </w:rPr>
        <w:t>属性，又继承了副词构式作状语的属性。</w:t>
      </w:r>
      <w:r w:rsidR="0064177A">
        <w:rPr>
          <w:rFonts w:hint="eastAsia"/>
        </w:rPr>
        <w:t>但是</w:t>
      </w:r>
      <w:r w:rsidR="0026294E">
        <w:rPr>
          <w:rFonts w:hint="eastAsia"/>
        </w:rPr>
        <w:t>它没有继承区别词“只作定语”</w:t>
      </w:r>
      <w:r w:rsidR="00C32EB7">
        <w:rPr>
          <w:rFonts w:hint="eastAsia"/>
        </w:rPr>
        <w:t>和副词“只作状语”的属性，因为它</w:t>
      </w:r>
      <w:r w:rsidR="006E2FF7">
        <w:rPr>
          <w:rFonts w:hint="eastAsia"/>
        </w:rPr>
        <w:t>确实</w:t>
      </w:r>
      <w:r w:rsidR="00C32EB7">
        <w:rPr>
          <w:rFonts w:hint="eastAsia"/>
        </w:rPr>
        <w:t>既可以作定语又可以作状语。</w:t>
      </w:r>
      <w:r w:rsidR="006E2FF7">
        <w:rPr>
          <w:rFonts w:hint="eastAsia"/>
        </w:rPr>
        <w:t>兼类词</w:t>
      </w:r>
      <w:r w:rsidR="00DE697D">
        <w:rPr>
          <w:rFonts w:hint="eastAsia"/>
        </w:rPr>
        <w:t>是一种</w:t>
      </w:r>
      <w:r w:rsidR="00706ED0">
        <w:rPr>
          <w:rFonts w:hint="eastAsia"/>
        </w:rPr>
        <w:t>多继承关系</w:t>
      </w:r>
      <w:r w:rsidR="000E41C3">
        <w:rPr>
          <w:rFonts w:hint="eastAsia"/>
        </w:rPr>
        <w:t>——假设我们</w:t>
      </w:r>
      <w:r w:rsidR="00012C61">
        <w:rPr>
          <w:rFonts w:hint="eastAsia"/>
        </w:rPr>
        <w:t>潜意识中的确具有词性的概念。</w:t>
      </w:r>
    </w:p>
    <w:p w14:paraId="7A382B95" w14:textId="1541ACA9" w:rsidR="00A17195" w:rsidRDefault="000500CA" w:rsidP="00A17195">
      <w:pPr>
        <w:ind w:firstLine="480"/>
      </w:pPr>
      <w:r>
        <w:rPr>
          <w:rFonts w:hint="eastAsia"/>
        </w:rPr>
        <w:t>多继承性在四字表达中尤有体现。格式数量庞大，意味</w:t>
      </w:r>
      <w:r w:rsidR="00A17195">
        <w:rPr>
          <w:rFonts w:hint="eastAsia"/>
        </w:rPr>
        <w:t>实例间的关系错综复杂。许</w:t>
      </w:r>
      <w:r w:rsidR="00A17195">
        <w:rPr>
          <w:rFonts w:hint="eastAsia"/>
        </w:rPr>
        <w:lastRenderedPageBreak/>
        <w:t>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0E16C6" w14:paraId="0F33D84D" w14:textId="2DB13994" w:rsidTr="000E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05900FAE" w14:textId="2215BBED" w:rsidR="002B68BE" w:rsidRPr="004B4EC3" w:rsidRDefault="002B68BE" w:rsidP="00A17195">
            <w:pPr>
              <w:ind w:firstLineChars="0" w:firstLine="0"/>
              <w:rPr>
                <w:i w:val="0"/>
              </w:rPr>
            </w:pPr>
            <w:r w:rsidRPr="000E16C6">
              <w:rPr>
                <w:rFonts w:hint="eastAsia"/>
                <w:i w:val="0"/>
                <w:sz w:val="20"/>
              </w:rPr>
              <w:t>阈值</w:t>
            </w:r>
            <w:r w:rsidR="000E16C6" w:rsidRPr="000E16C6">
              <w:rPr>
                <w:rFonts w:hint="eastAsia"/>
                <w:i w:val="0"/>
                <w:sz w:val="20"/>
              </w:rPr>
              <w:t>\</w:t>
            </w:r>
            <w:r w:rsidR="000E16C6">
              <w:rPr>
                <w:rFonts w:hint="eastAsia"/>
                <w:i w:val="0"/>
                <w:sz w:val="20"/>
              </w:rPr>
              <w:t>继承数</w:t>
            </w:r>
          </w:p>
        </w:tc>
        <w:tc>
          <w:tcPr>
            <w:tcW w:w="0" w:type="auto"/>
          </w:tcPr>
          <w:p w14:paraId="02B64228" w14:textId="6F409B6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2514B7FF" w14:textId="30A96F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26E385B6" w14:textId="31588C67"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018D59F5" w14:textId="369F9FCA"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26C0C061" w14:textId="0AD7C21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4BA121CE" w14:textId="7AE684E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7F9AB5A2" w14:textId="26423D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6D370F9F" w14:textId="4914B6EF"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745F25B1" w14:textId="5C09B2E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0135FCE7" w14:textId="23BA967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02FAB3FE" w14:textId="33C848C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0E16C6" w14:paraId="64CEB716" w14:textId="66D7C6DA"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FDC628" w14:textId="471AABB3" w:rsidR="002B68BE" w:rsidRPr="004B4EC3" w:rsidRDefault="00040D51" w:rsidP="00A17195">
            <w:pPr>
              <w:ind w:firstLineChars="0" w:firstLine="0"/>
              <w:rPr>
                <w:i w:val="0"/>
              </w:rPr>
            </w:pPr>
            <w:r>
              <w:rPr>
                <w:rFonts w:hint="eastAsia"/>
                <w:i w:val="0"/>
              </w:rPr>
              <w:t>2</w:t>
            </w:r>
          </w:p>
        </w:tc>
        <w:tc>
          <w:tcPr>
            <w:tcW w:w="0" w:type="auto"/>
          </w:tcPr>
          <w:p w14:paraId="6CA7DD1C" w14:textId="4D3830B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7EDA64F8" w14:textId="0DF065F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1B606A38" w14:textId="1191C66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5CD79E04" w14:textId="037D0EF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56D5D7B8" w14:textId="392E677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64C186A2" w14:textId="1337097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6F56D80E" w14:textId="5A21DCE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71AB7DCE" w14:textId="46F5E41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5B063741" w14:textId="52C39B8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1882965A" w14:textId="170A0E6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EF48025" w14:textId="7C3E958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0E16C6" w14:paraId="2119443B" w14:textId="04E51251" w:rsidTr="000E16C6">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6952B044" w14:textId="2CE349D0" w:rsidR="002B68BE" w:rsidRPr="004B4EC3" w:rsidRDefault="002B68BE" w:rsidP="00A17195">
            <w:pPr>
              <w:ind w:firstLineChars="0" w:firstLine="0"/>
              <w:rPr>
                <w:i w:val="0"/>
              </w:rPr>
            </w:pPr>
            <w:r w:rsidRPr="004B4EC3">
              <w:rPr>
                <w:rFonts w:hint="eastAsia"/>
                <w:i w:val="0"/>
              </w:rPr>
              <w:t>5</w:t>
            </w:r>
          </w:p>
        </w:tc>
        <w:tc>
          <w:tcPr>
            <w:tcW w:w="0" w:type="auto"/>
          </w:tcPr>
          <w:p w14:paraId="24410269" w14:textId="441E0D7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6D064A96" w14:textId="3AED3BF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25685188" w14:textId="765D815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2E0C9DC2" w14:textId="64803DE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350CDCAA" w14:textId="5B5A0342"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497A40A5" w14:textId="0CB9257B"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720EE071" w14:textId="190AE46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3FC53B79" w14:textId="02384B9D"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0C876481" w14:textId="7A895B50"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12770A5" w14:textId="2EB263CF"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62FC5F1A" w14:textId="53C7955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0E16C6" w14:paraId="1808655A" w14:textId="06D952B3"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615B608D" w14:textId="46A0CBEE" w:rsidR="002B68BE" w:rsidRPr="004B4EC3" w:rsidRDefault="002B68BE" w:rsidP="00A17195">
            <w:pPr>
              <w:ind w:firstLineChars="0" w:firstLine="0"/>
              <w:rPr>
                <w:i w:val="0"/>
              </w:rPr>
            </w:pPr>
            <w:r w:rsidRPr="004B4EC3">
              <w:rPr>
                <w:rFonts w:hint="eastAsia"/>
                <w:i w:val="0"/>
              </w:rPr>
              <w:t>10</w:t>
            </w:r>
          </w:p>
        </w:tc>
        <w:tc>
          <w:tcPr>
            <w:tcW w:w="0" w:type="auto"/>
          </w:tcPr>
          <w:p w14:paraId="0993E841" w14:textId="1F6457B8"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0A41AFBA" w14:textId="200AC0D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4FF2932" w14:textId="67C9579C"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BDC269A" w14:textId="3561ADE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7C1A7B4" w14:textId="28E580FB"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0B4B825B" w14:textId="3E47D61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6AD487FD" w14:textId="32FA185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7671F82E" w14:textId="19CFB26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0D4B05E8" w14:textId="53650900"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122E5F3D" w14:textId="3EF719B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5A463FDE" w14:textId="08CA5E5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78D89E7D" w14:textId="296A2E49" w:rsidR="002B68BE" w:rsidRDefault="002B68BE" w:rsidP="00BE3EF5">
      <w:pPr>
        <w:ind w:firstLineChars="0" w:firstLine="0"/>
        <w:jc w:val="center"/>
        <w:rPr>
          <w:sz w:val="18"/>
        </w:rPr>
      </w:pPr>
      <w:r w:rsidRPr="00BE3EF5">
        <w:rPr>
          <w:rFonts w:hint="eastAsia"/>
          <w:sz w:val="18"/>
        </w:rPr>
        <w:t>表</w:t>
      </w:r>
      <w:r w:rsidRPr="00BE3EF5">
        <w:rPr>
          <w:rFonts w:hint="eastAsia"/>
          <w:sz w:val="18"/>
        </w:rPr>
        <w:t xml:space="preserve">3.4 </w:t>
      </w:r>
      <w:r w:rsidR="00BE3EF5" w:rsidRPr="00BE3EF5">
        <w:rPr>
          <w:rFonts w:hint="eastAsia"/>
          <w:sz w:val="18"/>
        </w:rPr>
        <w:t>四字表达多继承统计</w:t>
      </w:r>
    </w:p>
    <w:p w14:paraId="4F2712E4" w14:textId="77777777" w:rsidR="006123F4" w:rsidRDefault="00BE3EF5" w:rsidP="00BE3EF5">
      <w:pPr>
        <w:ind w:firstLine="480"/>
        <w:rPr>
          <w:rFonts w:hint="eastAsia"/>
        </w:rPr>
      </w:pPr>
      <w:r>
        <w:rPr>
          <w:rFonts w:hint="eastAsia"/>
        </w:rPr>
        <w:t>其中阈值为格式</w:t>
      </w:r>
      <w:r w:rsidR="004B4EC3">
        <w:rPr>
          <w:rFonts w:hint="eastAsia"/>
        </w:rPr>
        <w:t>所需满足的最小实例数目。</w:t>
      </w:r>
      <w:r w:rsidR="005E084E">
        <w:rPr>
          <w:rFonts w:hint="eastAsia"/>
        </w:rPr>
        <w:t>可以看到，即便按“例不十，不立格”的标准，仍然有超过一万个实例具有多继承性。</w:t>
      </w:r>
    </w:p>
    <w:p w14:paraId="65B18590" w14:textId="12CCA684" w:rsidR="00CC3595" w:rsidRDefault="00CC3595" w:rsidP="00BE3EF5">
      <w:pPr>
        <w:ind w:firstLine="480"/>
        <w:rPr>
          <w:rFonts w:hint="eastAsia"/>
        </w:rPr>
      </w:pPr>
      <w:r>
        <w:rPr>
          <w:rFonts w:hint="eastAsia"/>
        </w:rPr>
        <w:t>在结构主义语法学家看来，从多个</w:t>
      </w:r>
      <w:r w:rsidR="006123F4">
        <w:rPr>
          <w:rFonts w:hint="eastAsia"/>
        </w:rPr>
        <w:t>格式继承是难以接受的</w:t>
      </w:r>
      <w:r w:rsidR="006E3891">
        <w:rPr>
          <w:rFonts w:hint="eastAsia"/>
        </w:rPr>
        <w:t>，因为这意味着格式这种特殊的句法规则失去了其指导性</w:t>
      </w:r>
      <w:r w:rsidR="006123F4">
        <w:rPr>
          <w:rFonts w:hint="eastAsia"/>
        </w:rPr>
        <w:t>。</w:t>
      </w:r>
      <w:r w:rsidR="006E3891">
        <w:rPr>
          <w:rFonts w:hint="eastAsia"/>
        </w:rPr>
        <w:t>但我们认为，格式不是独立于实例之外存在的，“套格式”本质上是一种仿造，是受到既有实例的影响而产生的</w:t>
      </w:r>
      <w:r w:rsidR="00582672">
        <w:rPr>
          <w:rFonts w:hint="eastAsia"/>
        </w:rPr>
        <w:t>，</w:t>
      </w:r>
      <w:r w:rsidR="000B7EE1">
        <w:rPr>
          <w:rFonts w:hint="eastAsia"/>
        </w:rPr>
        <w:t>会增强所有与其相关的格式的印象。</w:t>
      </w:r>
      <w:r w:rsidR="00582672">
        <w:rPr>
          <w:rFonts w:hint="eastAsia"/>
        </w:rPr>
        <w:t>对于“一言不合”，如果它是由仿造产生的，最可能的仿造对象不是“一毛不拔”（对应“一…不…”格式），也不是“一言难尽”（对应“一言……”），而</w:t>
      </w:r>
      <w:r w:rsidR="007B67F7">
        <w:rPr>
          <w:rFonts w:hint="eastAsia"/>
        </w:rPr>
        <w:t>应该是“一言不发”（对应“一言不…”），因为这种仿造路径最短，最经济省力。</w:t>
      </w:r>
      <w:r w:rsidR="00730159">
        <w:rPr>
          <w:rFonts w:hint="eastAsia"/>
        </w:rPr>
        <w:t>但是，</w:t>
      </w:r>
      <w:r w:rsidR="00C9203C">
        <w:rPr>
          <w:rFonts w:hint="eastAsia"/>
        </w:rPr>
        <w:t>它也同时加强了其他两个格式的印象，特别在共时统计中，人们会把它加入到</w:t>
      </w:r>
      <w:r w:rsidR="00C9203C">
        <w:rPr>
          <w:rFonts w:hint="eastAsia"/>
        </w:rPr>
        <w:t>“一…不…”</w:t>
      </w:r>
      <w:r w:rsidR="00C9203C">
        <w:rPr>
          <w:rFonts w:hint="eastAsia"/>
        </w:rPr>
        <w:t>和</w:t>
      </w:r>
      <w:r w:rsidR="00C9203C">
        <w:rPr>
          <w:rFonts w:hint="eastAsia"/>
        </w:rPr>
        <w:t>“一言……”</w:t>
      </w:r>
      <w:r w:rsidR="00C9203C">
        <w:rPr>
          <w:rFonts w:hint="eastAsia"/>
        </w:rPr>
        <w:t>的实例集中。</w:t>
      </w:r>
    </w:p>
    <w:p w14:paraId="7179A467" w14:textId="42943FD2" w:rsidR="00CC3595" w:rsidRPr="00A17195" w:rsidRDefault="00E5372D" w:rsidP="00BE3EF5">
      <w:pPr>
        <w:ind w:firstLine="480"/>
        <w:rPr>
          <w:rFonts w:hint="eastAsia"/>
        </w:rPr>
      </w:pPr>
      <w:r>
        <w:rPr>
          <w:rFonts w:hint="eastAsia"/>
        </w:rPr>
        <w:t>多继承性本身不是缺点，但放在共时</w:t>
      </w:r>
      <w:r w:rsidR="00CA69CE">
        <w:rPr>
          <w:rFonts w:hint="eastAsia"/>
        </w:rPr>
        <w:t>研究中会带来一些问题</w:t>
      </w:r>
      <w:r w:rsidR="009D7660">
        <w:rPr>
          <w:rFonts w:hint="eastAsia"/>
        </w:rPr>
        <w:t>。</w:t>
      </w:r>
      <w:r w:rsidR="00CA69CE">
        <w:rPr>
          <w:rFonts w:hint="eastAsia"/>
        </w:rPr>
        <w:t>最主要的一点是与不一致性的重叠：比如“一言不…”、“千…万壑”，说它们是仿造过程中的固定部分没有问题，但说它们是格式可能</w:t>
      </w:r>
      <w:r w:rsidR="00E62181">
        <w:rPr>
          <w:rFonts w:hint="eastAsia"/>
        </w:rPr>
        <w:t>为时过早——你怎么知道是实例造就了格式，还是格式造就了实例呢？</w:t>
      </w:r>
    </w:p>
    <w:p w14:paraId="397AFE1F" w14:textId="174A821B" w:rsidR="00BF1343" w:rsidRDefault="00A17195" w:rsidP="00BF1343">
      <w:pPr>
        <w:pStyle w:val="a3"/>
      </w:pPr>
      <w:bookmarkStart w:id="38" w:name="_Toc449371813"/>
      <w:r>
        <w:t>3.1.4</w:t>
      </w:r>
      <w:r w:rsidR="00BF1343">
        <w:t xml:space="preserve"> </w:t>
      </w:r>
      <w:r w:rsidR="004E7970">
        <w:rPr>
          <w:rFonts w:hint="eastAsia"/>
        </w:rPr>
        <w:t>小结</w:t>
      </w:r>
      <w:bookmarkEnd w:id="38"/>
    </w:p>
    <w:p w14:paraId="48C2A1B0" w14:textId="2F3A9C86" w:rsidR="00060CD0" w:rsidRDefault="00060CD0" w:rsidP="00F91524">
      <w:pPr>
        <w:ind w:firstLine="480"/>
      </w:pPr>
      <w:r>
        <w:rPr>
          <w:rFonts w:hint="eastAsia"/>
        </w:rPr>
        <w:t>静态的格式分析的优点是直观（</w:t>
      </w:r>
      <w:r>
        <w:rPr>
          <w:rFonts w:hint="eastAsia"/>
        </w:rPr>
        <w:t>direct</w:t>
      </w:r>
      <w:r>
        <w:rPr>
          <w:rFonts w:hint="eastAsia"/>
        </w:rPr>
        <w:t>）和大量（</w:t>
      </w:r>
      <w:r>
        <w:rPr>
          <w:rFonts w:hint="eastAsia"/>
        </w:rPr>
        <w:t>subs</w:t>
      </w:r>
      <w:r>
        <w:t>tantial</w:t>
      </w:r>
      <w:r w:rsidR="00E5372D">
        <w:rPr>
          <w:rFonts w:hint="eastAsia"/>
        </w:rPr>
        <w:t>），</w:t>
      </w:r>
      <w:r w:rsidR="00350AC0">
        <w:rPr>
          <w:rFonts w:hint="eastAsia"/>
        </w:rPr>
        <w:t>缺点是不一致</w:t>
      </w:r>
      <w:r>
        <w:rPr>
          <w:rFonts w:hint="eastAsia"/>
        </w:rPr>
        <w:t>（</w:t>
      </w:r>
      <w:r>
        <w:rPr>
          <w:rFonts w:hint="eastAsia"/>
        </w:rPr>
        <w:t>incons</w:t>
      </w:r>
      <w:r w:rsidR="00AF163A">
        <w:rPr>
          <w:rFonts w:hint="eastAsia"/>
        </w:rPr>
        <w:t>istent</w:t>
      </w:r>
      <w:r w:rsidR="00AF163A">
        <w:rPr>
          <w:rFonts w:hint="eastAsia"/>
        </w:rPr>
        <w:t>）和不完备</w:t>
      </w:r>
      <w:r>
        <w:rPr>
          <w:rFonts w:hint="eastAsia"/>
        </w:rPr>
        <w:t>（</w:t>
      </w:r>
      <w:r w:rsidR="00AF163A">
        <w:rPr>
          <w:rFonts w:hint="eastAsia"/>
        </w:rPr>
        <w:t>incompleted</w:t>
      </w:r>
      <w:r w:rsidR="00E5372D">
        <w:rPr>
          <w:rFonts w:hint="eastAsia"/>
        </w:rPr>
        <w:t>）</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B64FD9B"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p>
    <w:p w14:paraId="4B8DCD9B" w14:textId="4C303DA0" w:rsidR="00F91524" w:rsidRDefault="00060CD0" w:rsidP="00F91524">
      <w:pPr>
        <w:ind w:firstLine="480"/>
      </w:pPr>
      <w:r>
        <w:rPr>
          <w:rFonts w:hint="eastAsia"/>
        </w:rPr>
        <w:lastRenderedPageBreak/>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一方面，词库中收录的四字表达仍不足以概括现实中四字表达的全貌，仍然存在不完备的地方；另一方面，许多四字表达被收入词库中是偶然的，它们在现实中</w:t>
      </w:r>
      <w:r w:rsidR="00087977">
        <w:rPr>
          <w:rFonts w:hint="eastAsia"/>
        </w:rPr>
        <w:t>难以复现，而大多数人对它们并无印象。它们的存在使得潜在格式的数量大大增加，而这些潜在格式到底是不是真的格式，存在很大的争议。</w:t>
      </w:r>
      <w:r w:rsidR="00E528DF">
        <w:rPr>
          <w:rFonts w:hint="eastAsia"/>
        </w:rPr>
        <w:t>换言之，绝大多数格式，包括许多结构工整的“两字交替显现、两字交替隐含”格式，其能产性是有限的。</w:t>
      </w:r>
    </w:p>
    <w:p w14:paraId="14DFAB91" w14:textId="4161975B" w:rsidR="00BA3653" w:rsidRPr="00BF1343" w:rsidRDefault="00E528DF" w:rsidP="00BF1343">
      <w:pPr>
        <w:ind w:firstLine="480"/>
      </w:pPr>
      <w:r>
        <w:rPr>
          <w:rFonts w:hint="eastAsia"/>
        </w:rPr>
        <w:t>此外，</w:t>
      </w:r>
      <w:r w:rsidR="00B1226E">
        <w:rPr>
          <w:rFonts w:hint="eastAsia"/>
        </w:rPr>
        <w:t>我们关注到词库中存在多继承性，它要求我们进一步区分仿造和套格式</w:t>
      </w:r>
      <w:r w:rsidR="00185551">
        <w:rPr>
          <w:rFonts w:hint="eastAsia"/>
        </w:rPr>
        <w:t>两种构词方法，为此我们需要寻找一些非整体性的研究方法</w:t>
      </w:r>
      <w:r w:rsidR="00B1226E">
        <w:rPr>
          <w:rFonts w:hint="eastAsia"/>
        </w:rPr>
        <w:t>。</w:t>
      </w:r>
    </w:p>
    <w:p w14:paraId="67E9435C" w14:textId="0E418040" w:rsidR="007267D4" w:rsidRDefault="0012474C" w:rsidP="00FF5C1A">
      <w:pPr>
        <w:pStyle w:val="2"/>
      </w:pPr>
      <w:bookmarkStart w:id="39" w:name="_Toc449371814"/>
      <w:r>
        <w:rPr>
          <w:rFonts w:hint="eastAsia"/>
        </w:rPr>
        <w:t xml:space="preserve">3.2 </w:t>
      </w:r>
      <w:r w:rsidR="001218AE">
        <w:rPr>
          <w:rFonts w:hint="eastAsia"/>
        </w:rPr>
        <w:t>大词库</w:t>
      </w:r>
      <w:r w:rsidR="006D2CBC">
        <w:rPr>
          <w:rFonts w:hint="eastAsia"/>
        </w:rPr>
        <w:t>中的</w:t>
      </w:r>
      <w:r w:rsidR="001218AE">
        <w:rPr>
          <w:rFonts w:hint="eastAsia"/>
        </w:rPr>
        <w:t>变换</w:t>
      </w:r>
      <w:bookmarkEnd w:id="39"/>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0" w:name="_Toc449371815"/>
      <w:r>
        <w:lastRenderedPageBreak/>
        <w:t>第</w:t>
      </w:r>
      <w:r>
        <w:rPr>
          <w:rFonts w:hint="eastAsia"/>
        </w:rPr>
        <w:t>四</w:t>
      </w:r>
      <w:r w:rsidR="008E1E91">
        <w:t>章</w:t>
      </w:r>
      <w:r w:rsidR="008E1E91">
        <w:rPr>
          <w:rFonts w:hint="eastAsia"/>
        </w:rPr>
        <w:t xml:space="preserve">　</w:t>
      </w:r>
      <w:r>
        <w:rPr>
          <w:rFonts w:hint="eastAsia"/>
        </w:rPr>
        <w:t>语料库分析</w:t>
      </w:r>
      <w:bookmarkEnd w:id="40"/>
    </w:p>
    <w:p w14:paraId="54D7CD3E" w14:textId="77777777" w:rsidR="00F352C6" w:rsidRDefault="00F352C6" w:rsidP="00532197">
      <w:pPr>
        <w:pStyle w:val="2"/>
      </w:pPr>
      <w:bookmarkStart w:id="41" w:name="_Toc449371816"/>
      <w:r>
        <w:rPr>
          <w:rFonts w:hint="eastAsia"/>
        </w:rPr>
        <w:t>3.1</w:t>
      </w:r>
      <w:r>
        <w:rPr>
          <w:rFonts w:hint="eastAsia"/>
        </w:rPr>
        <w:t>不经意的错误：误用能产性</w:t>
      </w:r>
      <w:bookmarkEnd w:id="41"/>
    </w:p>
    <w:p w14:paraId="09DCEB0A" w14:textId="1DE23CD9" w:rsidR="005222E2" w:rsidRDefault="00F352C6" w:rsidP="00532197">
      <w:pPr>
        <w:pStyle w:val="2"/>
      </w:pPr>
      <w:bookmarkStart w:id="42" w:name="_Toc449371817"/>
      <w:r>
        <w:t xml:space="preserve">3.2 </w:t>
      </w:r>
      <w:r>
        <w:rPr>
          <w:rFonts w:hint="eastAsia"/>
        </w:rPr>
        <w:t>巧妙的引用：仿造能产性</w:t>
      </w:r>
      <w:bookmarkEnd w:id="42"/>
    </w:p>
    <w:p w14:paraId="37E24F9B" w14:textId="1E4DDF07" w:rsidR="00F352C6" w:rsidRDefault="00F352C6" w:rsidP="00532197">
      <w:pPr>
        <w:pStyle w:val="2"/>
      </w:pPr>
      <w:bookmarkStart w:id="43" w:name="_Toc449371818"/>
      <w:r>
        <w:rPr>
          <w:rFonts w:hint="eastAsia"/>
        </w:rPr>
        <w:t>3.</w:t>
      </w:r>
      <w:r>
        <w:t>3</w:t>
      </w:r>
      <w:r>
        <w:rPr>
          <w:rFonts w:hint="eastAsia"/>
        </w:rPr>
        <w:t xml:space="preserve"> </w:t>
      </w:r>
      <w:r>
        <w:rPr>
          <w:rFonts w:hint="eastAsia"/>
        </w:rPr>
        <w:t>言之不足，故复言之：对举能产性</w:t>
      </w:r>
      <w:bookmarkEnd w:id="43"/>
    </w:p>
    <w:p w14:paraId="3F97BEEC" w14:textId="716A0576" w:rsidR="00532197" w:rsidRDefault="00F352C6" w:rsidP="00532197">
      <w:pPr>
        <w:pStyle w:val="2"/>
      </w:pPr>
      <w:bookmarkStart w:id="44" w:name="_Toc449371819"/>
      <w:r>
        <w:rPr>
          <w:rFonts w:hint="eastAsia"/>
        </w:rPr>
        <w:t>3.</w:t>
      </w:r>
      <w:r>
        <w:t>4</w:t>
      </w:r>
      <w:r>
        <w:rPr>
          <w:rFonts w:hint="eastAsia"/>
        </w:rPr>
        <w:t xml:space="preserve"> </w:t>
      </w:r>
      <w:r>
        <w:rPr>
          <w:rFonts w:hint="eastAsia"/>
        </w:rPr>
        <w:t>韵律之美：紧缩能产性</w:t>
      </w:r>
      <w:bookmarkEnd w:id="44"/>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45" w:name="_Toc449371820"/>
      <w:r>
        <w:lastRenderedPageBreak/>
        <w:t>第</w:t>
      </w:r>
      <w:r>
        <w:rPr>
          <w:rFonts w:hint="eastAsia"/>
        </w:rPr>
        <w:t>五</w:t>
      </w:r>
      <w:r w:rsidR="00F352C6">
        <w:t>章</w:t>
      </w:r>
      <w:r w:rsidR="00F352C6">
        <w:rPr>
          <w:rFonts w:hint="eastAsia"/>
        </w:rPr>
        <w:t xml:space="preserve">　</w:t>
      </w:r>
      <w:r>
        <w:rPr>
          <w:rFonts w:hint="eastAsia"/>
        </w:rPr>
        <w:t>相关构式的进一步分析</w:t>
      </w:r>
      <w:bookmarkEnd w:id="45"/>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46" w:name="_Toc449371821"/>
      <w:r>
        <w:lastRenderedPageBreak/>
        <w:t>第</w:t>
      </w:r>
      <w:r>
        <w:rPr>
          <w:rFonts w:hint="eastAsia"/>
        </w:rPr>
        <w:t>六</w:t>
      </w:r>
      <w:r w:rsidR="001E4927">
        <w:t>章</w:t>
      </w:r>
      <w:r w:rsidR="001E4927">
        <w:rPr>
          <w:rFonts w:hint="eastAsia"/>
        </w:rPr>
        <w:t xml:space="preserve">　</w:t>
      </w:r>
      <w:r w:rsidR="001E4927">
        <w:t>结语</w:t>
      </w:r>
      <w:bookmarkEnd w:id="46"/>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7" w:name="_Toc449371822"/>
      <w:r>
        <w:rPr>
          <w:rFonts w:hint="eastAsia"/>
        </w:rPr>
        <w:lastRenderedPageBreak/>
        <w:t>参考文献</w:t>
      </w:r>
      <w:bookmarkEnd w:id="47"/>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8" w:name="_Toc449371823"/>
      <w:r>
        <w:rPr>
          <w:rFonts w:hint="eastAsia"/>
        </w:rPr>
        <w:lastRenderedPageBreak/>
        <w:t>致谢</w:t>
      </w:r>
      <w:bookmarkEnd w:id="48"/>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9" w:name="_Toc449371824"/>
      <w:r>
        <w:rPr>
          <w:rFonts w:hint="eastAsia"/>
        </w:rPr>
        <w:lastRenderedPageBreak/>
        <w:t>北京大学学位论文原创性声明和使用授权说明</w:t>
      </w:r>
      <w:bookmarkEnd w:id="49"/>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reamer" w:date="2016-04-10T21:30:00Z" w:initials="D">
    <w:p w14:paraId="1C3BD2F3" w14:textId="3F12C25B" w:rsidR="00E73E1E" w:rsidRDefault="00E73E1E">
      <w:pPr>
        <w:pStyle w:val="af3"/>
        <w:ind w:firstLine="420"/>
      </w:pPr>
      <w:r>
        <w:rPr>
          <w:rStyle w:val="af2"/>
        </w:rPr>
        <w:annotationRef/>
      </w:r>
      <w:r>
        <w:t>待理论部分完成后补充</w:t>
      </w:r>
    </w:p>
  </w:comment>
  <w:comment w:id="19" w:author="Microsoft Office 用户" w:date="2016-04-12T16:37:00Z" w:initials="Office">
    <w:p w14:paraId="574BE0C2" w14:textId="630C1D0D" w:rsidR="00E73E1E" w:rsidRDefault="00E73E1E">
      <w:pPr>
        <w:pStyle w:val="af3"/>
        <w:ind w:firstLine="420"/>
      </w:pPr>
      <w:r>
        <w:rPr>
          <w:rStyle w:val="af2"/>
        </w:rPr>
        <w:annotationRef/>
      </w:r>
      <w:r>
        <w:rPr>
          <w:rFonts w:hint="eastAsia"/>
        </w:rPr>
        <w:t>查原文</w:t>
      </w:r>
    </w:p>
  </w:comment>
  <w:comment w:id="20" w:author="Microsoft Office 用户" w:date="2016-04-12T16:46:00Z" w:initials="Office">
    <w:p w14:paraId="32213103" w14:textId="50762014" w:rsidR="00E73E1E" w:rsidRDefault="00E73E1E">
      <w:pPr>
        <w:pStyle w:val="af3"/>
        <w:ind w:firstLine="420"/>
      </w:pPr>
      <w:r>
        <w:rPr>
          <w:rStyle w:val="af2"/>
        </w:rPr>
        <w:annotationRef/>
      </w:r>
      <w:r>
        <w:rPr>
          <w:rFonts w:hint="eastAsia"/>
        </w:rPr>
        <w:t>查原文</w:t>
      </w:r>
    </w:p>
  </w:comment>
  <w:comment w:id="21" w:author="Microsoft Office 用户" w:date="2016-04-12T16:59:00Z" w:initials="Office">
    <w:p w14:paraId="6509E737" w14:textId="10D320FD" w:rsidR="00E73E1E" w:rsidRDefault="00E73E1E">
      <w:pPr>
        <w:pStyle w:val="af3"/>
        <w:ind w:firstLine="420"/>
      </w:pPr>
      <w:r>
        <w:rPr>
          <w:rStyle w:val="af2"/>
        </w:rPr>
        <w:annotationRef/>
      </w:r>
      <w:r>
        <w:rPr>
          <w:rFonts w:hint="eastAsia"/>
        </w:rPr>
        <w:t>查原文</w:t>
      </w:r>
    </w:p>
  </w:comment>
  <w:comment w:id="22" w:author="Microsoft Office 用户" w:date="2016-04-12T17:20:00Z" w:initials="Office">
    <w:p w14:paraId="597DF70B" w14:textId="7777BC2B" w:rsidR="00E73E1E" w:rsidRDefault="00E73E1E">
      <w:pPr>
        <w:pStyle w:val="af3"/>
        <w:ind w:firstLine="420"/>
      </w:pPr>
      <w:r>
        <w:rPr>
          <w:rStyle w:val="af2"/>
        </w:rPr>
        <w:annotationRef/>
      </w:r>
      <w:r>
        <w:rPr>
          <w:rFonts w:hint="eastAsia"/>
        </w:rPr>
        <w:t>具体说</w:t>
      </w:r>
    </w:p>
  </w:comment>
  <w:comment w:id="23" w:author="Microsoft Office 用户" w:date="2016-04-15T16:45:00Z" w:initials="Office">
    <w:p w14:paraId="71460BD0" w14:textId="0E5388E1" w:rsidR="00E73E1E" w:rsidRDefault="00E73E1E">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4" w:author="Microsoft Office 用户" w:date="2016-04-13T18:27:00Z" w:initials="Office">
    <w:p w14:paraId="48BBA81F" w14:textId="09317046" w:rsidR="00E73E1E" w:rsidRDefault="00E73E1E">
      <w:pPr>
        <w:pStyle w:val="af3"/>
        <w:ind w:firstLine="420"/>
      </w:pPr>
      <w:r>
        <w:rPr>
          <w:rStyle w:val="af2"/>
        </w:rPr>
        <w:annotationRef/>
      </w:r>
      <w:r>
        <w:rPr>
          <w:rFonts w:hint="eastAsia"/>
        </w:rPr>
        <w:t>查原文</w:t>
      </w:r>
    </w:p>
  </w:comment>
  <w:comment w:id="25" w:author="Microsoft Office 用户" w:date="2016-04-13T18:45:00Z" w:initials="Office">
    <w:p w14:paraId="5470E1D5" w14:textId="5CA970E8" w:rsidR="00E73E1E" w:rsidRDefault="00E73E1E">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8" w:author="Microsoft Office 用户" w:date="2016-04-15T17:05:00Z" w:initials="Office">
    <w:p w14:paraId="41F68241" w14:textId="2B873940" w:rsidR="00E73E1E" w:rsidRDefault="00E73E1E">
      <w:pPr>
        <w:pStyle w:val="af3"/>
        <w:ind w:firstLine="420"/>
      </w:pPr>
      <w:r>
        <w:rPr>
          <w:rStyle w:val="af2"/>
        </w:rPr>
        <w:annotationRef/>
      </w:r>
      <w:r>
        <w:rPr>
          <w:rStyle w:val="af2"/>
          <w:rFonts w:hint="eastAsia"/>
        </w:rPr>
        <w:t>还有一种“密码”语，如“火钳刘明”，能不能用程序找？</w:t>
      </w:r>
    </w:p>
  </w:comment>
  <w:comment w:id="29" w:author="Microsoft Office 用户" w:date="2016-04-15T16:59:00Z" w:initials="Office">
    <w:p w14:paraId="5130575A" w14:textId="21443808" w:rsidR="00E73E1E" w:rsidRDefault="00E73E1E">
      <w:pPr>
        <w:pStyle w:val="af3"/>
        <w:ind w:firstLine="420"/>
      </w:pPr>
      <w:r>
        <w:rPr>
          <w:rStyle w:val="af2"/>
        </w:rPr>
        <w:annotationRef/>
      </w:r>
      <w:r>
        <w:rPr>
          <w:rFonts w:hint="eastAsia"/>
        </w:rPr>
        <w:t>就在四字里面找第三字为“之”、“不”的</w:t>
      </w:r>
    </w:p>
  </w:comment>
  <w:comment w:id="31" w:author="Microsoft Office 用户" w:date="2016-04-15T17:53:00Z" w:initials="Office">
    <w:p w14:paraId="208869D2" w14:textId="2BBA4956" w:rsidR="00E73E1E" w:rsidRDefault="00E73E1E">
      <w:pPr>
        <w:pStyle w:val="af3"/>
        <w:ind w:firstLine="420"/>
      </w:pPr>
      <w:r>
        <w:rPr>
          <w:rStyle w:val="af2"/>
        </w:rPr>
        <w:annotationRef/>
      </w:r>
      <w:r>
        <w:rPr>
          <w:rFonts w:hint="eastAsia"/>
        </w:rPr>
        <w:t>看具体放在哪。</w:t>
      </w:r>
    </w:p>
  </w:comment>
  <w:comment w:id="36" w:author="Microsoft Office 用户" w:date="2016-04-19T12:11:00Z" w:initials="Office">
    <w:p w14:paraId="5FBE6EF0" w14:textId="683ADB81" w:rsidR="00E73E1E" w:rsidRDefault="00E73E1E">
      <w:pPr>
        <w:pStyle w:val="af3"/>
        <w:ind w:firstLine="420"/>
      </w:pPr>
      <w:r>
        <w:rPr>
          <w:rStyle w:val="af2"/>
        </w:rPr>
        <w:annotationRef/>
      </w:r>
      <w:r>
        <w:rPr>
          <w:rFonts w:hint="eastAsia"/>
        </w:rPr>
        <w:t>更重要的是，可能人们一生都没有这么大词汇量，所以单就格式描述而言是不够的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Ex w15:paraId="5FBE6E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49C18" w14:textId="77777777" w:rsidR="00C140FB" w:rsidRDefault="00C140FB" w:rsidP="00912269">
      <w:pPr>
        <w:spacing w:line="240" w:lineRule="auto"/>
        <w:ind w:firstLine="480"/>
      </w:pPr>
      <w:r>
        <w:separator/>
      </w:r>
    </w:p>
  </w:endnote>
  <w:endnote w:type="continuationSeparator" w:id="0">
    <w:p w14:paraId="53C8E445" w14:textId="77777777" w:rsidR="00C140FB" w:rsidRDefault="00C140FB"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E73E1E" w:rsidRDefault="00E73E1E"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E73E1E" w:rsidRDefault="00E73E1E"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E73E1E" w:rsidRDefault="00E73E1E">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E73E1E" w:rsidRDefault="00E73E1E">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E73E1E" w:rsidRDefault="00E73E1E">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3F34833" w:rsidR="00E73E1E" w:rsidRPr="004E2449" w:rsidRDefault="00E73E1E"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C83C58">
      <w:rPr>
        <w:rStyle w:val="ad"/>
        <w:noProof/>
        <w:sz w:val="21"/>
      </w:rPr>
      <w:t>IV</w:t>
    </w:r>
    <w:r w:rsidRPr="004E2449">
      <w:rPr>
        <w:rStyle w:val="ad"/>
        <w:sz w:val="21"/>
      </w:rPr>
      <w:fldChar w:fldCharType="end"/>
    </w:r>
  </w:p>
  <w:p w14:paraId="5C96E6BF" w14:textId="77777777" w:rsidR="00E73E1E" w:rsidRPr="004E2449" w:rsidRDefault="00E73E1E"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12354345" w:rsidR="00E73E1E" w:rsidRPr="004E2449" w:rsidRDefault="00E73E1E"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C83C58">
      <w:rPr>
        <w:rStyle w:val="ad"/>
        <w:noProof/>
        <w:sz w:val="21"/>
      </w:rPr>
      <w:t>1</w:t>
    </w:r>
    <w:r w:rsidRPr="004E2449">
      <w:rPr>
        <w:rStyle w:val="ad"/>
        <w:sz w:val="21"/>
      </w:rPr>
      <w:fldChar w:fldCharType="end"/>
    </w:r>
  </w:p>
  <w:p w14:paraId="3BABBE86" w14:textId="77777777" w:rsidR="00E73E1E" w:rsidRDefault="00E73E1E"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06F17" w14:textId="77777777" w:rsidR="00C140FB" w:rsidRDefault="00C140FB" w:rsidP="00912269">
      <w:pPr>
        <w:spacing w:line="240" w:lineRule="auto"/>
        <w:ind w:firstLine="480"/>
      </w:pPr>
      <w:r>
        <w:separator/>
      </w:r>
    </w:p>
  </w:footnote>
  <w:footnote w:type="continuationSeparator" w:id="0">
    <w:p w14:paraId="072B8199" w14:textId="77777777" w:rsidR="00C140FB" w:rsidRDefault="00C140FB" w:rsidP="00912269">
      <w:pPr>
        <w:spacing w:line="240" w:lineRule="auto"/>
        <w:ind w:firstLine="480"/>
      </w:pPr>
      <w:r>
        <w:continuationSeparator/>
      </w:r>
    </w:p>
  </w:footnote>
  <w:footnote w:id="1">
    <w:p w14:paraId="7344CB84" w14:textId="7A807AA6" w:rsidR="00E73E1E" w:rsidRPr="002400C3" w:rsidRDefault="00E73E1E"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E73E1E" w:rsidRPr="00CD0683" w:rsidRDefault="00E73E1E"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E73E1E" w:rsidRPr="007F27E5" w:rsidRDefault="00E73E1E"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E73E1E" w:rsidRPr="00A063FD" w:rsidRDefault="00E73E1E"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E73E1E" w:rsidRDefault="00E73E1E"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E73E1E" w:rsidRPr="00000325" w:rsidRDefault="00E73E1E"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E73E1E" w:rsidRDefault="00E73E1E"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E73E1E" w:rsidRDefault="00E73E1E"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E73E1E" w:rsidRDefault="00E73E1E"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E73E1E" w:rsidRDefault="00E73E1E"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E73E1E" w:rsidRDefault="00E73E1E"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E73E1E" w:rsidRPr="00E13446" w:rsidRDefault="00E73E1E"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E73E1E" w:rsidRDefault="00E73E1E"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E73E1E" w:rsidRDefault="00E73E1E"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E73E1E" w:rsidRDefault="00E73E1E"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E73E1E" w:rsidRDefault="00E73E1E"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E73E1E" w:rsidRDefault="00E73E1E"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E73E1E" w:rsidRDefault="00E73E1E"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E73E1E" w:rsidRDefault="00E73E1E"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E73E1E" w:rsidRDefault="00E73E1E"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E73E1E" w:rsidRDefault="00E73E1E"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E73E1E" w:rsidRDefault="00E73E1E"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E73E1E" w:rsidRDefault="00E73E1E"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073A387F" w14:textId="0EA55AB6" w:rsidR="00E73E1E" w:rsidRDefault="00E73E1E" w:rsidP="004F4D87">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E73E1E" w:rsidRDefault="00E73E1E">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E73E1E" w:rsidRPr="004E2449" w:rsidRDefault="00E73E1E"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E73E1E" w:rsidRDefault="00E73E1E">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E73E1E" w:rsidRPr="00912269" w:rsidRDefault="00E73E1E"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3B67"/>
    <w:rsid w:val="0000720F"/>
    <w:rsid w:val="00007338"/>
    <w:rsid w:val="0001094E"/>
    <w:rsid w:val="00011143"/>
    <w:rsid w:val="000111BB"/>
    <w:rsid w:val="00011ECC"/>
    <w:rsid w:val="00012C61"/>
    <w:rsid w:val="00013633"/>
    <w:rsid w:val="00014634"/>
    <w:rsid w:val="000150B4"/>
    <w:rsid w:val="00016046"/>
    <w:rsid w:val="000168C3"/>
    <w:rsid w:val="00020D93"/>
    <w:rsid w:val="0002225B"/>
    <w:rsid w:val="000230D4"/>
    <w:rsid w:val="000237F2"/>
    <w:rsid w:val="000238AB"/>
    <w:rsid w:val="00024027"/>
    <w:rsid w:val="00024DBB"/>
    <w:rsid w:val="00027DA9"/>
    <w:rsid w:val="00030294"/>
    <w:rsid w:val="00032BF5"/>
    <w:rsid w:val="00034DD6"/>
    <w:rsid w:val="00035CDC"/>
    <w:rsid w:val="00036970"/>
    <w:rsid w:val="00040A72"/>
    <w:rsid w:val="00040D51"/>
    <w:rsid w:val="000419C4"/>
    <w:rsid w:val="000434C1"/>
    <w:rsid w:val="00043A39"/>
    <w:rsid w:val="00043C25"/>
    <w:rsid w:val="00047A53"/>
    <w:rsid w:val="000500CA"/>
    <w:rsid w:val="00050273"/>
    <w:rsid w:val="00050C8F"/>
    <w:rsid w:val="000547E6"/>
    <w:rsid w:val="00060853"/>
    <w:rsid w:val="00060CD0"/>
    <w:rsid w:val="00060D59"/>
    <w:rsid w:val="00060EDF"/>
    <w:rsid w:val="00061233"/>
    <w:rsid w:val="00065005"/>
    <w:rsid w:val="0006564B"/>
    <w:rsid w:val="00066A30"/>
    <w:rsid w:val="00070CC3"/>
    <w:rsid w:val="00070DA4"/>
    <w:rsid w:val="0007125B"/>
    <w:rsid w:val="00071913"/>
    <w:rsid w:val="000725BE"/>
    <w:rsid w:val="00074D1D"/>
    <w:rsid w:val="000765B1"/>
    <w:rsid w:val="00077903"/>
    <w:rsid w:val="00077AFC"/>
    <w:rsid w:val="000800A2"/>
    <w:rsid w:val="00080400"/>
    <w:rsid w:val="0008154E"/>
    <w:rsid w:val="000863C9"/>
    <w:rsid w:val="00086B3A"/>
    <w:rsid w:val="000875A7"/>
    <w:rsid w:val="00087977"/>
    <w:rsid w:val="00087A8F"/>
    <w:rsid w:val="00090392"/>
    <w:rsid w:val="00090CA3"/>
    <w:rsid w:val="00094BCB"/>
    <w:rsid w:val="00095806"/>
    <w:rsid w:val="00095983"/>
    <w:rsid w:val="000964D6"/>
    <w:rsid w:val="000A03FD"/>
    <w:rsid w:val="000A4A99"/>
    <w:rsid w:val="000A6C10"/>
    <w:rsid w:val="000A7334"/>
    <w:rsid w:val="000A7582"/>
    <w:rsid w:val="000A75BF"/>
    <w:rsid w:val="000B418A"/>
    <w:rsid w:val="000B4D6F"/>
    <w:rsid w:val="000B5770"/>
    <w:rsid w:val="000B5ECD"/>
    <w:rsid w:val="000B7EE1"/>
    <w:rsid w:val="000C0518"/>
    <w:rsid w:val="000C10BC"/>
    <w:rsid w:val="000C41A8"/>
    <w:rsid w:val="000C5849"/>
    <w:rsid w:val="000C6C37"/>
    <w:rsid w:val="000D6644"/>
    <w:rsid w:val="000D68D2"/>
    <w:rsid w:val="000D72B8"/>
    <w:rsid w:val="000E1077"/>
    <w:rsid w:val="000E16C6"/>
    <w:rsid w:val="000E17F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5F06"/>
    <w:rsid w:val="00116832"/>
    <w:rsid w:val="00120941"/>
    <w:rsid w:val="0012182F"/>
    <w:rsid w:val="001218AE"/>
    <w:rsid w:val="00123965"/>
    <w:rsid w:val="00123E4F"/>
    <w:rsid w:val="0012474C"/>
    <w:rsid w:val="00126587"/>
    <w:rsid w:val="00131F61"/>
    <w:rsid w:val="00135579"/>
    <w:rsid w:val="001370D3"/>
    <w:rsid w:val="00141CDB"/>
    <w:rsid w:val="0014203B"/>
    <w:rsid w:val="00146124"/>
    <w:rsid w:val="0014752E"/>
    <w:rsid w:val="00150796"/>
    <w:rsid w:val="00153DDA"/>
    <w:rsid w:val="00154127"/>
    <w:rsid w:val="00155B4C"/>
    <w:rsid w:val="00157C49"/>
    <w:rsid w:val="00160C1A"/>
    <w:rsid w:val="00161310"/>
    <w:rsid w:val="001647C9"/>
    <w:rsid w:val="0016698C"/>
    <w:rsid w:val="001678E8"/>
    <w:rsid w:val="00172BCD"/>
    <w:rsid w:val="00176587"/>
    <w:rsid w:val="00177D57"/>
    <w:rsid w:val="001809C7"/>
    <w:rsid w:val="00183108"/>
    <w:rsid w:val="0018531B"/>
    <w:rsid w:val="00185551"/>
    <w:rsid w:val="00185C54"/>
    <w:rsid w:val="001870CF"/>
    <w:rsid w:val="001879AE"/>
    <w:rsid w:val="0019114C"/>
    <w:rsid w:val="001923DE"/>
    <w:rsid w:val="00194522"/>
    <w:rsid w:val="0019515B"/>
    <w:rsid w:val="00196F42"/>
    <w:rsid w:val="001A0DC4"/>
    <w:rsid w:val="001A0E56"/>
    <w:rsid w:val="001A31F2"/>
    <w:rsid w:val="001A3738"/>
    <w:rsid w:val="001A5F8B"/>
    <w:rsid w:val="001B00E8"/>
    <w:rsid w:val="001B0C1E"/>
    <w:rsid w:val="001B2D57"/>
    <w:rsid w:val="001B3BED"/>
    <w:rsid w:val="001C19C8"/>
    <w:rsid w:val="001C2E32"/>
    <w:rsid w:val="001C3120"/>
    <w:rsid w:val="001C55E8"/>
    <w:rsid w:val="001C5A6D"/>
    <w:rsid w:val="001D02C8"/>
    <w:rsid w:val="001D26B7"/>
    <w:rsid w:val="001D35BC"/>
    <w:rsid w:val="001D36A0"/>
    <w:rsid w:val="001D3712"/>
    <w:rsid w:val="001D53D1"/>
    <w:rsid w:val="001D7EA6"/>
    <w:rsid w:val="001E37D4"/>
    <w:rsid w:val="001E4927"/>
    <w:rsid w:val="001E62CF"/>
    <w:rsid w:val="001F0BAC"/>
    <w:rsid w:val="001F182A"/>
    <w:rsid w:val="001F4A8C"/>
    <w:rsid w:val="001F5430"/>
    <w:rsid w:val="00200109"/>
    <w:rsid w:val="0020126B"/>
    <w:rsid w:val="00202578"/>
    <w:rsid w:val="00203127"/>
    <w:rsid w:val="0020582D"/>
    <w:rsid w:val="0020690B"/>
    <w:rsid w:val="00211B6B"/>
    <w:rsid w:val="00213526"/>
    <w:rsid w:val="00213A58"/>
    <w:rsid w:val="00215342"/>
    <w:rsid w:val="00215EDE"/>
    <w:rsid w:val="00215F6C"/>
    <w:rsid w:val="0021636F"/>
    <w:rsid w:val="00217905"/>
    <w:rsid w:val="002202A8"/>
    <w:rsid w:val="002223B2"/>
    <w:rsid w:val="00222D69"/>
    <w:rsid w:val="002242A6"/>
    <w:rsid w:val="00225961"/>
    <w:rsid w:val="00226C4E"/>
    <w:rsid w:val="00232507"/>
    <w:rsid w:val="00232509"/>
    <w:rsid w:val="00234915"/>
    <w:rsid w:val="00234B75"/>
    <w:rsid w:val="00236293"/>
    <w:rsid w:val="002400C3"/>
    <w:rsid w:val="00240420"/>
    <w:rsid w:val="0024135B"/>
    <w:rsid w:val="00244E55"/>
    <w:rsid w:val="002471C9"/>
    <w:rsid w:val="002471E8"/>
    <w:rsid w:val="00250184"/>
    <w:rsid w:val="00253B74"/>
    <w:rsid w:val="0025742C"/>
    <w:rsid w:val="0026294E"/>
    <w:rsid w:val="002629F4"/>
    <w:rsid w:val="0026474F"/>
    <w:rsid w:val="002649F1"/>
    <w:rsid w:val="00265A89"/>
    <w:rsid w:val="00270390"/>
    <w:rsid w:val="002736D0"/>
    <w:rsid w:val="00276AB3"/>
    <w:rsid w:val="00276C1B"/>
    <w:rsid w:val="0027725D"/>
    <w:rsid w:val="002806E6"/>
    <w:rsid w:val="00280AFB"/>
    <w:rsid w:val="002812F5"/>
    <w:rsid w:val="00281A66"/>
    <w:rsid w:val="00282016"/>
    <w:rsid w:val="002834A9"/>
    <w:rsid w:val="002918E3"/>
    <w:rsid w:val="00291ECC"/>
    <w:rsid w:val="0029234C"/>
    <w:rsid w:val="00292FCD"/>
    <w:rsid w:val="002930FD"/>
    <w:rsid w:val="00294F62"/>
    <w:rsid w:val="002A0999"/>
    <w:rsid w:val="002A1A41"/>
    <w:rsid w:val="002A38FF"/>
    <w:rsid w:val="002B07FA"/>
    <w:rsid w:val="002B08BE"/>
    <w:rsid w:val="002B2728"/>
    <w:rsid w:val="002B4E6A"/>
    <w:rsid w:val="002B61BC"/>
    <w:rsid w:val="002B68BE"/>
    <w:rsid w:val="002B6A14"/>
    <w:rsid w:val="002B6BEE"/>
    <w:rsid w:val="002B78AB"/>
    <w:rsid w:val="002C1F87"/>
    <w:rsid w:val="002C306E"/>
    <w:rsid w:val="002C3BBD"/>
    <w:rsid w:val="002C5A3C"/>
    <w:rsid w:val="002C676F"/>
    <w:rsid w:val="002D1541"/>
    <w:rsid w:val="002D2402"/>
    <w:rsid w:val="002D2EDF"/>
    <w:rsid w:val="002D391B"/>
    <w:rsid w:val="002D4511"/>
    <w:rsid w:val="002D46A4"/>
    <w:rsid w:val="002D66A9"/>
    <w:rsid w:val="002E0998"/>
    <w:rsid w:val="002E2092"/>
    <w:rsid w:val="002E35B5"/>
    <w:rsid w:val="002E79D6"/>
    <w:rsid w:val="002F3A51"/>
    <w:rsid w:val="002F4BE0"/>
    <w:rsid w:val="002F7C97"/>
    <w:rsid w:val="00301914"/>
    <w:rsid w:val="00302A0F"/>
    <w:rsid w:val="00307300"/>
    <w:rsid w:val="0031113A"/>
    <w:rsid w:val="00312C15"/>
    <w:rsid w:val="00312C4F"/>
    <w:rsid w:val="00312F28"/>
    <w:rsid w:val="00314056"/>
    <w:rsid w:val="0031414E"/>
    <w:rsid w:val="00314C95"/>
    <w:rsid w:val="00315702"/>
    <w:rsid w:val="003210AC"/>
    <w:rsid w:val="00324FC7"/>
    <w:rsid w:val="0032595D"/>
    <w:rsid w:val="00330ABB"/>
    <w:rsid w:val="00332994"/>
    <w:rsid w:val="00332D3C"/>
    <w:rsid w:val="00332EB5"/>
    <w:rsid w:val="0033346D"/>
    <w:rsid w:val="003354C6"/>
    <w:rsid w:val="003378CD"/>
    <w:rsid w:val="00337E91"/>
    <w:rsid w:val="00340188"/>
    <w:rsid w:val="00341E5C"/>
    <w:rsid w:val="00342248"/>
    <w:rsid w:val="00342974"/>
    <w:rsid w:val="0034299B"/>
    <w:rsid w:val="00346EBC"/>
    <w:rsid w:val="00347C47"/>
    <w:rsid w:val="00347CE8"/>
    <w:rsid w:val="00350AC0"/>
    <w:rsid w:val="00352B69"/>
    <w:rsid w:val="00352BAD"/>
    <w:rsid w:val="0035625B"/>
    <w:rsid w:val="0035728C"/>
    <w:rsid w:val="0036543D"/>
    <w:rsid w:val="00366A6B"/>
    <w:rsid w:val="00371436"/>
    <w:rsid w:val="00372A3E"/>
    <w:rsid w:val="00374D90"/>
    <w:rsid w:val="00375B3C"/>
    <w:rsid w:val="00375E29"/>
    <w:rsid w:val="00375ECE"/>
    <w:rsid w:val="0038042B"/>
    <w:rsid w:val="00380F22"/>
    <w:rsid w:val="00381F7A"/>
    <w:rsid w:val="00382A33"/>
    <w:rsid w:val="0038369F"/>
    <w:rsid w:val="00385F38"/>
    <w:rsid w:val="00387712"/>
    <w:rsid w:val="00387C0E"/>
    <w:rsid w:val="00387E94"/>
    <w:rsid w:val="00390351"/>
    <w:rsid w:val="0039172C"/>
    <w:rsid w:val="00391B26"/>
    <w:rsid w:val="003933A8"/>
    <w:rsid w:val="00397FEE"/>
    <w:rsid w:val="003A069D"/>
    <w:rsid w:val="003A0A7E"/>
    <w:rsid w:val="003A13E2"/>
    <w:rsid w:val="003A3DF1"/>
    <w:rsid w:val="003A7601"/>
    <w:rsid w:val="003B0BB7"/>
    <w:rsid w:val="003B4324"/>
    <w:rsid w:val="003B5F28"/>
    <w:rsid w:val="003B686D"/>
    <w:rsid w:val="003B6936"/>
    <w:rsid w:val="003C0A23"/>
    <w:rsid w:val="003C51BA"/>
    <w:rsid w:val="003C528D"/>
    <w:rsid w:val="003C7665"/>
    <w:rsid w:val="003D0E99"/>
    <w:rsid w:val="003D413F"/>
    <w:rsid w:val="003D4A2E"/>
    <w:rsid w:val="003D505C"/>
    <w:rsid w:val="003D53CB"/>
    <w:rsid w:val="003E2973"/>
    <w:rsid w:val="003E2B4C"/>
    <w:rsid w:val="003E469A"/>
    <w:rsid w:val="003E4FA3"/>
    <w:rsid w:val="003E4FFE"/>
    <w:rsid w:val="003E54AC"/>
    <w:rsid w:val="003E66AF"/>
    <w:rsid w:val="003F10C0"/>
    <w:rsid w:val="003F1C45"/>
    <w:rsid w:val="003F27FC"/>
    <w:rsid w:val="003F66B3"/>
    <w:rsid w:val="00400F65"/>
    <w:rsid w:val="00402A5F"/>
    <w:rsid w:val="004070D1"/>
    <w:rsid w:val="00410453"/>
    <w:rsid w:val="0041082F"/>
    <w:rsid w:val="0041183E"/>
    <w:rsid w:val="0041234F"/>
    <w:rsid w:val="00415B42"/>
    <w:rsid w:val="0041622F"/>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53FD0"/>
    <w:rsid w:val="004547B7"/>
    <w:rsid w:val="00456B1C"/>
    <w:rsid w:val="00457AD1"/>
    <w:rsid w:val="00461136"/>
    <w:rsid w:val="00461AD2"/>
    <w:rsid w:val="0046606C"/>
    <w:rsid w:val="0047177E"/>
    <w:rsid w:val="00474FAF"/>
    <w:rsid w:val="00482160"/>
    <w:rsid w:val="00484299"/>
    <w:rsid w:val="00490A2C"/>
    <w:rsid w:val="00490B12"/>
    <w:rsid w:val="00494685"/>
    <w:rsid w:val="004A178D"/>
    <w:rsid w:val="004A2A06"/>
    <w:rsid w:val="004A4A77"/>
    <w:rsid w:val="004A4FF2"/>
    <w:rsid w:val="004A6A15"/>
    <w:rsid w:val="004B060B"/>
    <w:rsid w:val="004B37B0"/>
    <w:rsid w:val="004B4EC3"/>
    <w:rsid w:val="004B5849"/>
    <w:rsid w:val="004B64FA"/>
    <w:rsid w:val="004C072D"/>
    <w:rsid w:val="004C12CB"/>
    <w:rsid w:val="004C2185"/>
    <w:rsid w:val="004C2B36"/>
    <w:rsid w:val="004C6ABC"/>
    <w:rsid w:val="004C6D29"/>
    <w:rsid w:val="004D3F8B"/>
    <w:rsid w:val="004D45FF"/>
    <w:rsid w:val="004D4EC5"/>
    <w:rsid w:val="004D52AF"/>
    <w:rsid w:val="004D7F2C"/>
    <w:rsid w:val="004E0704"/>
    <w:rsid w:val="004E0D66"/>
    <w:rsid w:val="004E2363"/>
    <w:rsid w:val="004E2449"/>
    <w:rsid w:val="004E3221"/>
    <w:rsid w:val="004E3CCF"/>
    <w:rsid w:val="004E3DAB"/>
    <w:rsid w:val="004E5610"/>
    <w:rsid w:val="004E5A9B"/>
    <w:rsid w:val="004E7970"/>
    <w:rsid w:val="004F06C5"/>
    <w:rsid w:val="004F06DE"/>
    <w:rsid w:val="004F1539"/>
    <w:rsid w:val="004F26F6"/>
    <w:rsid w:val="004F450E"/>
    <w:rsid w:val="004F4D87"/>
    <w:rsid w:val="004F57F9"/>
    <w:rsid w:val="004F6B80"/>
    <w:rsid w:val="004F6F4C"/>
    <w:rsid w:val="004F7259"/>
    <w:rsid w:val="004F76EF"/>
    <w:rsid w:val="0050265A"/>
    <w:rsid w:val="00503D36"/>
    <w:rsid w:val="00504996"/>
    <w:rsid w:val="005053EE"/>
    <w:rsid w:val="005058DB"/>
    <w:rsid w:val="00510B53"/>
    <w:rsid w:val="005135E2"/>
    <w:rsid w:val="00514CB2"/>
    <w:rsid w:val="0052025D"/>
    <w:rsid w:val="005205D5"/>
    <w:rsid w:val="005222E2"/>
    <w:rsid w:val="00526120"/>
    <w:rsid w:val="0053075E"/>
    <w:rsid w:val="00532197"/>
    <w:rsid w:val="00533D7B"/>
    <w:rsid w:val="00534BC1"/>
    <w:rsid w:val="00536067"/>
    <w:rsid w:val="00537C77"/>
    <w:rsid w:val="0054150A"/>
    <w:rsid w:val="00541CF8"/>
    <w:rsid w:val="00543771"/>
    <w:rsid w:val="00545A6D"/>
    <w:rsid w:val="0054613B"/>
    <w:rsid w:val="005467D5"/>
    <w:rsid w:val="005470AE"/>
    <w:rsid w:val="00547BC1"/>
    <w:rsid w:val="00547D00"/>
    <w:rsid w:val="00550363"/>
    <w:rsid w:val="00550B36"/>
    <w:rsid w:val="00551293"/>
    <w:rsid w:val="00553910"/>
    <w:rsid w:val="00553FED"/>
    <w:rsid w:val="00556176"/>
    <w:rsid w:val="00562394"/>
    <w:rsid w:val="00563CEE"/>
    <w:rsid w:val="005649AE"/>
    <w:rsid w:val="00566CEE"/>
    <w:rsid w:val="00573AC0"/>
    <w:rsid w:val="00575551"/>
    <w:rsid w:val="0057659F"/>
    <w:rsid w:val="005805F9"/>
    <w:rsid w:val="00582672"/>
    <w:rsid w:val="005850AB"/>
    <w:rsid w:val="00585A75"/>
    <w:rsid w:val="00585C4D"/>
    <w:rsid w:val="00587B4D"/>
    <w:rsid w:val="00592EB2"/>
    <w:rsid w:val="00596A4A"/>
    <w:rsid w:val="005971CD"/>
    <w:rsid w:val="005A26C8"/>
    <w:rsid w:val="005A4109"/>
    <w:rsid w:val="005A752B"/>
    <w:rsid w:val="005B0290"/>
    <w:rsid w:val="005B0CD3"/>
    <w:rsid w:val="005B27AD"/>
    <w:rsid w:val="005B29C0"/>
    <w:rsid w:val="005B2FC0"/>
    <w:rsid w:val="005B445A"/>
    <w:rsid w:val="005B4FD1"/>
    <w:rsid w:val="005B54BA"/>
    <w:rsid w:val="005C21F4"/>
    <w:rsid w:val="005C2874"/>
    <w:rsid w:val="005C50FD"/>
    <w:rsid w:val="005C5A68"/>
    <w:rsid w:val="005D009A"/>
    <w:rsid w:val="005D1B6B"/>
    <w:rsid w:val="005D2754"/>
    <w:rsid w:val="005D2C83"/>
    <w:rsid w:val="005D2D26"/>
    <w:rsid w:val="005D578D"/>
    <w:rsid w:val="005D61FD"/>
    <w:rsid w:val="005E084E"/>
    <w:rsid w:val="005E20C5"/>
    <w:rsid w:val="005E3192"/>
    <w:rsid w:val="005E48B8"/>
    <w:rsid w:val="005E4AFA"/>
    <w:rsid w:val="005E5412"/>
    <w:rsid w:val="005E7B2C"/>
    <w:rsid w:val="005F0024"/>
    <w:rsid w:val="005F0500"/>
    <w:rsid w:val="005F055E"/>
    <w:rsid w:val="005F4E81"/>
    <w:rsid w:val="0060194A"/>
    <w:rsid w:val="0060420A"/>
    <w:rsid w:val="006042B3"/>
    <w:rsid w:val="00604FD8"/>
    <w:rsid w:val="0061017E"/>
    <w:rsid w:val="00610193"/>
    <w:rsid w:val="00611D17"/>
    <w:rsid w:val="006123F4"/>
    <w:rsid w:val="00612DDB"/>
    <w:rsid w:val="00614E34"/>
    <w:rsid w:val="006171F5"/>
    <w:rsid w:val="00617816"/>
    <w:rsid w:val="0062187F"/>
    <w:rsid w:val="00622D7D"/>
    <w:rsid w:val="00625FE5"/>
    <w:rsid w:val="00626024"/>
    <w:rsid w:val="00627A0E"/>
    <w:rsid w:val="00630934"/>
    <w:rsid w:val="00631EEF"/>
    <w:rsid w:val="00633A1F"/>
    <w:rsid w:val="006358AC"/>
    <w:rsid w:val="00636846"/>
    <w:rsid w:val="00636F8E"/>
    <w:rsid w:val="0064177A"/>
    <w:rsid w:val="0064452A"/>
    <w:rsid w:val="0065056E"/>
    <w:rsid w:val="0065104A"/>
    <w:rsid w:val="00653D43"/>
    <w:rsid w:val="00654F33"/>
    <w:rsid w:val="006560B9"/>
    <w:rsid w:val="00656D38"/>
    <w:rsid w:val="0066156A"/>
    <w:rsid w:val="00662B9B"/>
    <w:rsid w:val="0066411F"/>
    <w:rsid w:val="00665283"/>
    <w:rsid w:val="006661C6"/>
    <w:rsid w:val="00666582"/>
    <w:rsid w:val="00671181"/>
    <w:rsid w:val="006738E7"/>
    <w:rsid w:val="00676019"/>
    <w:rsid w:val="006824F9"/>
    <w:rsid w:val="0068442A"/>
    <w:rsid w:val="00684A93"/>
    <w:rsid w:val="00685736"/>
    <w:rsid w:val="006872AE"/>
    <w:rsid w:val="00691F22"/>
    <w:rsid w:val="00693A7D"/>
    <w:rsid w:val="00695822"/>
    <w:rsid w:val="006A15C1"/>
    <w:rsid w:val="006A173F"/>
    <w:rsid w:val="006A1A66"/>
    <w:rsid w:val="006A1C52"/>
    <w:rsid w:val="006A1E04"/>
    <w:rsid w:val="006A2A95"/>
    <w:rsid w:val="006B0896"/>
    <w:rsid w:val="006B6291"/>
    <w:rsid w:val="006B63E1"/>
    <w:rsid w:val="006C339A"/>
    <w:rsid w:val="006C6785"/>
    <w:rsid w:val="006C77C7"/>
    <w:rsid w:val="006C7D8F"/>
    <w:rsid w:val="006D01B0"/>
    <w:rsid w:val="006D2CBC"/>
    <w:rsid w:val="006D6BA8"/>
    <w:rsid w:val="006E0EFF"/>
    <w:rsid w:val="006E2FF7"/>
    <w:rsid w:val="006E3891"/>
    <w:rsid w:val="006E38C6"/>
    <w:rsid w:val="006E7916"/>
    <w:rsid w:val="006F0872"/>
    <w:rsid w:val="006F1A28"/>
    <w:rsid w:val="006F1C99"/>
    <w:rsid w:val="006F26BA"/>
    <w:rsid w:val="006F40BD"/>
    <w:rsid w:val="00700449"/>
    <w:rsid w:val="00701BB7"/>
    <w:rsid w:val="00703B8A"/>
    <w:rsid w:val="00706ED0"/>
    <w:rsid w:val="00716C44"/>
    <w:rsid w:val="00716E25"/>
    <w:rsid w:val="00722CD6"/>
    <w:rsid w:val="00723980"/>
    <w:rsid w:val="007267D4"/>
    <w:rsid w:val="00730159"/>
    <w:rsid w:val="007346A7"/>
    <w:rsid w:val="00735C15"/>
    <w:rsid w:val="0074057D"/>
    <w:rsid w:val="00744156"/>
    <w:rsid w:val="00744EA2"/>
    <w:rsid w:val="0074571A"/>
    <w:rsid w:val="007472F2"/>
    <w:rsid w:val="007476BB"/>
    <w:rsid w:val="00751D25"/>
    <w:rsid w:val="00753E1A"/>
    <w:rsid w:val="00756015"/>
    <w:rsid w:val="007560DB"/>
    <w:rsid w:val="0075617C"/>
    <w:rsid w:val="00756D36"/>
    <w:rsid w:val="00756F09"/>
    <w:rsid w:val="007607EA"/>
    <w:rsid w:val="00764303"/>
    <w:rsid w:val="007644D7"/>
    <w:rsid w:val="00764BDA"/>
    <w:rsid w:val="0076660A"/>
    <w:rsid w:val="00767082"/>
    <w:rsid w:val="007674C6"/>
    <w:rsid w:val="00773705"/>
    <w:rsid w:val="0077452C"/>
    <w:rsid w:val="007766D4"/>
    <w:rsid w:val="00776A1C"/>
    <w:rsid w:val="00784387"/>
    <w:rsid w:val="00784C93"/>
    <w:rsid w:val="0078523A"/>
    <w:rsid w:val="00785E98"/>
    <w:rsid w:val="0078725B"/>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970"/>
    <w:rsid w:val="007A7D7A"/>
    <w:rsid w:val="007B07DF"/>
    <w:rsid w:val="007B61F1"/>
    <w:rsid w:val="007B6442"/>
    <w:rsid w:val="007B67F7"/>
    <w:rsid w:val="007B6940"/>
    <w:rsid w:val="007C6AC2"/>
    <w:rsid w:val="007C7C71"/>
    <w:rsid w:val="007C7F19"/>
    <w:rsid w:val="007D3022"/>
    <w:rsid w:val="007D3C89"/>
    <w:rsid w:val="007D5727"/>
    <w:rsid w:val="007D5B12"/>
    <w:rsid w:val="007D6EA6"/>
    <w:rsid w:val="007E09ED"/>
    <w:rsid w:val="007E2565"/>
    <w:rsid w:val="007E38E0"/>
    <w:rsid w:val="007E6C0F"/>
    <w:rsid w:val="007F102C"/>
    <w:rsid w:val="007F27E5"/>
    <w:rsid w:val="007F28F8"/>
    <w:rsid w:val="007F4F69"/>
    <w:rsid w:val="007F5701"/>
    <w:rsid w:val="007F5769"/>
    <w:rsid w:val="007F6080"/>
    <w:rsid w:val="0080101B"/>
    <w:rsid w:val="0080245E"/>
    <w:rsid w:val="00802CB2"/>
    <w:rsid w:val="00803384"/>
    <w:rsid w:val="00804815"/>
    <w:rsid w:val="00804E58"/>
    <w:rsid w:val="008066D7"/>
    <w:rsid w:val="0081019F"/>
    <w:rsid w:val="008122A6"/>
    <w:rsid w:val="008127FE"/>
    <w:rsid w:val="008142E6"/>
    <w:rsid w:val="0081736F"/>
    <w:rsid w:val="00817CD0"/>
    <w:rsid w:val="00820436"/>
    <w:rsid w:val="008206CE"/>
    <w:rsid w:val="00821C24"/>
    <w:rsid w:val="00821E3C"/>
    <w:rsid w:val="00824B93"/>
    <w:rsid w:val="00830665"/>
    <w:rsid w:val="008321AB"/>
    <w:rsid w:val="00833607"/>
    <w:rsid w:val="00834A3C"/>
    <w:rsid w:val="00835D5E"/>
    <w:rsid w:val="00840F78"/>
    <w:rsid w:val="00843265"/>
    <w:rsid w:val="00843AD9"/>
    <w:rsid w:val="00843FAE"/>
    <w:rsid w:val="00843FB0"/>
    <w:rsid w:val="008454F3"/>
    <w:rsid w:val="0084641D"/>
    <w:rsid w:val="00846A82"/>
    <w:rsid w:val="0085038B"/>
    <w:rsid w:val="00850F16"/>
    <w:rsid w:val="00851908"/>
    <w:rsid w:val="008553E6"/>
    <w:rsid w:val="00855AB6"/>
    <w:rsid w:val="008563C8"/>
    <w:rsid w:val="00857878"/>
    <w:rsid w:val="00860394"/>
    <w:rsid w:val="008619A3"/>
    <w:rsid w:val="00861FEC"/>
    <w:rsid w:val="008639B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568E"/>
    <w:rsid w:val="008B617C"/>
    <w:rsid w:val="008B68C8"/>
    <w:rsid w:val="008C539D"/>
    <w:rsid w:val="008D02E0"/>
    <w:rsid w:val="008D11B3"/>
    <w:rsid w:val="008D19AC"/>
    <w:rsid w:val="008D54B8"/>
    <w:rsid w:val="008D5D83"/>
    <w:rsid w:val="008D7808"/>
    <w:rsid w:val="008E11EA"/>
    <w:rsid w:val="008E1DE0"/>
    <w:rsid w:val="008E1E91"/>
    <w:rsid w:val="008E37B3"/>
    <w:rsid w:val="008E3FF7"/>
    <w:rsid w:val="008E52F2"/>
    <w:rsid w:val="008E5385"/>
    <w:rsid w:val="008E79AB"/>
    <w:rsid w:val="008F0BBF"/>
    <w:rsid w:val="008F4ACF"/>
    <w:rsid w:val="008F4FD3"/>
    <w:rsid w:val="008F778A"/>
    <w:rsid w:val="0090068A"/>
    <w:rsid w:val="00900C24"/>
    <w:rsid w:val="00903334"/>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316DC"/>
    <w:rsid w:val="009319E6"/>
    <w:rsid w:val="00931A40"/>
    <w:rsid w:val="00932B0E"/>
    <w:rsid w:val="00935DA7"/>
    <w:rsid w:val="009367F0"/>
    <w:rsid w:val="00941A4E"/>
    <w:rsid w:val="00943F06"/>
    <w:rsid w:val="009469B2"/>
    <w:rsid w:val="00957DE5"/>
    <w:rsid w:val="00960315"/>
    <w:rsid w:val="009623D9"/>
    <w:rsid w:val="00964D91"/>
    <w:rsid w:val="009677A7"/>
    <w:rsid w:val="00970612"/>
    <w:rsid w:val="00971C29"/>
    <w:rsid w:val="00972F76"/>
    <w:rsid w:val="00973860"/>
    <w:rsid w:val="00974A7E"/>
    <w:rsid w:val="00975C27"/>
    <w:rsid w:val="0098243F"/>
    <w:rsid w:val="009855F2"/>
    <w:rsid w:val="00985863"/>
    <w:rsid w:val="00987857"/>
    <w:rsid w:val="00994069"/>
    <w:rsid w:val="009A0C67"/>
    <w:rsid w:val="009A1554"/>
    <w:rsid w:val="009A2451"/>
    <w:rsid w:val="009A3354"/>
    <w:rsid w:val="009A3508"/>
    <w:rsid w:val="009A36BB"/>
    <w:rsid w:val="009A6ED5"/>
    <w:rsid w:val="009A7F34"/>
    <w:rsid w:val="009B1F6D"/>
    <w:rsid w:val="009B275C"/>
    <w:rsid w:val="009B41BA"/>
    <w:rsid w:val="009B41C4"/>
    <w:rsid w:val="009C0DF8"/>
    <w:rsid w:val="009C3A44"/>
    <w:rsid w:val="009C4633"/>
    <w:rsid w:val="009C53EE"/>
    <w:rsid w:val="009C68D3"/>
    <w:rsid w:val="009D2A99"/>
    <w:rsid w:val="009D2DE9"/>
    <w:rsid w:val="009D315F"/>
    <w:rsid w:val="009D477A"/>
    <w:rsid w:val="009D6C48"/>
    <w:rsid w:val="009D7660"/>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31"/>
    <w:rsid w:val="00A13F90"/>
    <w:rsid w:val="00A1420E"/>
    <w:rsid w:val="00A14ADA"/>
    <w:rsid w:val="00A154DD"/>
    <w:rsid w:val="00A157A9"/>
    <w:rsid w:val="00A16D14"/>
    <w:rsid w:val="00A17195"/>
    <w:rsid w:val="00A174F9"/>
    <w:rsid w:val="00A20005"/>
    <w:rsid w:val="00A215CD"/>
    <w:rsid w:val="00A22D66"/>
    <w:rsid w:val="00A23D72"/>
    <w:rsid w:val="00A27714"/>
    <w:rsid w:val="00A315B5"/>
    <w:rsid w:val="00A316EA"/>
    <w:rsid w:val="00A31B7D"/>
    <w:rsid w:val="00A32B48"/>
    <w:rsid w:val="00A33688"/>
    <w:rsid w:val="00A346A3"/>
    <w:rsid w:val="00A37847"/>
    <w:rsid w:val="00A406E7"/>
    <w:rsid w:val="00A433D5"/>
    <w:rsid w:val="00A47014"/>
    <w:rsid w:val="00A471E8"/>
    <w:rsid w:val="00A4766D"/>
    <w:rsid w:val="00A47B63"/>
    <w:rsid w:val="00A5158D"/>
    <w:rsid w:val="00A5171A"/>
    <w:rsid w:val="00A53930"/>
    <w:rsid w:val="00A53F1F"/>
    <w:rsid w:val="00A574F8"/>
    <w:rsid w:val="00A6307D"/>
    <w:rsid w:val="00A63EC8"/>
    <w:rsid w:val="00A6488B"/>
    <w:rsid w:val="00A67F23"/>
    <w:rsid w:val="00A72A8D"/>
    <w:rsid w:val="00A73B0E"/>
    <w:rsid w:val="00A7548B"/>
    <w:rsid w:val="00A75DCD"/>
    <w:rsid w:val="00A76739"/>
    <w:rsid w:val="00A77940"/>
    <w:rsid w:val="00A77CFC"/>
    <w:rsid w:val="00A85AFD"/>
    <w:rsid w:val="00A928AB"/>
    <w:rsid w:val="00A93EC1"/>
    <w:rsid w:val="00AA3888"/>
    <w:rsid w:val="00AB3A49"/>
    <w:rsid w:val="00AB4175"/>
    <w:rsid w:val="00AB551F"/>
    <w:rsid w:val="00AB78BE"/>
    <w:rsid w:val="00AB79E6"/>
    <w:rsid w:val="00AC1D47"/>
    <w:rsid w:val="00AC2046"/>
    <w:rsid w:val="00AD0352"/>
    <w:rsid w:val="00AD23F3"/>
    <w:rsid w:val="00AD69E7"/>
    <w:rsid w:val="00AD78D7"/>
    <w:rsid w:val="00AE0862"/>
    <w:rsid w:val="00AE0EA7"/>
    <w:rsid w:val="00AE330A"/>
    <w:rsid w:val="00AE33E9"/>
    <w:rsid w:val="00AE49CA"/>
    <w:rsid w:val="00AE4AE5"/>
    <w:rsid w:val="00AE4E08"/>
    <w:rsid w:val="00AE556A"/>
    <w:rsid w:val="00AE69CE"/>
    <w:rsid w:val="00AE7190"/>
    <w:rsid w:val="00AE7969"/>
    <w:rsid w:val="00AF163A"/>
    <w:rsid w:val="00AF2CF1"/>
    <w:rsid w:val="00AF6B24"/>
    <w:rsid w:val="00B03B7D"/>
    <w:rsid w:val="00B0755B"/>
    <w:rsid w:val="00B10729"/>
    <w:rsid w:val="00B10F8D"/>
    <w:rsid w:val="00B11357"/>
    <w:rsid w:val="00B1226E"/>
    <w:rsid w:val="00B14626"/>
    <w:rsid w:val="00B2006B"/>
    <w:rsid w:val="00B243B7"/>
    <w:rsid w:val="00B25961"/>
    <w:rsid w:val="00B300C8"/>
    <w:rsid w:val="00B303B0"/>
    <w:rsid w:val="00B30F2C"/>
    <w:rsid w:val="00B30F9A"/>
    <w:rsid w:val="00B317B0"/>
    <w:rsid w:val="00B33524"/>
    <w:rsid w:val="00B3581D"/>
    <w:rsid w:val="00B36D2E"/>
    <w:rsid w:val="00B40483"/>
    <w:rsid w:val="00B41253"/>
    <w:rsid w:val="00B41944"/>
    <w:rsid w:val="00B4579E"/>
    <w:rsid w:val="00B47746"/>
    <w:rsid w:val="00B50A6A"/>
    <w:rsid w:val="00B5133F"/>
    <w:rsid w:val="00B62042"/>
    <w:rsid w:val="00B6479B"/>
    <w:rsid w:val="00B66542"/>
    <w:rsid w:val="00B712AD"/>
    <w:rsid w:val="00B72148"/>
    <w:rsid w:val="00B82090"/>
    <w:rsid w:val="00B90FF0"/>
    <w:rsid w:val="00B94C0F"/>
    <w:rsid w:val="00B95F6E"/>
    <w:rsid w:val="00B97535"/>
    <w:rsid w:val="00B97CC8"/>
    <w:rsid w:val="00BA3653"/>
    <w:rsid w:val="00BA59B2"/>
    <w:rsid w:val="00BB0FFC"/>
    <w:rsid w:val="00BB1EEE"/>
    <w:rsid w:val="00BB2EAF"/>
    <w:rsid w:val="00BB3492"/>
    <w:rsid w:val="00BB3950"/>
    <w:rsid w:val="00BB4679"/>
    <w:rsid w:val="00BB4E06"/>
    <w:rsid w:val="00BB6F5F"/>
    <w:rsid w:val="00BB70B6"/>
    <w:rsid w:val="00BC2153"/>
    <w:rsid w:val="00BC4055"/>
    <w:rsid w:val="00BC4C07"/>
    <w:rsid w:val="00BC56F9"/>
    <w:rsid w:val="00BD2200"/>
    <w:rsid w:val="00BD3EE6"/>
    <w:rsid w:val="00BD4582"/>
    <w:rsid w:val="00BD6C08"/>
    <w:rsid w:val="00BD6F83"/>
    <w:rsid w:val="00BE3EF5"/>
    <w:rsid w:val="00BE4425"/>
    <w:rsid w:val="00BE4C33"/>
    <w:rsid w:val="00BE5EF1"/>
    <w:rsid w:val="00BE6150"/>
    <w:rsid w:val="00BE6292"/>
    <w:rsid w:val="00BF0C29"/>
    <w:rsid w:val="00BF1343"/>
    <w:rsid w:val="00BF17F9"/>
    <w:rsid w:val="00BF1EA2"/>
    <w:rsid w:val="00BF3329"/>
    <w:rsid w:val="00BF3F26"/>
    <w:rsid w:val="00BF44EB"/>
    <w:rsid w:val="00BF4D0E"/>
    <w:rsid w:val="00BF5898"/>
    <w:rsid w:val="00BF7C2A"/>
    <w:rsid w:val="00C03477"/>
    <w:rsid w:val="00C03F39"/>
    <w:rsid w:val="00C04BDB"/>
    <w:rsid w:val="00C1064C"/>
    <w:rsid w:val="00C1398F"/>
    <w:rsid w:val="00C140FB"/>
    <w:rsid w:val="00C14EDB"/>
    <w:rsid w:val="00C1553A"/>
    <w:rsid w:val="00C157C0"/>
    <w:rsid w:val="00C1591A"/>
    <w:rsid w:val="00C15F19"/>
    <w:rsid w:val="00C17D91"/>
    <w:rsid w:val="00C17F6A"/>
    <w:rsid w:val="00C23239"/>
    <w:rsid w:val="00C25583"/>
    <w:rsid w:val="00C259C2"/>
    <w:rsid w:val="00C32EB7"/>
    <w:rsid w:val="00C3433D"/>
    <w:rsid w:val="00C35387"/>
    <w:rsid w:val="00C35C70"/>
    <w:rsid w:val="00C40F2B"/>
    <w:rsid w:val="00C4181C"/>
    <w:rsid w:val="00C41AEF"/>
    <w:rsid w:val="00C43A8B"/>
    <w:rsid w:val="00C4471F"/>
    <w:rsid w:val="00C45F2B"/>
    <w:rsid w:val="00C46336"/>
    <w:rsid w:val="00C4672C"/>
    <w:rsid w:val="00C5145A"/>
    <w:rsid w:val="00C528A8"/>
    <w:rsid w:val="00C52FEC"/>
    <w:rsid w:val="00C54306"/>
    <w:rsid w:val="00C558E3"/>
    <w:rsid w:val="00C5593B"/>
    <w:rsid w:val="00C55A42"/>
    <w:rsid w:val="00C60686"/>
    <w:rsid w:val="00C61EEA"/>
    <w:rsid w:val="00C64722"/>
    <w:rsid w:val="00C653F7"/>
    <w:rsid w:val="00C670E9"/>
    <w:rsid w:val="00C70E99"/>
    <w:rsid w:val="00C72DAD"/>
    <w:rsid w:val="00C765EE"/>
    <w:rsid w:val="00C80A1B"/>
    <w:rsid w:val="00C82049"/>
    <w:rsid w:val="00C83377"/>
    <w:rsid w:val="00C83C58"/>
    <w:rsid w:val="00C847EA"/>
    <w:rsid w:val="00C86E5B"/>
    <w:rsid w:val="00C9203C"/>
    <w:rsid w:val="00C932B7"/>
    <w:rsid w:val="00C94EFC"/>
    <w:rsid w:val="00CA18EE"/>
    <w:rsid w:val="00CA47CD"/>
    <w:rsid w:val="00CA600D"/>
    <w:rsid w:val="00CA69CE"/>
    <w:rsid w:val="00CA73B3"/>
    <w:rsid w:val="00CB0E2B"/>
    <w:rsid w:val="00CB3AB7"/>
    <w:rsid w:val="00CB7C46"/>
    <w:rsid w:val="00CC3595"/>
    <w:rsid w:val="00CC6224"/>
    <w:rsid w:val="00CC670B"/>
    <w:rsid w:val="00CD0683"/>
    <w:rsid w:val="00CD2EF2"/>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8D2"/>
    <w:rsid w:val="00D01DD3"/>
    <w:rsid w:val="00D04674"/>
    <w:rsid w:val="00D05A53"/>
    <w:rsid w:val="00D0629E"/>
    <w:rsid w:val="00D100E6"/>
    <w:rsid w:val="00D147AC"/>
    <w:rsid w:val="00D14A7D"/>
    <w:rsid w:val="00D15CB8"/>
    <w:rsid w:val="00D17451"/>
    <w:rsid w:val="00D202FC"/>
    <w:rsid w:val="00D20656"/>
    <w:rsid w:val="00D2357F"/>
    <w:rsid w:val="00D26FE7"/>
    <w:rsid w:val="00D319EC"/>
    <w:rsid w:val="00D33271"/>
    <w:rsid w:val="00D37D15"/>
    <w:rsid w:val="00D412A4"/>
    <w:rsid w:val="00D41993"/>
    <w:rsid w:val="00D446AE"/>
    <w:rsid w:val="00D44A2D"/>
    <w:rsid w:val="00D455A3"/>
    <w:rsid w:val="00D467F4"/>
    <w:rsid w:val="00D51829"/>
    <w:rsid w:val="00D521BA"/>
    <w:rsid w:val="00D543EF"/>
    <w:rsid w:val="00D55C5C"/>
    <w:rsid w:val="00D62057"/>
    <w:rsid w:val="00D6246B"/>
    <w:rsid w:val="00D6334F"/>
    <w:rsid w:val="00D6367E"/>
    <w:rsid w:val="00D64A4A"/>
    <w:rsid w:val="00D64F11"/>
    <w:rsid w:val="00D64FC6"/>
    <w:rsid w:val="00D6680A"/>
    <w:rsid w:val="00D66FD1"/>
    <w:rsid w:val="00D6775B"/>
    <w:rsid w:val="00D75274"/>
    <w:rsid w:val="00D75A7F"/>
    <w:rsid w:val="00D83CED"/>
    <w:rsid w:val="00D8513D"/>
    <w:rsid w:val="00D86576"/>
    <w:rsid w:val="00D86EB1"/>
    <w:rsid w:val="00D8788B"/>
    <w:rsid w:val="00D902B2"/>
    <w:rsid w:val="00D90D40"/>
    <w:rsid w:val="00D92A36"/>
    <w:rsid w:val="00D950E2"/>
    <w:rsid w:val="00D95706"/>
    <w:rsid w:val="00D9599F"/>
    <w:rsid w:val="00DA010A"/>
    <w:rsid w:val="00DA7E60"/>
    <w:rsid w:val="00DB034A"/>
    <w:rsid w:val="00DB139F"/>
    <w:rsid w:val="00DB34FB"/>
    <w:rsid w:val="00DB4EBB"/>
    <w:rsid w:val="00DB7005"/>
    <w:rsid w:val="00DB7FBB"/>
    <w:rsid w:val="00DC1859"/>
    <w:rsid w:val="00DC2260"/>
    <w:rsid w:val="00DC2928"/>
    <w:rsid w:val="00DC5111"/>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E697D"/>
    <w:rsid w:val="00DF083D"/>
    <w:rsid w:val="00DF37B4"/>
    <w:rsid w:val="00DF7EE2"/>
    <w:rsid w:val="00E00AB2"/>
    <w:rsid w:val="00E01E8A"/>
    <w:rsid w:val="00E026ED"/>
    <w:rsid w:val="00E02E3B"/>
    <w:rsid w:val="00E0764B"/>
    <w:rsid w:val="00E07B09"/>
    <w:rsid w:val="00E10AE4"/>
    <w:rsid w:val="00E13446"/>
    <w:rsid w:val="00E14518"/>
    <w:rsid w:val="00E15D6B"/>
    <w:rsid w:val="00E1615C"/>
    <w:rsid w:val="00E16792"/>
    <w:rsid w:val="00E209F4"/>
    <w:rsid w:val="00E22153"/>
    <w:rsid w:val="00E3192D"/>
    <w:rsid w:val="00E371E4"/>
    <w:rsid w:val="00E377C1"/>
    <w:rsid w:val="00E37B1A"/>
    <w:rsid w:val="00E37E7F"/>
    <w:rsid w:val="00E412D7"/>
    <w:rsid w:val="00E431C4"/>
    <w:rsid w:val="00E43B7A"/>
    <w:rsid w:val="00E454A9"/>
    <w:rsid w:val="00E47A2B"/>
    <w:rsid w:val="00E500AD"/>
    <w:rsid w:val="00E51715"/>
    <w:rsid w:val="00E51BE3"/>
    <w:rsid w:val="00E5224D"/>
    <w:rsid w:val="00E528DF"/>
    <w:rsid w:val="00E52FA6"/>
    <w:rsid w:val="00E5372D"/>
    <w:rsid w:val="00E53C4A"/>
    <w:rsid w:val="00E547F4"/>
    <w:rsid w:val="00E57A56"/>
    <w:rsid w:val="00E61F9B"/>
    <w:rsid w:val="00E62181"/>
    <w:rsid w:val="00E629EF"/>
    <w:rsid w:val="00E71C37"/>
    <w:rsid w:val="00E7226F"/>
    <w:rsid w:val="00E73E1E"/>
    <w:rsid w:val="00E76E5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740"/>
    <w:rsid w:val="00EA7EE9"/>
    <w:rsid w:val="00EB0815"/>
    <w:rsid w:val="00EB1465"/>
    <w:rsid w:val="00EB3C09"/>
    <w:rsid w:val="00EB6051"/>
    <w:rsid w:val="00EB7C12"/>
    <w:rsid w:val="00EC0559"/>
    <w:rsid w:val="00EC1402"/>
    <w:rsid w:val="00EC3183"/>
    <w:rsid w:val="00EC5ABB"/>
    <w:rsid w:val="00EC6C13"/>
    <w:rsid w:val="00ED4BAF"/>
    <w:rsid w:val="00ED54FD"/>
    <w:rsid w:val="00ED6CFB"/>
    <w:rsid w:val="00EE0B59"/>
    <w:rsid w:val="00EE0DE9"/>
    <w:rsid w:val="00EE47AF"/>
    <w:rsid w:val="00EE78A6"/>
    <w:rsid w:val="00EE7C5E"/>
    <w:rsid w:val="00EF1DD6"/>
    <w:rsid w:val="00EF7F73"/>
    <w:rsid w:val="00F0002A"/>
    <w:rsid w:val="00F05536"/>
    <w:rsid w:val="00F07C0D"/>
    <w:rsid w:val="00F10280"/>
    <w:rsid w:val="00F109E0"/>
    <w:rsid w:val="00F10A7D"/>
    <w:rsid w:val="00F11213"/>
    <w:rsid w:val="00F12630"/>
    <w:rsid w:val="00F13A5C"/>
    <w:rsid w:val="00F156ED"/>
    <w:rsid w:val="00F17EB2"/>
    <w:rsid w:val="00F204C4"/>
    <w:rsid w:val="00F20AF2"/>
    <w:rsid w:val="00F231EA"/>
    <w:rsid w:val="00F23B76"/>
    <w:rsid w:val="00F26A81"/>
    <w:rsid w:val="00F3127F"/>
    <w:rsid w:val="00F32458"/>
    <w:rsid w:val="00F33CF4"/>
    <w:rsid w:val="00F340F7"/>
    <w:rsid w:val="00F352C6"/>
    <w:rsid w:val="00F35DFB"/>
    <w:rsid w:val="00F377BA"/>
    <w:rsid w:val="00F4267E"/>
    <w:rsid w:val="00F42F49"/>
    <w:rsid w:val="00F430A3"/>
    <w:rsid w:val="00F435E1"/>
    <w:rsid w:val="00F44C83"/>
    <w:rsid w:val="00F50AD9"/>
    <w:rsid w:val="00F51171"/>
    <w:rsid w:val="00F5120B"/>
    <w:rsid w:val="00F513BD"/>
    <w:rsid w:val="00F51967"/>
    <w:rsid w:val="00F536CC"/>
    <w:rsid w:val="00F54DA2"/>
    <w:rsid w:val="00F60B28"/>
    <w:rsid w:val="00F616BF"/>
    <w:rsid w:val="00F61FFB"/>
    <w:rsid w:val="00F703CE"/>
    <w:rsid w:val="00F733C6"/>
    <w:rsid w:val="00F74883"/>
    <w:rsid w:val="00F76387"/>
    <w:rsid w:val="00F8142B"/>
    <w:rsid w:val="00F82761"/>
    <w:rsid w:val="00F84C54"/>
    <w:rsid w:val="00F85C60"/>
    <w:rsid w:val="00F86EB6"/>
    <w:rsid w:val="00F86F44"/>
    <w:rsid w:val="00F90999"/>
    <w:rsid w:val="00F90F0D"/>
    <w:rsid w:val="00F91352"/>
    <w:rsid w:val="00F91524"/>
    <w:rsid w:val="00F91B3D"/>
    <w:rsid w:val="00F9286B"/>
    <w:rsid w:val="00F93A8D"/>
    <w:rsid w:val="00F9553C"/>
    <w:rsid w:val="00F973E9"/>
    <w:rsid w:val="00FA1282"/>
    <w:rsid w:val="00FA2FFA"/>
    <w:rsid w:val="00FA45C5"/>
    <w:rsid w:val="00FA5826"/>
    <w:rsid w:val="00FA6471"/>
    <w:rsid w:val="00FA663C"/>
    <w:rsid w:val="00FA7EEC"/>
    <w:rsid w:val="00FB011F"/>
    <w:rsid w:val="00FB12CF"/>
    <w:rsid w:val="00FB1527"/>
    <w:rsid w:val="00FB176E"/>
    <w:rsid w:val="00FB182A"/>
    <w:rsid w:val="00FB6D3C"/>
    <w:rsid w:val="00FB77AF"/>
    <w:rsid w:val="00FC4FD8"/>
    <w:rsid w:val="00FC6368"/>
    <w:rsid w:val="00FC6414"/>
    <w:rsid w:val="00FC6D78"/>
    <w:rsid w:val="00FD12D2"/>
    <w:rsid w:val="00FD2693"/>
    <w:rsid w:val="00FD26A2"/>
    <w:rsid w:val="00FD5062"/>
    <w:rsid w:val="00FD5E74"/>
    <w:rsid w:val="00FD69E2"/>
    <w:rsid w:val="00FD7A91"/>
    <w:rsid w:val="00FE0E86"/>
    <w:rsid w:val="00FE13BC"/>
    <w:rsid w:val="00FE44B4"/>
    <w:rsid w:val="00FE4AD5"/>
    <w:rsid w:val="00FE5DA8"/>
    <w:rsid w:val="00FF0A85"/>
    <w:rsid w:val="00FF0C49"/>
    <w:rsid w:val="00FF20AC"/>
    <w:rsid w:val="00FF236A"/>
    <w:rsid w:val="00FF2381"/>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3F6408-A627-A94A-B094-4C13253B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5674</TotalTime>
  <Pages>35</Pages>
  <Words>3729</Words>
  <Characters>21257</Characters>
  <Application>Microsoft Macintosh Word</Application>
  <DocSecurity>0</DocSecurity>
  <Lines>177</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897</cp:revision>
  <dcterms:created xsi:type="dcterms:W3CDTF">2016-04-06T05:58:00Z</dcterms:created>
  <dcterms:modified xsi:type="dcterms:W3CDTF">2016-04-25T10:21:00Z</dcterms:modified>
</cp:coreProperties>
</file>