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mc:Ignorable="w14 w15 wp14">
  <w:body>
    <w:p>
      <w:pPr>
        <w:jc w:val="distribute"/>
        <w:rPr>
          <w:rFonts w:ascii="黑体" w:cs="黑体" w:eastAsia="黑体" w:hAnsi="黑体" w:hint="eastAsia"/>
          <w:b/>
          <w:bCs/>
          <w:sz w:val="32"/>
          <w:szCs w:val="32"/>
          <w:lang w:eastAsia="zh-CN"/>
        </w:rPr>
      </w:pPr>
      <w:r>
        <w:rPr>
          <w:rFonts w:ascii="宋体" w:cs="宋体" w:eastAsia="宋体" w:hAnsi="宋体" w:hint="eastAsia"/>
          <w:b/>
          <w:bCs/>
          <w:sz w:val="32"/>
          <w:szCs w:val="32"/>
        </w:rPr>
        <w:t>一体化智能</w:t>
      </w:r>
      <w:r>
        <w:rPr>
          <w:rFonts w:ascii="宋体" w:cs="宋体" w:eastAsia="宋体" w:hAnsi="宋体" w:hint="eastAsia"/>
          <w:b/>
          <w:bCs/>
          <w:sz w:val="32"/>
          <w:szCs w:val="32"/>
          <w:lang w:eastAsia="zh-CN"/>
        </w:rPr>
        <w:t>水质</w:t>
      </w:r>
      <w:r>
        <w:rPr>
          <w:rFonts w:ascii="宋体" w:cs="宋体" w:eastAsia="宋体" w:hAnsi="宋体" w:hint="eastAsia"/>
          <w:b/>
          <w:bCs/>
          <w:sz w:val="32"/>
          <w:szCs w:val="32"/>
        </w:rPr>
        <w:t>检测装备</w:t>
      </w:r>
      <w:r>
        <w:rPr>
          <w:rFonts w:ascii="宋体" w:cs="宋体" w:eastAsia="宋体" w:hAnsi="宋体" w:hint="eastAsia"/>
          <w:b/>
          <w:bCs/>
          <w:sz w:val="32"/>
          <w:szCs w:val="32"/>
          <w:lang w:eastAsia="zh-CN"/>
        </w:rPr>
        <w:t>化学需氧量检测原始记录</w:t>
      </w:r>
    </w:p>
    <w:p>
      <w:pPr>
        <w:jc w:val="center"/>
        <w:rPr>
          <w:rFonts w:eastAsia="宋体" w:hint="default"/>
          <w:bCs/>
          <w:szCs w:val="21"/>
          <w:lang w:eastAsia="zh-CN" w:val="en-US"/>
        </w:rPr>
      </w:pPr>
      <w:r>
        <w:rPr>
          <w:rFonts w:ascii="黑体" w:cs="黑体" w:eastAsia="黑体" w:hAnsi="黑体" w:hint="eastAsia"/>
          <w:b/>
          <w:bCs/>
          <w:sz w:val="32"/>
          <w:szCs w:val="32"/>
          <w:lang w:eastAsia="zh-CN" w:val="en-US"/>
        </w:rPr>
        <w:t xml:space="preserve">                                        </w:t>
      </w:r>
      <w:r>
        <w:rPr>
          <w:rFonts w:hint="eastAsia"/>
          <w:bCs/>
          <w:szCs w:val="21"/>
        </w:rPr>
        <w:t>编号</w:t>
      </w:r>
      <w:r>
        <w:rPr>
          <w:rFonts w:hint="eastAsia"/>
          <w:bCs/>
          <w:szCs w:val="21"/>
          <w:lang w:eastAsia="zh-CN"/>
        </w:rPr>
        <w:t>：</w:t>
      </w:r>
      <w:r>
        <w:rPr>
          <w:rFonts w:hint="eastAsia"/>
          <w:bCs/>
          <w:szCs w:val="21"/>
          <w:lang w:eastAsia="zh-CN" w:val="en-US"/>
        </w:rPr>
        <w:t>A000220201031110058</w:t>
      </w:r>
    </w:p>
    <w:p>
      <w:pPr>
        <w:ind w:firstLine="7770" w:firstLineChars="3700" w:right="98"/>
        <w:jc w:val="left"/>
        <w:rPr>
          <w:bCs/>
          <w:szCs w:val="21"/>
        </w:rPr>
      </w:pPr>
    </w:p>
    <w:p>
      <w:pPr>
        <w:rPr>
          <w:rFonts w:hint="eastAsia"/>
          <w:u w:val="single"/>
        </w:rPr>
      </w:pPr>
      <w:r>
        <w:rPr>
          <w:rFonts w:hAnsi="宋体"/>
        </w:rPr>
        <w:t>日期：</w:t>
      </w:r>
      <w:r>
        <w:rPr>
          <w:rFonts w:hint="eastAsia"/>
          <w:u w:val="none"/>
        </w:rPr>
        <w:t/>
      </w:r>
      <w:r>
        <w:rPr>
          <w:rFonts w:hint="eastAsia"/>
          <w:u w:val="none"/>
        </w:rPr>
        <w:t xml:space="preserve">  </w:t>
      </w:r>
      <w:r>
        <w:rPr>
          <w:rFonts w:hAnsi="宋体" w:hint="eastAsia"/>
          <w:lang w:eastAsia="zh-CN" w:val="en-US"/>
        </w:rPr>
        <w:t xml:space="preserve">          </w:t>
      </w:r>
      <w:r>
        <w:t xml:space="preserve"> </w:t>
      </w:r>
      <w:r>
        <w:rPr>
          <w:rFonts w:hAnsi="宋体"/>
        </w:rPr>
        <w:t>检测地点：</w:t>
      </w:r>
      <w:r>
        <w:rPr>
          <w:rFonts w:hint="eastAsia"/>
          <w:u w:val="none"/>
        </w:rPr>
        <w:t/>
      </w:r>
      <w:r>
        <w:rPr>
          <w:rFonts w:hint="eastAsia"/>
          <w:u w:val="none"/>
        </w:rPr>
        <w:t xml:space="preserve">   </w:t>
      </w:r>
      <w:r>
        <w:t xml:space="preserve"> </w:t>
      </w:r>
      <w:r>
        <w:rPr>
          <w:rFonts w:hint="eastAsia"/>
          <w:lang w:eastAsia="zh-CN" w:val="en-US"/>
        </w:rPr>
        <w:t xml:space="preserve">                     </w:t>
      </w:r>
      <w:r>
        <w:rPr>
          <w:rFonts w:hAnsi="宋体"/>
        </w:rPr>
        <w:t>室温条件</w:t>
      </w:r>
      <w:r>
        <w:t xml:space="preserve"> </w:t>
      </w:r>
      <w:r>
        <w:rPr>
          <w:rFonts w:hAnsi="宋体"/>
        </w:rPr>
        <w:t>：</w:t>
      </w:r>
      <w:r>
        <w:rPr>
          <w:rFonts w:hAnsi="宋体" w:hint="eastAsia"/>
          <w:lang w:eastAsia="zh-CN" w:val="en-US"/>
        </w:rPr>
        <w:t xml:space="preserve">   </w:t>
      </w:r>
      <w:r>
        <w:rPr>
          <w:rFonts w:ascii="宋体" w:cs="宋体" w:hAnsi="宋体" w:hint="eastAsia"/>
        </w:rPr>
        <w:t>℃</w:t>
      </w:r>
    </w:p>
    <w:tbl>
      <w:tblPr>
        <w:tblStyle w:val="4"/>
        <w:tblW w:type="pct" w:w="4894"/>
        <w:tblInd w:type="dxa" w:w="102"/>
        <w:tblBorders>
          <w:top w:color="000000" w:space="0" w:sz="6" w:val="double"/>
          <w:left w:color="000000" w:space="0" w:sz="6" w:val="double"/>
          <w:bottom w:color="000000" w:space="0" w:sz="6" w:val="double"/>
          <w:right w:color="000000" w:space="0" w:sz="6" w:val="double"/>
          <w:insideH w:color="000000" w:space="0" w:sz="6" w:val="single"/>
          <w:insideV w:color="000000" w:space="0" w:sz="6" w:val="single"/>
        </w:tblBorders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423"/>
        <w:gridCol w:w="1142"/>
        <w:gridCol w:w="1133"/>
        <w:gridCol w:w="1200"/>
        <w:gridCol w:w="600"/>
        <w:gridCol w:w="395"/>
        <w:gridCol w:w="1009"/>
        <w:gridCol w:w="1159"/>
        <w:gridCol w:w="1132"/>
        <w:gridCol w:w="1454"/>
      </w:tblGrid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cantSplit/>
          <w:trHeight w:hRule="atLeast" w:val="1779"/>
        </w:trPr>
        <w:tc>
          <w:tcPr>
            <w:tcW w:type="pct" w:w="811"/>
            <w:gridSpan w:val="2"/>
            <w:tcBorders>
              <w:top w:color="auto" w:space="0" w:sz="4" w:val="double"/>
              <w:left w:color="auto" w:space="0" w:sz="4" w:val="double"/>
            </w:tcBorders>
            <w:noWrap w:val="0"/>
            <w:vAlign w:val="center"/>
          </w:tcPr>
          <w:p>
            <w:pPr>
              <w:topLinePunct/>
              <w:spacing w:line="6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/>
            </w:r>
            <w:bookmarkStart w:id="0" w:name="_GoBack"/>
            <w:bookmarkEnd w:id="0"/>
            <w:r>
              <w:rPr>
                <w:rFonts w:ascii="宋体" w:hAnsi="宋体"/>
                <w:szCs w:val="21"/>
              </w:rPr>
              <w:t>方法依据</w:t>
            </w:r>
          </w:p>
        </w:tc>
        <w:tc>
          <w:tcPr>
            <w:tcW w:type="pct" w:w="2247"/>
            <w:gridSpan w:val="5"/>
            <w:tcBorders>
              <w:top w:color="auto" w:space="0" w:sz="4" w:val="double"/>
              <w:right w:color="auto" w:space="0" w:sz="4" w:val="single"/>
            </w:tcBorders>
            <w:noWrap w:val="0"/>
            <w:vAlign w:val="center"/>
          </w:tcPr>
          <w:p>
            <w:pPr>
              <w:widowControl/>
              <w:topLinePunct/>
              <w:jc w:val="left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宋体" w:cs="宋体" w:eastAsia="宋体" w:hAnsi="宋体" w:hint="eastAsia"/>
                <w:bCs/>
                <w:sz w:val="21"/>
                <w:szCs w:val="21"/>
              </w:rPr>
              <w:t>HJ636-2012水质总氮的测定碱性过硫酸钾消解紫外分光光度法</w:t>
            </w:r>
          </w:p>
        </w:tc>
        <w:tc>
          <w:tcPr>
            <w:tcW w:type="pct" w:w="600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top"/>
          </w:tcPr>
          <w:p>
            <w:pPr>
              <w:widowControl/>
              <w:topLinePunct/>
              <w:jc w:val="center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宋体" w:hAnsi="宋体" w:hint="eastAsia"/>
                <w:bCs/>
                <w:caps/>
                <w:szCs w:val="21"/>
              </w:rPr>
              <w:t>测定波长</w:t>
            </w:r>
            <w:r>
              <w:rPr>
                <w:rFonts w:ascii="Times New Roman" w:cs="Times New Roman" w:hAnsi="Times New Roman" w:hint="eastAsia"/>
                <w:bCs/>
                <w:caps/>
                <w:szCs w:val="21"/>
              </w:rPr>
              <w:t/>
            </w:r>
            <w:r>
              <w:rPr>
                <w:rFonts w:ascii="Times New Roman" w:cs="Times New Roman" w:hAnsi="Times New Roman" w:hint="default"/>
                <w:bCs/>
                <w:caps/>
                <w:szCs w:val="21"/>
              </w:rPr>
              <w:t>nm</w:t>
            </w:r>
            <w:r>
              <w:rPr>
                <w:rFonts w:ascii="宋体" w:hAnsi="宋体" w:hint="eastAsia"/>
                <w:bCs/>
                <w:caps/>
                <w:szCs w:val="21"/>
              </w:rPr>
              <w:t>（高量程）</w:t>
            </w:r>
          </w:p>
        </w:tc>
        <w:tc>
          <w:tcPr>
            <w:tcW w:type="pct" w:w="586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top"/>
          </w:tcPr>
          <w:p>
            <w:pPr>
              <w:topLinePunct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bCs/>
                <w:caps/>
                <w:szCs w:val="21"/>
              </w:rPr>
              <w:t>测定波长</w:t>
            </w:r>
            <w:r>
              <w:rPr>
                <w:rFonts w:ascii="Times New Roman" w:cs="Times New Roman" w:hAnsi="Times New Roman" w:hint="eastAsia"/>
                <w:bCs/>
                <w:caps/>
                <w:szCs w:val="21"/>
              </w:rPr>
              <w:t/>
            </w:r>
            <w:r>
              <w:rPr>
                <w:rFonts w:ascii="Times New Roman" w:cs="Times New Roman" w:hAnsi="Times New Roman" w:hint="default"/>
                <w:bCs/>
                <w:caps/>
                <w:szCs w:val="21"/>
              </w:rPr>
              <w:t>nm</w:t>
            </w:r>
            <w:r>
              <w:rPr>
                <w:rFonts w:ascii="宋体" w:hAnsi="宋体" w:hint="eastAsia"/>
                <w:bCs/>
                <w:caps/>
                <w:szCs w:val="21"/>
              </w:rPr>
              <w:t>（低量程）</w:t>
            </w:r>
          </w:p>
        </w:tc>
        <w:tc>
          <w:tcPr>
            <w:tcW w:type="pct" w:w="753"/>
            <w:tcBorders>
              <w:top w:color="auto" w:space="0" w:sz="4" w:val="double"/>
              <w:left w:color="auto" w:space="0" w:sz="4" w:val="single"/>
              <w:right w:color="auto" w:space="0" w:sz="4" w:val="double"/>
            </w:tcBorders>
            <w:noWrap w:val="0"/>
            <w:vAlign w:val="center"/>
          </w:tcPr>
          <w:p>
            <w:pPr>
              <w:topLinePunct/>
              <w:spacing w:line="60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光程</w:t>
            </w:r>
            <w:r>
              <w:rPr>
                <w:rFonts w:ascii="宋体" w:hAnsi="宋体" w:cs="宋体" w:eastAsia="宋体"/>
                <w:color w:val=""/>
                <w:u w:val="none"/>
              </w:rPr>
              <w:t/>
            </w:r>
            <w:r>
              <w:rPr>
                <w:rFonts w:ascii="Times New Roman" w:cs="Times New Roman" w:hAnsi="Times New Roman" w:hint="default"/>
                <w:szCs w:val="21"/>
              </w:rPr>
              <w:t>mm</w:t>
            </w: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cantSplit/>
          <w:trHeight w:hRule="atLeast" w:val="709"/>
        </w:trPr>
        <w:tc>
          <w:tcPr>
            <w:tcW w:type="pct" w:w="219"/>
            <w:vMerge w:val="restart"/>
            <w:tcBorders>
              <w:top w:color="auto" w:space="0" w:sz="4" w:val="double"/>
              <w:left w:color="auto" w:space="0" w:sz="4" w:val="double"/>
            </w:tcBorders>
            <w:noWrap w:val="0"/>
            <w:vAlign w:val="center"/>
          </w:tcPr>
          <w:p>
            <w:pPr>
              <w:spacing w:after="240"/>
              <w:jc w:val="center"/>
              <w:rPr>
                <w:rFonts w:hAnsi="宋体"/>
                <w:sz w:val="24"/>
              </w:rPr>
            </w:pPr>
            <w:r>
              <w:rPr>
                <w:rFonts w:hAnsi="宋体"/>
                <w:sz w:val="21"/>
                <w:szCs w:val="21"/>
              </w:rPr>
              <w:t>校准曲线绘制</w:t>
            </w:r>
          </w:p>
        </w:tc>
        <w:tc>
          <w:tcPr>
            <w:tcW w:type="pct" w:w="591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序号</w:t>
            </w:r>
          </w:p>
        </w:tc>
        <w:tc>
          <w:tcPr>
            <w:tcW w:type="pct" w:w="587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type="pct" w:w="621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</w:t>
            </w:r>
          </w:p>
        </w:tc>
        <w:tc>
          <w:tcPr>
            <w:tcW w:type="pct" w:w="515"/>
            <w:gridSpan w:val="2"/>
            <w:tcBorders>
              <w:top w:color="auto" w:space="0" w:sz="4" w:val="doub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宋体" w:hAnsi="宋体" w:hint="eastAsia"/>
                <w:bCs/>
                <w:caps/>
                <w:szCs w:val="21"/>
              </w:rPr>
              <w:t>3</w:t>
            </w:r>
          </w:p>
        </w:tc>
        <w:tc>
          <w:tcPr>
            <w:tcW w:type="pct" w:w="522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widowControl/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宋体" w:hAnsi="宋体" w:hint="eastAsia"/>
                <w:bCs/>
                <w:caps/>
                <w:szCs w:val="21"/>
              </w:rPr>
              <w:t>4</w:t>
            </w:r>
          </w:p>
        </w:tc>
        <w:tc>
          <w:tcPr>
            <w:tcW w:type="pct" w:w="600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widowControl/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bCs/>
                <w:caps/>
                <w:szCs w:val="21"/>
              </w:rPr>
              <w:t>5</w:t>
            </w:r>
          </w:p>
        </w:tc>
        <w:tc>
          <w:tcPr>
            <w:tcW w:type="pct" w:w="586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type="pct" w:w="753"/>
            <w:tcBorders>
              <w:top w:color="auto" w:space="0" w:sz="4" w:val="double"/>
              <w:left w:color="auto" w:space="0" w:sz="4" w:val="single"/>
              <w:right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cantSplit/>
          <w:trHeight w:hRule="atLeast" w:val="654"/>
        </w:trPr>
        <w:tc>
          <w:tcPr>
            <w:tcW w:type="pct" w:w="219"/>
            <w:vMerge w:val="continue"/>
            <w:tcBorders>
              <w:left w:color="auto" w:space="0" w:sz="4" w:val="double"/>
            </w:tcBorders>
            <w:noWrap w:val="0"/>
            <w:vAlign w:val="center"/>
          </w:tcPr>
          <w:p>
            <w:pPr>
              <w:spacing w:after="240"/>
              <w:jc w:val="center"/>
              <w:rPr>
                <w:rFonts w:hAnsi="宋体"/>
                <w:sz w:val="24"/>
              </w:rPr>
            </w:pPr>
          </w:p>
        </w:tc>
        <w:tc>
          <w:tcPr>
            <w:tcW w:type="pct" w:w="591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质量</w:t>
            </w:r>
            <w:r>
              <w:rPr>
                <w:rFonts w:ascii="宋体" w:hAnsi="宋体" w:hint="eastAsia"/>
                <w:szCs w:val="21"/>
              </w:rPr>
              <w:t>（ug）</w:t>
            </w:r>
          </w:p>
        </w:tc>
        <w:tc>
          <w:tcPr>
            <w:tcW w:type="pct" w:w="587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0.0</w:t>
            </w:r>
          </w:p>
        </w:tc>
        <w:tc>
          <w:tcPr>
            <w:tcW w:type="pct" w:w="621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65.5</w:t>
            </w:r>
          </w:p>
        </w:tc>
        <w:tc>
          <w:tcPr>
            <w:tcW w:type="pct" w:w="515"/>
            <w:gridSpan w:val="2"/>
            <w:tcBorders>
              <w:top w:color="auto" w:space="0" w:sz="4" w:val="doub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109.2</w:t>
            </w:r>
          </w:p>
        </w:tc>
        <w:tc>
          <w:tcPr>
            <w:tcW w:type="pct" w:w="522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widowControl/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174.7</w:t>
            </w:r>
          </w:p>
        </w:tc>
        <w:tc>
          <w:tcPr>
            <w:tcW w:type="pct" w:w="600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218.3</w:t>
            </w:r>
          </w:p>
        </w:tc>
        <w:tc>
          <w:tcPr>
            <w:tcW w:type="pct" w:w="586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262.0</w:t>
            </w:r>
          </w:p>
        </w:tc>
        <w:tc>
          <w:tcPr>
            <w:tcW w:type="pct" w:w="753"/>
            <w:tcBorders>
              <w:top w:color="auto" w:space="0" w:sz="4" w:val="double"/>
              <w:left w:color="auto" w:space="0" w:sz="4" w:val="single"/>
              <w:right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327.5</w:t>
            </w: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cantSplit/>
          <w:trHeight w:hRule="atLeast" w:val="654"/>
        </w:trPr>
        <w:tc>
          <w:tcPr>
            <w:tcW w:type="pct" w:w="219"/>
            <w:vMerge w:val="continue"/>
            <w:tcBorders>
              <w:left w:color="auto" w:space="0" w:sz="4" w:val="double"/>
            </w:tcBorders>
            <w:noWrap w:val="0"/>
            <w:vAlign w:val="center"/>
          </w:tcPr>
          <w:p>
            <w:pPr>
              <w:spacing w:after="240"/>
              <w:jc w:val="center"/>
              <w:rPr>
                <w:rFonts w:hAnsi="宋体"/>
                <w:sz w:val="24"/>
              </w:rPr>
            </w:pPr>
          </w:p>
        </w:tc>
        <w:tc>
          <w:tcPr>
            <w:tcW w:type="pct" w:w="591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吸光度</w:t>
            </w:r>
          </w:p>
        </w:tc>
        <w:tc>
          <w:tcPr>
            <w:tcW w:type="pct" w:w="587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0.0</w:t>
            </w:r>
          </w:p>
        </w:tc>
        <w:tc>
          <w:tcPr>
            <w:tcW w:type="pct" w:w="621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0.014</w:t>
            </w:r>
          </w:p>
        </w:tc>
        <w:tc>
          <w:tcPr>
            <w:tcW w:type="pct" w:w="515"/>
            <w:gridSpan w:val="2"/>
            <w:tcBorders>
              <w:top w:color="auto" w:space="0" w:sz="4" w:val="doub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0.023</w:t>
            </w:r>
          </w:p>
        </w:tc>
        <w:tc>
          <w:tcPr>
            <w:tcW w:type="pct" w:w="522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widowControl/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0.041</w:t>
            </w:r>
          </w:p>
        </w:tc>
        <w:tc>
          <w:tcPr>
            <w:tcW w:type="pct" w:w="600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0.052</w:t>
            </w:r>
          </w:p>
        </w:tc>
        <w:tc>
          <w:tcPr>
            <w:tcW w:type="pct" w:w="586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0.057</w:t>
            </w:r>
          </w:p>
        </w:tc>
        <w:tc>
          <w:tcPr>
            <w:tcW w:type="pct" w:w="753"/>
            <w:tcBorders>
              <w:top w:color="auto" w:space="0" w:sz="4" w:val="double"/>
              <w:left w:color="auto" w:space="0" w:sz="4" w:val="single"/>
              <w:right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0.071</w:t>
            </w: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cantSplit/>
          <w:trHeight w:hRule="atLeast" w:val="654"/>
        </w:trPr>
        <w:tc>
          <w:tcPr>
            <w:tcW w:type="pct" w:w="219"/>
            <w:vMerge w:val="continue"/>
            <w:tcBorders>
              <w:left w:color="auto" w:space="0" w:sz="4" w:val="double"/>
            </w:tcBorders>
            <w:noWrap w:val="0"/>
            <w:vAlign w:val="center"/>
          </w:tcPr>
          <w:p>
            <w:pPr>
              <w:spacing w:after="240"/>
              <w:jc w:val="center"/>
              <w:rPr>
                <w:rFonts w:hAnsi="宋体"/>
                <w:sz w:val="24"/>
              </w:rPr>
            </w:pPr>
          </w:p>
        </w:tc>
        <w:tc>
          <w:tcPr>
            <w:tcW w:type="pct" w:w="1179"/>
            <w:gridSpan w:val="2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60" w:lineRule="auto"/>
              <w:jc w:val="center"/>
              <w:textAlignment w:val="center"/>
              <w:rPr>
                <w:rFonts w:ascii="宋体" w:eastAsia="宋体" w:hAnsi="宋体" w:hint="eastAsia"/>
                <w:szCs w:val="21"/>
                <w:lang w:eastAsia="zh-CN" w:val="en-US"/>
              </w:rPr>
            </w:pPr>
            <w:r>
              <w:rPr>
                <w:rFonts w:ascii="宋体" w:hAnsi="宋体"/>
                <w:szCs w:val="21"/>
              </w:rPr>
              <w:t>校准曲线</w:t>
            </w:r>
            <w:r>
              <w:rPr>
                <w:rFonts w:ascii="Times New Roman" w:cs="Times New Roman" w:hAnsi="Times New Roman" w:hint="default"/>
                <w:szCs w:val="21"/>
              </w:rPr>
              <w:t>Y=</w:t>
            </w:r>
            <w:r>
              <w:rPr>
                <w:rFonts w:ascii="Times New Roman" w:cs="Times New Roman" w:hAnsi="Times New Roman" w:hint="default"/>
                <w:szCs w:val="21"/>
                <w:lang w:eastAsia="zh-CN" w:val="en-US"/>
              </w:rPr>
              <w:t>b</w:t>
            </w:r>
            <w:r>
              <w:rPr>
                <w:rFonts w:ascii="Times New Roman" w:cs="Times New Roman" w:hAnsi="Times New Roman" w:hint="default"/>
                <w:szCs w:val="21"/>
              </w:rPr>
              <w:t>X+</w:t>
            </w:r>
            <w:r>
              <w:rPr>
                <w:rFonts w:ascii="Times New Roman" w:cs="Times New Roman" w:hAnsi="Times New Roman" w:hint="default"/>
                <w:szCs w:val="21"/>
                <w:lang w:eastAsia="zh-CN" w:val="en-US"/>
              </w:rPr>
              <w:t>a</w:t>
            </w:r>
          </w:p>
        </w:tc>
        <w:tc>
          <w:tcPr>
            <w:tcW w:type="pct" w:w="1137"/>
            <w:gridSpan w:val="3"/>
            <w:tcBorders>
              <w:top w:color="auto" w:space="0" w:sz="4" w:val="doub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600" w:lineRule="auto"/>
              <w:jc w:val="center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Times New Roman" w:cs="Times New Roman" w:hAnsi="Times New Roman" w:hint="default"/>
                <w:szCs w:val="21"/>
                <w:lang w:eastAsia="zh-CN" w:val="en-US"/>
              </w:rPr>
              <w:t>b</w:t>
            </w:r>
            <w:r>
              <w:rPr>
                <w:rFonts w:ascii="宋体" w:hAnsi="宋体" w:hint="eastAsia"/>
                <w:szCs w:val="21"/>
              </w:rPr>
              <w:t>=</w:t>
            </w:r>
            <w:r>
              <w:rPr>
                <w:rFonts w:ascii="宋体" w:hAnsi="宋体" w:cs="宋体" w:eastAsia="宋体"/>
                <w:color w:val=""/>
                <w:u w:val="none"/>
              </w:rPr>
              <w:t>1.2E-4</w:t>
            </w:r>
          </w:p>
        </w:tc>
        <w:tc>
          <w:tcPr>
            <w:tcW w:type="pct" w:w="1123"/>
            <w:gridSpan w:val="2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widowControl/>
              <w:topLinePunct/>
              <w:spacing w:line="60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Times New Roman" w:cs="Times New Roman" w:hAnsi="Times New Roman" w:hint="default"/>
                <w:szCs w:val="21"/>
                <w:lang w:eastAsia="zh-CN" w:val="en-US"/>
              </w:rPr>
              <w:t>a</w:t>
            </w:r>
            <w:r>
              <w:rPr>
                <w:rFonts w:ascii="宋体" w:hAnsi="宋体" w:hint="eastAsia"/>
                <w:szCs w:val="21"/>
              </w:rPr>
              <w:t>=</w:t>
            </w:r>
            <w:r>
              <w:rPr>
                <w:rFonts w:ascii="宋体" w:hAnsi="宋体" w:cs="宋体" w:eastAsia="宋体"/>
                <w:color w:val=""/>
                <w:u w:val="none"/>
              </w:rPr>
              <w:t>2.2E-4</w:t>
            </w:r>
          </w:p>
        </w:tc>
        <w:tc>
          <w:tcPr>
            <w:tcW w:type="pct" w:w="1340"/>
            <w:gridSpan w:val="2"/>
            <w:tcBorders>
              <w:top w:color="auto" w:space="0" w:sz="4" w:val="double"/>
              <w:left w:color="auto" w:space="0" w:sz="4" w:val="single"/>
              <w:right w:color="auto" w:space="0" w:sz="4" w:val="double"/>
            </w:tcBorders>
            <w:noWrap w:val="0"/>
            <w:vAlign w:val="top"/>
          </w:tcPr>
          <w:p>
            <w:pPr>
              <w:widowControl/>
              <w:topLinePunct/>
              <w:spacing w:line="60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Times New Roman" w:cs="Times New Roman" w:hAnsi="Times New Roman" w:hint="default"/>
                <w:szCs w:val="21"/>
                <w:lang w:eastAsia="zh-CN" w:val="en-US"/>
              </w:rPr>
              <w:t>r</w:t>
            </w:r>
            <w:r>
              <w:rPr>
                <w:rFonts w:ascii="宋体" w:hAnsi="宋体" w:hint="eastAsia"/>
                <w:szCs w:val="21"/>
              </w:rPr>
              <w:t>=</w:t>
            </w:r>
            <w:r>
              <w:rPr>
                <w:rFonts w:ascii="宋体" w:hAnsi="宋体" w:cs="宋体" w:eastAsia="宋体"/>
                <w:color w:val=""/>
                <w:u w:val="none"/>
              </w:rPr>
              <w:t>0.9987</w:t>
            </w: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cantSplit/>
          <w:trHeight w:hRule="atLeast" w:val="712"/>
        </w:trPr>
        <w:tc>
          <w:tcPr>
            <w:tcW w:type="pct" w:w="219"/>
            <w:tcBorders>
              <w:top w:color="auto" w:space="0" w:sz="4" w:val="double"/>
              <w:left w:color="auto" w:space="0" w:sz="4" w:val="double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24"/>
              </w:rPr>
            </w:pPr>
            <w:r>
              <w:rPr>
                <w:rFonts w:hAnsi="宋体"/>
                <w:sz w:val="21"/>
                <w:szCs w:val="21"/>
              </w:rPr>
              <w:t>序号</w:t>
            </w:r>
          </w:p>
        </w:tc>
        <w:tc>
          <w:tcPr>
            <w:tcW w:type="pct" w:w="591"/>
            <w:tcBorders>
              <w:top w:color="auto" w:space="0" w:sz="4" w:val="double"/>
            </w:tcBorders>
            <w:noWrap w:val="0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Ansi="宋体"/>
                <w:sz w:val="21"/>
                <w:szCs w:val="21"/>
              </w:rPr>
              <w:t>样品名称</w:t>
            </w:r>
          </w:p>
        </w:tc>
        <w:tc>
          <w:tcPr>
            <w:tcW w:type="pct" w:w="587"/>
            <w:tcBorders>
              <w:top w:color="auto" w:space="0" w:sz="4" w:val="double"/>
            </w:tcBorders>
            <w:noWrap w:val="0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Ansi="宋体"/>
                <w:sz w:val="21"/>
                <w:szCs w:val="21"/>
              </w:rPr>
              <w:t>取样体积</w:t>
            </w:r>
            <w:r>
              <w:rPr>
                <w:rFonts w:hAnsi="宋体" w:hint="eastAsia"/>
                <w:sz w:val="21"/>
                <w:szCs w:val="21"/>
                <w:lang w:eastAsia="zh-CN" w:val="en-US"/>
              </w:rPr>
              <w:t>v</w:t>
            </w:r>
            <w:r>
              <w:rPr>
                <w:rFonts w:hAnsi="宋体"/>
                <w:bCs/>
                <w:caps/>
                <w:sz w:val="21"/>
                <w:szCs w:val="21"/>
              </w:rPr>
              <w:t>（</w:t>
            </w:r>
            <w:r>
              <w:rPr>
                <w:sz w:val="21"/>
                <w:szCs w:val="21"/>
              </w:rPr>
              <w:t>mL</w:t>
            </w:r>
            <w:r>
              <w:rPr>
                <w:rFonts w:hAnsi="宋体"/>
                <w:sz w:val="21"/>
                <w:szCs w:val="21"/>
              </w:rPr>
              <w:t>）</w:t>
            </w:r>
          </w:p>
        </w:tc>
        <w:tc>
          <w:tcPr>
            <w:tcW w:type="pct" w:w="1137"/>
            <w:gridSpan w:val="3"/>
            <w:tcBorders>
              <w:top w:color="auto" w:space="0" w:sz="4" w:val="double"/>
              <w:right w:color="auto" w:space="0" w:sz="4" w:val="single"/>
            </w:tcBorders>
            <w:noWrap w:val="0"/>
            <w:vAlign w:val="center"/>
          </w:tcPr>
          <w:p>
            <w:pPr>
              <w:jc w:val="center"/>
              <w:rPr>
                <w:rFonts w:hAnsi="宋体"/>
                <w:bCs/>
                <w:caps/>
                <w:sz w:val="21"/>
                <w:szCs w:val="21"/>
              </w:rPr>
            </w:pPr>
            <w:r>
              <w:rPr>
                <w:rFonts w:hAnsi="宋体" w:hint="eastAsia"/>
                <w:bCs/>
                <w:caps/>
                <w:sz w:val="21"/>
                <w:szCs w:val="21"/>
              </w:rPr>
              <w:t>吸光度</w:t>
            </w:r>
            <w:r>
              <w:rPr>
                <w:rFonts w:ascii="宋体" w:cs="宋体" w:eastAsia="宋体" w:hAnsi="宋体" w:hint="eastAsia"/>
                <w:bCs/>
                <w:caps/>
                <w:sz w:val="21"/>
                <w:szCs w:val="21"/>
                <w:lang w:eastAsia="zh-CN" w:val="en-US"/>
              </w:rPr>
              <w:t>(</w:t>
            </w:r>
            <w:r>
              <w:rPr>
                <w:rFonts w:ascii="Times New Roman" w:cs="Times New Roman" w:eastAsia="宋体" w:hAnsi="Times New Roman" w:hint="default"/>
                <w:color w:val="000000"/>
                <w:kern w:val="0"/>
                <w:sz w:val="21"/>
                <w:szCs w:val="21"/>
                <w:lang w:bidi="ar" w:eastAsia="zh-CN" w:val="en-US"/>
              </w:rPr>
              <w:t>A</w:t>
            </w:r>
            <w:r>
              <w:rPr>
                <w:rFonts w:ascii="Times New Roman" w:cs="Times New Roman" w:eastAsia="宋体" w:hAnsi="Times New Roman" w:hint="default"/>
                <w:color w:val="000000"/>
                <w:kern w:val="0"/>
                <w:sz w:val="18"/>
                <w:szCs w:val="18"/>
                <w:lang w:bidi="ar" w:eastAsia="zh-CN" w:val="en-US"/>
              </w:rPr>
              <w:t>s</w:t>
            </w:r>
            <w:r>
              <w:rPr>
                <w:rFonts w:ascii="Times New Roman" w:cs="Times New Roman" w:eastAsia="宋体" w:hAnsi="Times New Roman" w:hint="default"/>
                <w:color w:val="000000"/>
                <w:kern w:val="0"/>
                <w:sz w:val="21"/>
                <w:szCs w:val="21"/>
                <w:lang w:bidi="ar" w:eastAsia="zh-CN" w:val="en-US"/>
              </w:rPr>
              <w:t>-A</w:t>
            </w:r>
            <w:r>
              <w:rPr>
                <w:rFonts w:ascii="Times New Roman" w:cs="Times New Roman" w:eastAsia="宋体" w:hAnsi="Times New Roman" w:hint="default"/>
                <w:color w:val="000000"/>
                <w:kern w:val="0"/>
                <w:sz w:val="15"/>
                <w:szCs w:val="15"/>
                <w:lang w:bidi="ar" w:eastAsia="zh-CN" w:val="en-US"/>
              </w:rPr>
              <w:t>b</w:t>
            </w:r>
            <w:r>
              <w:rPr>
                <w:rFonts w:ascii="宋体" w:cs="宋体" w:eastAsia="宋体" w:hAnsi="宋体" w:hint="eastAsia"/>
                <w:bCs/>
                <w:caps/>
                <w:sz w:val="21"/>
                <w:szCs w:val="21"/>
                <w:lang w:eastAsia="zh-CN" w:val="en-US"/>
              </w:rPr>
              <w:t>)</w:t>
            </w:r>
          </w:p>
        </w:tc>
        <w:tc>
          <w:tcPr>
            <w:tcW w:type="pct" w:w="1710"/>
            <w:gridSpan w:val="3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widowControl/>
              <w:jc w:val="center"/>
              <w:rPr>
                <w:rFonts w:eastAsia="宋体" w:hAnsi="宋体" w:hint="default"/>
                <w:sz w:val="21"/>
                <w:szCs w:val="21"/>
                <w:lang w:eastAsia="zh-CN" w:val="en-US"/>
              </w:rPr>
            </w:pPr>
            <w:r>
              <w:rPr>
                <w:rFonts w:hAnsi="宋体" w:hint="eastAsia"/>
                <w:sz w:val="21"/>
                <w:szCs w:val="21"/>
              </w:rPr>
              <w:t>测定结果</w:t>
            </w:r>
            <w:r>
              <w:rPr>
                <w:rFonts w:hAnsi="宋体" w:hint="eastAsia"/>
                <w:sz w:val="21"/>
                <w:szCs w:val="21"/>
                <w:lang w:eastAsia="zh-CN" w:val="en-US"/>
              </w:rPr>
              <w:t>(mg/L)</w:t>
            </w:r>
          </w:p>
        </w:tc>
        <w:tc>
          <w:tcPr>
            <w:tcW w:type="pct" w:w="753"/>
            <w:tcBorders>
              <w:top w:color="auto" w:space="0" w:sz="4" w:val="double"/>
              <w:left w:color="auto" w:space="0" w:sz="4" w:val="single"/>
              <w:right w:color="auto" w:space="0" w:sz="4" w:val="double"/>
            </w:tcBorders>
            <w:noWrap w:val="0"/>
            <w:vAlign w:val="center"/>
          </w:tcPr>
          <w:p>
            <w:pPr>
              <w:widowControl/>
              <w:jc w:val="center"/>
              <w:rPr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报出结果</w:t>
            </w:r>
            <w:r>
              <w:rPr>
                <w:rFonts w:hAnsi="宋体" w:hint="eastAsia"/>
                <w:sz w:val="21"/>
                <w:szCs w:val="21"/>
                <w:lang w:eastAsia="zh-CN" w:val="en-US"/>
              </w:rPr>
              <w:t>(mg/L)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样品</w:t>
            </w:r>
          </w:p>
        </w:tc>
        <w:tc>
          <w:p>
            <w:r>
              <w:t>1.03</w:t>
            </w:r>
          </w:p>
        </w:tc>
        <w:tc>
          <w:tcPr>
            <w:gridSpan w:val="3"/>
          </w:tcPr>
          <w:p>
            <w:r>
              <w:t>0.7091335</w:t>
            </w:r>
          </w:p>
        </w:tc>
        <w:tc>
          <w:tcPr>
            <w:gridSpan w:val="3"/>
          </w:tcPr>
          <w:p>
            <w:r>
              <w:t>0.377</w:t>
            </w:r>
          </w:p>
        </w:tc>
        <w:tc>
          <w:p>
            <w:r>
              <w:t>0.377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样品</w:t>
            </w:r>
          </w:p>
        </w:tc>
        <w:tc>
          <w:p>
            <w:r>
              <w:t>2.03</w:t>
            </w:r>
          </w:p>
        </w:tc>
        <w:tc>
          <w:tcPr>
            <w:gridSpan w:val="3"/>
          </w:tcPr>
          <w:p>
            <w:r>
              <w:t>0.7091335</w:t>
            </w:r>
          </w:p>
        </w:tc>
        <w:tc>
          <w:tcPr>
            <w:gridSpan w:val="3"/>
          </w:tcPr>
          <w:p>
            <w:r>
              <w:t>23.095</w:t>
            </w:r>
          </w:p>
        </w:tc>
        <w:tc>
          <w:p>
            <w:r>
              <w:t>23.095</w:t>
            </w: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953"/>
        </w:trPr>
        <w:tc>
          <w:tcPr>
            <w:tcW w:type="pct" w:w="219"/>
            <w:tcBorders>
              <w:left w:color="auto" w:space="0" w:sz="4" w:val="double"/>
            </w:tcBorders>
            <w:noWrap w:val="0"/>
            <w:vAlign w:val="center"/>
          </w:tcPr>
          <w:p>
            <w:pPr>
              <w:jc w:val="both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  <w:tc>
          <w:tcPr>
            <w:tcW w:type="pct" w:w="591"/>
            <w:noWrap w:val="0"/>
            <w:vAlign w:val="center"/>
          </w:tcPr>
          <w:p>
            <w:pPr>
              <w:jc w:val="both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  <w:tc>
          <w:tcPr>
            <w:tcW w:type="pct" w:w="587"/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  <w:tc>
          <w:tcPr>
            <w:tcW w:type="pct" w:w="1137"/>
            <w:gridSpan w:val="3"/>
            <w:tcBorders>
              <w:right w:color="auto" w:space="0" w:sz="4" w:val="sing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  <w:tc>
          <w:tcPr>
            <w:tcW w:type="pct" w:w="1710"/>
            <w:gridSpan w:val="3"/>
            <w:tcBorders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  <w:tc>
          <w:tcPr>
            <w:tcW w:type="pct" w:w="753"/>
            <w:tcBorders>
              <w:left w:color="auto" w:space="0" w:sz="4" w:val="single"/>
              <w:right w:color="auto" w:space="0" w:sz="4" w:val="doub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cantSplit/>
          <w:trHeight w:hRule="atLeast" w:val="669"/>
        </w:trPr>
        <w:tc>
          <w:tcPr>
            <w:tcW w:type="pct" w:w="2331"/>
            <w:gridSpan w:val="5"/>
            <w:tcBorders>
              <w:left w:color="auto" w:space="0" w:sz="4" w:val="double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宋体" w:cs="宋体" w:eastAsia="宋体" w:hAnsi="宋体" w:hint="eastAsia"/>
                <w:lang w:eastAsia="zh-CN" w:val="en-US"/>
              </w:rPr>
            </w:pPr>
            <w:r>
              <w:rPr>
                <w:rFonts w:hint="eastAsia"/>
                <w:lang w:eastAsia="zh-CN" w:val="en-US"/>
              </w:rPr>
              <w:t>计算公式：</w:t>
            </w:r>
            <w:r>
              <w:rPr>
                <w:rFonts w:ascii="Times New Roman" w:cs="Times New Roman" w:hAnsi="Times New Roman" w:hint="default"/>
                <w:lang w:eastAsia="zh-CN" w:val="en-US"/>
              </w:rPr>
              <w:t>P（COD）=</w:t>
            </w:r>
            <w:r>
              <w:rPr>
                <w:rFonts w:ascii="Times New Roman" w:cs="Times New Roman" w:hAnsi="Times New Roman" w:hint="eastAsia"/>
                <w:lang w:eastAsia="zh-CN" w:val="en-US"/>
              </w:rPr>
              <w:t xml:space="preserve"> </w:t>
            </w:r>
            <w:r>
              <w:rPr>
                <w:rFonts w:ascii="Times New Roman" w:cs="Times New Roman" w:hAnsi="Times New Roman" w:hint="default"/>
                <w:lang w:eastAsia="zh-CN" w:val="en-US"/>
              </w:rPr>
              <w:t>n</w:t>
            </w:r>
            <w:r>
              <w:rPr>
                <w:rFonts w:ascii="Times New Roman" w:cs="Times New Roman" w:eastAsia="宋体" w:hAnsi="Times New Roman" w:hint="default"/>
                <w:lang w:eastAsia="zh-CN" w:val="en-US"/>
              </w:rPr>
              <w:t>［k（A</w:t>
            </w:r>
            <w:r>
              <w:rPr>
                <w:rFonts w:ascii="Times New Roman" w:cs="Times New Roman" w:eastAsia="宋体" w:hAnsi="Times New Roman" w:hint="default"/>
                <w:sz w:val="18"/>
                <w:szCs w:val="21"/>
                <w:lang w:eastAsia="zh-CN" w:val="en-US"/>
              </w:rPr>
              <w:t>s</w:t>
            </w:r>
            <w:r>
              <w:rPr>
                <w:rFonts w:ascii="Times New Roman" w:cs="Times New Roman" w:eastAsia="宋体" w:hAnsi="Times New Roman" w:hint="default"/>
                <w:lang w:eastAsia="zh-CN" w:val="en-US"/>
              </w:rPr>
              <w:t>-A</w:t>
            </w:r>
            <w:r>
              <w:rPr>
                <w:rFonts w:ascii="Times New Roman" w:cs="Times New Roman" w:eastAsia="宋体" w:hAnsi="Times New Roman" w:hint="default"/>
                <w:sz w:val="13"/>
                <w:szCs w:val="16"/>
                <w:lang w:eastAsia="zh-CN" w:val="en-US"/>
              </w:rPr>
              <w:t>b</w:t>
            </w:r>
            <w:r>
              <w:rPr>
                <w:rFonts w:ascii="Times New Roman" w:cs="Times New Roman" w:eastAsia="宋体" w:hAnsi="Times New Roman" w:hint="default"/>
                <w:lang w:eastAsia="zh-CN" w:val="en-US"/>
              </w:rPr>
              <w:t>）+a］</w:t>
            </w:r>
          </w:p>
        </w:tc>
        <w:tc>
          <w:tcPr>
            <w:tcW w:type="pct" w:w="727"/>
            <w:gridSpan w:val="2"/>
            <w:noWrap w:val="0"/>
            <w:vAlign w:val="top"/>
          </w:tcPr>
          <w:p>
            <w:pPr>
              <w:spacing w:line="24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1"/>
                <w:szCs w:val="21"/>
              </w:rPr>
              <w:t>消解管规格</w:t>
            </w:r>
            <w:r>
              <w:rPr>
                <w:rFonts w:hint="eastAsia"/>
                <w:bCs/>
                <w:sz w:val="24"/>
              </w:rPr>
              <w:t>（</w:t>
            </w:r>
            <w:r>
              <w:rPr>
                <w:rFonts w:hint="eastAsia"/>
                <w:bCs/>
                <w:sz w:val="21"/>
                <w:szCs w:val="21"/>
              </w:rPr>
              <w:t>mm</w:t>
            </w:r>
            <w:r>
              <w:rPr>
                <w:rFonts w:hint="eastAsia"/>
                <w:bCs/>
                <w:sz w:val="24"/>
              </w:rPr>
              <w:t>）</w:t>
            </w:r>
          </w:p>
        </w:tc>
        <w:tc>
          <w:tcPr>
            <w:tcW w:type="pct" w:w="1941"/>
            <w:gridSpan w:val="3"/>
            <w:tcBorders>
              <w:right w:color="auto" w:space="0" w:sz="4" w:val="double"/>
            </w:tcBorders>
            <w:noWrap w:val="0"/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ascii="宋体" w:cs="宋体" w:eastAsia="宋体" w:hAnsi="宋体" w:hint="eastAsia"/>
                <w:bCs/>
                <w:sz w:val="21"/>
                <w:szCs w:val="21"/>
              </w:rPr>
              <w:t>20</w:t>
            </w:r>
            <w:r>
              <w:rPr>
                <w:rFonts w:ascii="Arial" w:cs="Arial" w:eastAsia="宋体" w:hAnsi="Arial" w:hint="default"/>
                <w:bCs/>
                <w:sz w:val="24"/>
              </w:rPr>
              <w:t>×</w:t>
            </w:r>
            <w:r>
              <w:rPr>
                <w:rFonts w:ascii="宋体" w:cs="宋体" w:eastAsia="宋体" w:hAnsi="宋体" w:hint="eastAsia"/>
                <w:bCs/>
                <w:sz w:val="21"/>
                <w:szCs w:val="21"/>
              </w:rPr>
              <w:t>120</w:t>
            </w: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812"/>
        </w:trPr>
        <w:tc>
          <w:tcPr>
            <w:tcW w:type="pct" w:w="5000"/>
            <w:gridSpan w:val="10"/>
            <w:tcBorders>
              <w:top w:color="auto" w:space="0" w:sz="4" w:val="single"/>
              <w:left w:color="auto" w:space="0" w:sz="4" w:val="double"/>
              <w:bottom w:color="auto" w:space="0" w:sz="4" w:val="double"/>
              <w:right w:color="auto" w:space="0" w:sz="4" w:val="double"/>
            </w:tcBorders>
            <w:noWrap w:val="0"/>
            <w:vAlign w:val="top"/>
          </w:tcPr>
          <w:p>
            <w:pPr>
              <w:rPr>
                <w:bCs/>
                <w:sz w:val="24"/>
              </w:rPr>
            </w:pPr>
            <w:r>
              <w:rPr>
                <w:rFonts w:hAnsi="宋体"/>
                <w:bCs/>
                <w:sz w:val="21"/>
                <w:szCs w:val="21"/>
              </w:rPr>
              <w:t>备注：</w:t>
            </w:r>
          </w:p>
        </w:tc>
      </w:tr>
    </w:tbl>
    <w:p>
      <w:pPr>
        <w:rPr>
          <w:rFonts w:hint="eastAsia"/>
          <w:szCs w:val="21"/>
        </w:rPr>
      </w:pPr>
      <w:r>
        <w:rPr>
          <w:rFonts w:hAnsi="宋体"/>
          <w:bCs/>
          <w:szCs w:val="21"/>
        </w:rPr>
        <w:t>分析</w:t>
      </w:r>
      <w:r>
        <w:rPr>
          <w:rFonts w:hAnsi="宋体" w:hint="eastAsia"/>
          <w:bCs/>
          <w:szCs w:val="21"/>
          <w:lang w:eastAsia="zh-CN"/>
        </w:rPr>
        <w:t>仪器</w:t>
      </w:r>
      <w:r>
        <w:rPr>
          <w:rFonts w:hAnsi="宋体"/>
          <w:bCs/>
          <w:szCs w:val="21"/>
        </w:rPr>
        <w:t>：一体化智能</w:t>
      </w:r>
      <w:r>
        <w:rPr>
          <w:rFonts w:hAnsi="宋体" w:hint="eastAsia"/>
          <w:bCs/>
          <w:szCs w:val="21"/>
          <w:lang w:eastAsia="zh-CN"/>
        </w:rPr>
        <w:t>水质</w:t>
      </w:r>
      <w:r>
        <w:rPr>
          <w:rFonts w:hAnsi="宋体"/>
          <w:bCs/>
          <w:szCs w:val="21"/>
        </w:rPr>
        <w:t>检测装备</w:t>
      </w:r>
      <w:r>
        <w:rPr>
          <w:rFonts w:hint="eastAsia"/>
          <w:bCs/>
          <w:szCs w:val="21"/>
        </w:rPr>
        <w:t xml:space="preserve">            </w:t>
      </w:r>
      <w:r>
        <w:rPr>
          <w:bCs/>
          <w:szCs w:val="21"/>
        </w:rPr>
        <w:t xml:space="preserve">       </w:t>
      </w:r>
      <w:r>
        <w:rPr>
          <w:rFonts w:hint="eastAsia"/>
          <w:bCs/>
          <w:szCs w:val="21"/>
        </w:rPr>
        <w:t xml:space="preserve">           </w:t>
      </w:r>
      <w:r>
        <w:rPr>
          <w:rFonts w:hAnsi="宋体"/>
          <w:bCs/>
          <w:szCs w:val="21"/>
        </w:rPr>
        <w:t>复核</w:t>
      </w:r>
      <w:r>
        <w:rPr>
          <w:rFonts w:hAnsi="宋体" w:hint="eastAsia"/>
          <w:bCs/>
          <w:szCs w:val="21"/>
        </w:rPr>
        <w:t>人员</w:t>
      </w:r>
      <w:r>
        <w:rPr>
          <w:bCs/>
          <w:szCs w:val="21"/>
        </w:rPr>
        <w:t>:</w:t>
      </w:r>
      <w:r>
        <w:rPr>
          <w:rFonts w:hint="eastAsia"/>
          <w:bCs/>
          <w:szCs w:val="21"/>
        </w:rPr>
        <w:t xml:space="preserve">              </w:t>
      </w:r>
      <w:r>
        <w:rPr>
          <w:bCs/>
          <w:szCs w:val="21"/>
        </w:rPr>
        <w:t xml:space="preserve">       </w:t>
      </w:r>
      <w:r>
        <w:rPr>
          <w:rFonts w:hint="eastAsia"/>
          <w:bCs/>
          <w:szCs w:val="21"/>
        </w:rPr>
        <w:t xml:space="preserve"> </w:t>
      </w:r>
    </w:p>
    <w:sectPr>
      <w:pgSz w:h="16838" w:w="11906"/>
      <w:pgMar w:bottom="1134" w:footer="992" w:gutter="0" w:header="851" w:left="1134" w:right="1134" w:top="1134"/>
      <w:cols w:num="1" w:space="720"/>
      <w:docGrid w:charSpace="0" w:linePitch="312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03"/>
  <w:bordersDoNotSurroundHeader w:val="0"/>
  <w:bordersDoNotSurroundFooter w:val="0"/>
  <w:gutterAtTop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D34"/>
    <w:rsid w:val="00077186"/>
    <w:rsid w:val="000917B3"/>
    <w:rsid w:val="00125371"/>
    <w:rsid w:val="00152316"/>
    <w:rsid w:val="00220D34"/>
    <w:rsid w:val="0026717F"/>
    <w:rsid w:val="00312DA2"/>
    <w:rsid w:val="00337FEB"/>
    <w:rsid w:val="00403257"/>
    <w:rsid w:val="00580352"/>
    <w:rsid w:val="005E62E8"/>
    <w:rsid w:val="005E7058"/>
    <w:rsid w:val="00684068"/>
    <w:rsid w:val="00686590"/>
    <w:rsid w:val="006F4CE3"/>
    <w:rsid w:val="00724308"/>
    <w:rsid w:val="00773625"/>
    <w:rsid w:val="0077389D"/>
    <w:rsid w:val="00781502"/>
    <w:rsid w:val="007A4287"/>
    <w:rsid w:val="007A7A88"/>
    <w:rsid w:val="007F092C"/>
    <w:rsid w:val="0084173E"/>
    <w:rsid w:val="008770AF"/>
    <w:rsid w:val="008C152B"/>
    <w:rsid w:val="009127C8"/>
    <w:rsid w:val="00925A61"/>
    <w:rsid w:val="00995CF2"/>
    <w:rsid w:val="00A03449"/>
    <w:rsid w:val="00AC799D"/>
    <w:rsid w:val="00BE5D9C"/>
    <w:rsid w:val="00C400BF"/>
    <w:rsid w:val="00C74BE6"/>
    <w:rsid w:val="00CA552B"/>
    <w:rsid w:val="00D22216"/>
    <w:rsid w:val="00D83660"/>
    <w:rsid w:val="00E300F2"/>
    <w:rsid w:val="00E97931"/>
    <w:rsid w:val="00F321D3"/>
    <w:rsid w:val="053454D7"/>
    <w:rsid w:val="08341712"/>
    <w:rsid w:val="27A109CC"/>
    <w:rsid w:val="2EC9601B"/>
    <w:rsid w:val="3E920D8B"/>
    <w:rsid w:val="42185936"/>
    <w:rsid w:val="448027B3"/>
    <w:rsid w:val="571B444C"/>
    <w:rsid w:val="57611A2D"/>
    <w:rsid w:val="5FC73C28"/>
    <w:rsid w:val="6D79342A"/>
    <w:rsid w:val="768C46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0" w:unhideWhenUsed="0"/>
    <w:lsdException w:name="heading 2" w:qFormat="1" w:uiPriority="0"/>
    <w:lsdException w:name="heading 3" w:qFormat="1" w:uiPriority="0"/>
    <w:lsdException w:name="heading 4" w:qFormat="1" w:uiPriority="0"/>
    <w:lsdException w:name="heading 5" w:qFormat="1" w:uiPriority="0"/>
    <w:lsdException w:name="heading 6" w:qFormat="1" w:uiPriority="0"/>
    <w:lsdException w:name="heading 7" w:qFormat="1" w:uiPriority="0"/>
    <w:lsdException w:name="heading 8" w:qFormat="1" w:uiPriority="0"/>
    <w:lsdException w:name="heading 9" w:qFormat="1" w:uiPriority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qFormat="1" w:uiPriority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qFormat="1" w:semiHidden="0" w:uiPriority="0" w:unhideWhenUsed="0"/>
    <w:lsdException w:name="Emphasis" w:qFormat="1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default="1" w:styleId="1" w:type="paragraph">
    <w:name w:val="Normal"/>
    <w:qFormat/>
    <w:uiPriority w:val="0"/>
    <w:pPr>
      <w:widowControl w:val="0"/>
      <w:jc w:val="both"/>
    </w:pPr>
    <w:rPr>
      <w:rFonts w:ascii="Times New Roman" w:cs="Times New Roman" w:eastAsia="宋体" w:hAnsi="Times New Roman"/>
      <w:kern w:val="2"/>
      <w:sz w:val="21"/>
      <w:szCs w:val="24"/>
      <w:lang w:bidi="ar-SA" w:eastAsia="zh-CN" w:val="en-US"/>
    </w:rPr>
  </w:style>
  <w:style w:default="1" w:styleId="5" w:type="character">
    <w:name w:val="Default Paragraph Font"/>
    <w:semiHidden/>
    <w:uiPriority w:val="0"/>
  </w:style>
  <w:style w:default="1" w:styleId="4" w:type="table">
    <w:name w:val="Normal Table"/>
    <w:semiHidden/>
    <w:qFormat/>
    <w:uiPriority w:val="0"/>
    <w:tblPr>
      <w:tblCellMar>
        <w:top w:type="dxa" w:w="0"/>
        <w:left w:type="dxa" w:w="108"/>
        <w:bottom w:type="dxa" w:w="0"/>
        <w:right w:type="dxa" w:w="108"/>
      </w:tblCellMar>
    </w:tblPr>
  </w:style>
  <w:style w:styleId="2" w:type="paragraph">
    <w:name w:val="footer"/>
    <w:basedOn w:val="1"/>
    <w:link w:val="8"/>
    <w:uiPriority w:val="0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styleId="3" w:type="paragraph">
    <w:name w:val="header"/>
    <w:basedOn w:val="1"/>
    <w:link w:val="7"/>
    <w:uiPriority w:val="0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styleId="6" w:type="character">
    <w:name w:val="Strong"/>
    <w:qFormat/>
    <w:uiPriority w:val="0"/>
    <w:rPr>
      <w:b/>
      <w:bCs/>
    </w:rPr>
  </w:style>
  <w:style w:customStyle="1" w:styleId="7" w:type="character">
    <w:name w:val="页眉 Char"/>
    <w:link w:val="3"/>
    <w:uiPriority w:val="0"/>
    <w:rPr>
      <w:kern w:val="2"/>
      <w:sz w:val="18"/>
      <w:szCs w:val="18"/>
    </w:rPr>
  </w:style>
  <w:style w:customStyle="1" w:styleId="8" w:type="character">
    <w:name w:val="页脚 Char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Unknown Organization</Company>
  <Pages>1</Pages>
  <Words>96</Words>
  <Characters>550</Characters>
  <Lines>4</Lines>
  <Paragraphs>1</Paragraphs>
  <TotalTime>32</TotalTime>
  <ScaleCrop>false</ScaleCrop>
  <LinksUpToDate>false</LinksUpToDate>
  <CharactersWithSpaces>645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2020-05-25T05:47:00Z</dcterms:created>
  <dc:creator>Unknown User</dc:creator>
  <cp:lastModifiedBy>于涛</cp:lastModifiedBy>
  <cp:lastPrinted>2020-05-25T05:46:00Z</cp:lastPrinted>
  <dcterms:modified xsi:type="dcterms:W3CDTF">2020-11-03T02:51:02Z</dcterms:modified>
  <cp:revision>2</cp:revision>
  <dc:title>COD分析项目原始记录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KSOProductBuildVer" pid="2">
    <vt:lpwstr>2052-11.1.0.9999</vt:lpwstr>
  </property>
</Properties>
</file>