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xmlns:wpsCustomData="http://www.wps.cn/officeDocument/2013/wpsCustomData" mc:Ignorable="w14 w15 wp14">
  <w:body>
    <w:tbl>
      <w:tblPr>
        <w:tblStyle w:val="2"/>
        <w:tblW w:type="dxa" w:w="8260"/>
        <w:tblInd w:type="dxa" w:w="93"/>
        <w:shd w:color="auto" w:fill="auto" w:val="clear"/>
        <w:tblLayout w:type="autofit"/>
        <w:tblCellMar>
          <w:top w:type="dxa" w:w="0"/>
          <w:left w:type="dxa" w:w="108"/>
          <w:bottom w:type="dxa" w:w="0"/>
          <w:right w:type="dxa" w:w="108"/>
        </w:tblCellMar>
      </w:tblPr>
      <w:tblGrid>
        <w:gridCol w:w="790"/>
        <w:gridCol w:w="45"/>
        <w:gridCol w:w="1200"/>
        <w:gridCol w:w="1240"/>
        <w:gridCol w:w="1807"/>
        <w:gridCol w:w="1154"/>
        <w:gridCol w:w="1161"/>
        <w:gridCol w:w="1032"/>
      </w:tblGrid>
      <w:tr>
        <w:tblPrEx>
          <w:tblCellMar>
            <w:top w:type="dxa" w:w="0"/>
            <w:left w:type="dxa" w:w="108"/>
            <w:bottom w:type="dxa" w:w="0"/>
            <w:right w:type="dxa" w:w="108"/>
          </w:tblCellMar>
        </w:tblPrEx>
        <w:trPr>
          <w:trHeight w:hRule="atLeast" w:val="90"/>
        </w:trPr>
        <w:tc>
          <w:tcPr>
            <w:tcW w:type="dxa" w:w="8260"/>
            <w:gridSpan w:val="8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ascii="宋体" w:cs="宋体" w:eastAsia="宋体" w:hAnsi="宋体" w:hint="eastAsia"/>
                <w:i w:val="0"/>
                <w:iCs w:val="0"/>
                <w:color w:val="000000"/>
                <w:sz w:val="20"/>
                <w:szCs w:val="20"/>
                <w:u w:val="single"/>
              </w:rPr>
            </w:pPr>
            <w:r>
              <w:rPr>
                <w:rFonts w:ascii="宋体" w:cs="宋体" w:eastAsia="宋体" w:hAnsi="宋体" w:hint="eastAsia"/>
                <w:i w:val="0"/>
                <w:iCs w:val="0"/>
                <w:color w:val="000000"/>
                <w:kern w:val="0"/>
                <w:sz w:val="20"/>
                <w:szCs w:val="20"/>
                <w:u w:val="single"/>
                <w:lang w:bidi="ar" w:eastAsia="zh-CN" w:val="en-US"/>
              </w:rPr>
              <w:t xml:space="preserve">                            黑龙江科瑞检测技术有限公司 </w:t>
            </w:r>
            <w:r>
              <w:rPr>
                <w:rFonts w:hint="eastAsia"/>
                <w:bCs/>
                <w:szCs w:val="21"/>
                <w:lang w:eastAsia="zh-CN" w:val="en-US"/>
              </w:rPr>
              <w:t/>
            </w:r>
            <w:bookmarkStart w:id="0" w:name="_GoBack"/>
            <w:bookmarkEnd w:id="0"/>
            <w:r>
              <w:rPr>
                <w:rFonts w:ascii="宋体" w:cs="宋体" w:eastAsia="宋体" w:hAnsi="宋体" w:hint="eastAsia"/>
                <w:i w:val="0"/>
                <w:iCs w:val="0"/>
                <w:color w:val="000000"/>
                <w:kern w:val="0"/>
                <w:sz w:val="20"/>
                <w:szCs w:val="20"/>
                <w:u w:val="single"/>
                <w:lang w:bidi="ar" w:eastAsia="zh-CN" w:val="en-US"/>
              </w:rPr>
              <w:t xml:space="preserve">                                           </w:t>
            </w:r>
          </w:p>
        </w:tc>
      </w:tr>
      <w:tr>
        <w:tblPrEx>
          <w:tblCellMar>
            <w:top w:type="dxa" w:w="0"/>
            <w:left w:type="dxa" w:w="108"/>
            <w:bottom w:type="dxa" w:w="0"/>
            <w:right w:type="dxa" w:w="108"/>
          </w:tblCellMar>
        </w:tblPrEx>
        <w:trPr>
          <w:trHeight w:hRule="atLeast" w:val="90"/>
        </w:trPr>
        <w:tc>
          <w:tcPr>
            <w:tcW w:type="auto" w:w="0"/>
            <w:gridSpan w:val="8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noWrap/>
            <w:vAlign w:val="center"/>
          </w:tcPr>
          <w:p>
            <w:pPr>
              <w:jc w:val="center"/>
              <w:rPr>
                <w:rFonts w:ascii="Times New Roman" w:cs="Times New Roman" w:eastAsia="宋体" w:hAnsi="Times New Roman" w:hint="default"/>
                <w:i w:val="0"/>
                <w:iCs w:val="0"/>
                <w:color w:val="000000"/>
                <w:sz w:val="32"/>
                <w:szCs w:val="32"/>
                <w:u w:val="none"/>
              </w:rPr>
            </w:pPr>
          </w:p>
        </w:tc>
      </w:tr>
      <w:tr>
        <w:tblPrEx>
          <w:tblCellMar>
            <w:top w:type="dxa" w:w="0"/>
            <w:left w:type="dxa" w:w="108"/>
            <w:bottom w:type="dxa" w:w="0"/>
            <w:right w:type="dxa" w:w="108"/>
          </w:tblCellMar>
        </w:tblPrEx>
        <w:trPr>
          <w:trHeight w:hRule="atLeast" w:val="90"/>
        </w:trPr>
        <w:tc>
          <w:tcPr>
            <w:tcW w:type="auto" w:w="0"/>
            <w:gridSpan w:val="8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cs="宋体" w:eastAsia="宋体" w:hAnsi="宋体" w:hint="eastAsia"/>
                <w:b/>
                <w:bCs/>
                <w:i w:val="0"/>
                <w:iCs w:val="0"/>
                <w:color w:val="000000"/>
                <w:sz w:val="40"/>
                <w:szCs w:val="40"/>
                <w:u w:val="none"/>
              </w:rPr>
            </w:pPr>
            <w:r>
              <w:rPr>
                <w:rFonts w:ascii="宋体" w:cs="宋体" w:eastAsia="宋体" w:hAnsi="宋体" w:hint="eastAsia"/>
                <w:b/>
                <w:bCs/>
                <w:i w:val="0"/>
                <w:iCs w:val="0"/>
                <w:color w:val="000000"/>
                <w:kern w:val="0"/>
                <w:sz w:val="40"/>
                <w:szCs w:val="40"/>
                <w:u w:val="none"/>
                <w:lang w:bidi="ar" w:eastAsia="zh-CN" w:val="en-US"/>
              </w:rPr>
              <w:t>分 光 光 度 法 分 析 原 始 记 录（一）</w:t>
            </w:r>
          </w:p>
        </w:tc>
      </w:tr>
      <w:tr>
        <w:tblPrEx>
          <w:tblCellMar>
            <w:top w:type="dxa" w:w="0"/>
            <w:left w:type="dxa" w:w="108"/>
            <w:bottom w:type="dxa" w:w="0"/>
            <w:right w:type="dxa" w:w="108"/>
          </w:tblCellMar>
        </w:tblPrEx>
        <w:trPr>
          <w:trHeight w:hRule="atLeast" w:val="90"/>
        </w:trPr>
        <w:tc>
          <w:tcPr>
            <w:tcW w:type="auto" w:w="0"/>
            <w:gridSpan w:val="8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noWrap/>
            <w:vAlign w:val="center"/>
          </w:tcPr>
          <w:p>
            <w:pPr>
              <w:jc w:val="center"/>
              <w:rPr>
                <w:rFonts w:ascii="Times New Roman" w:cs="Times New Roman" w:eastAsia="宋体" w:hAnsi="Times New Roman" w:hint="default"/>
                <w:b/>
                <w:bCs/>
                <w:i w:val="0"/>
                <w:iCs w:val="0"/>
                <w:color w:val="000000"/>
                <w:sz w:val="36"/>
                <w:szCs w:val="36"/>
                <w:u w:val="none"/>
              </w:rPr>
            </w:pPr>
          </w:p>
        </w:tc>
      </w:tr>
      <w:tr>
        <w:tblPrEx>
          <w:shd w:color="auto" w:fill="auto" w:val="clear"/>
          <w:tblCellMar>
            <w:top w:type="dxa" w:w="0"/>
            <w:left w:type="dxa" w:w="108"/>
            <w:bottom w:type="dxa" w:w="0"/>
            <w:right w:type="dxa" w:w="108"/>
          </w:tblCellMar>
        </w:tblPrEx>
        <w:trPr>
          <w:trHeight w:hRule="atLeast" w:val="90"/>
        </w:trPr>
        <w:tc>
          <w:tcPr>
            <w:tcW w:type="auto" w:w="0"/>
            <w:gridSpan w:val="8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cs="宋体" w:eastAsia="宋体" w:hAnsi="宋体" w:hint="default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4"/>
                <w:lang w:bidi="ar" w:eastAsia="zh-CN" w:val="en-US"/>
              </w:rPr>
              <w:t>编号：</w:t>
            </w:r>
            <w:r>
              <w:rPr>
                <w:rStyle w:val="5"/>
                <w:lang w:bidi="ar" w:eastAsia="zh-CN" w:val="en-US"/>
              </w:rPr>
              <w:t xml:space="preserve">KR-08-10-001   </w:t>
            </w:r>
            <w:r>
              <w:rPr>
                <w:rStyle w:val="6"/>
                <w:rFonts w:eastAsia="宋体"/>
                <w:lang w:bidi="ar" w:eastAsia="zh-CN" w:val="en-US"/>
              </w:rPr>
              <w:t xml:space="preserve">                                                                        </w:t>
            </w:r>
            <w:r>
              <w:rPr>
                <w:rStyle w:val="7"/>
                <w:lang w:bidi="ar" w:eastAsia="zh-CN" w:val="en-US"/>
              </w:rPr>
              <w:t>报告编号：</w:t>
            </w:r>
            <w:r>
              <w:rPr>
                <w:rFonts w:hint="eastAsia"/>
                <w:bCs/>
                <w:szCs w:val="21"/>
                <w:lang w:eastAsia="zh-CN" w:val="en-US"/>
              </w:rPr>
              <w:t xml:space="preserve">B000420210628091907</w:t>
            </w:r>
            <w:r>
              <w:rPr>
                <w:color w:val=""/>
                <w:u w:val="none"/>
              </w:rPr>
              <w:t xml:space="preserve"> </w:t>
            </w:r>
          </w:p>
        </w:tc>
      </w:tr>
      <w:tr>
        <w:tblPrEx>
          <w:shd w:color="auto" w:fill="auto" w:val="clear"/>
          <w:tblCellMar>
            <w:top w:type="dxa" w:w="0"/>
            <w:left w:type="dxa" w:w="108"/>
            <w:bottom w:type="dxa" w:w="0"/>
            <w:right w:type="dxa" w:w="108"/>
          </w:tblCellMar>
        </w:tblPrEx>
        <w:trPr>
          <w:trHeight w:hRule="atLeast" w:val="90"/>
        </w:trPr>
        <w:tc>
          <w:tcPr>
            <w:tcW w:type="auto" w:w="0"/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auto" w:fill="auto"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cs="宋体" w:eastAsia="宋体" w:hAnsi="宋体" w:hint="eastAsia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bidi="ar" w:eastAsia="zh-CN" w:val="en-US"/>
              </w:rPr>
              <w:t>检测项目</w:t>
            </w:r>
          </w:p>
        </w:tc>
        <w:tc>
          <w:tcPr>
            <w:tcW w:type="auto" w:w="0"/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auto" w:fill="auto"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cs="宋体" w:eastAsia="宋体" w:hAnsi="宋体" w:hint="eastAsia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bidi="ar" w:eastAsia="zh-CN" w:val="en-US"/>
              </w:rPr>
              <w:t>总氮</w:t>
            </w:r>
          </w:p>
        </w:tc>
        <w:tc>
          <w:tcPr>
            <w:tcW w:type="auto" w:w="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auto" w:fill="auto"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cs="宋体" w:eastAsia="宋体" w:hAnsi="宋体" w:hint="eastAsia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bidi="ar" w:eastAsia="zh-CN" w:val="en-US"/>
              </w:rPr>
              <w:t>分析日期</w:t>
            </w:r>
          </w:p>
        </w:tc>
        <w:tc>
          <w:tcPr>
            <w:tcW w:type="auto" w:w="0"/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auto" w:fill="auto"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cs="宋体" w:eastAsia="宋体" w:hAnsi="宋体" w:hint="eastAsia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8"/>
                <w:rFonts w:ascii="宋体" w:cs="宋体" w:eastAsia="宋体" w:hAnsi="宋体"/>
                <w:sz w:val="24"/>
                <w:szCs w:val="24"/>
                <w:lang w:bidi="ar" w:eastAsia="zh-CN" w:val="en-US"/>
              </w:rPr>
              <w:t xml:space="preserve"> </w:t>
            </w:r>
            <w:r>
              <w:rPr>
                <w:rFonts w:ascii="宋体" w:cs="宋体" w:eastAsia="宋体" w:hAnsi="宋体" w:hint="eastAs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bidi="ar" w:eastAsia="zh-CN" w:val="en-US"/>
              </w:rPr>
              <w:t/>
            </w:r>
          </w:p>
        </w:tc>
      </w:tr>
      <w:tr>
        <w:tblPrEx>
          <w:shd w:color="auto" w:fill="auto" w:val="clear"/>
          <w:tblCellMar>
            <w:top w:type="dxa" w:w="0"/>
            <w:left w:type="dxa" w:w="108"/>
            <w:bottom w:type="dxa" w:w="0"/>
            <w:right w:type="dxa" w:w="108"/>
          </w:tblCellMar>
        </w:tblPrEx>
        <w:trPr>
          <w:trHeight w:hRule="atLeast" w:val="90"/>
        </w:trPr>
        <w:tc>
          <w:tcPr>
            <w:tcW w:type="dxa" w:w="794"/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auto" w:fill="auto"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cs="宋体" w:eastAsia="宋体" w:hAnsi="宋体" w:hint="eastAsia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bidi="ar" w:eastAsia="zh-CN" w:val="en-US"/>
              </w:rPr>
              <w:t>方法名称及编号</w:t>
            </w:r>
          </w:p>
        </w:tc>
        <w:tc>
          <w:tcPr>
            <w:tcW w:type="dxa" w:w="7466"/>
            <w:gridSpan w:val="6"/>
            <w:tcBorders>
              <w:top w:color="000000" w:space="0" w:sz="4" w:val="single"/>
              <w:left w:color="000000" w:space="0" w:sz="4" w:val="single"/>
              <w:bottom w:val="nil"/>
              <w:right w:color="000000" w:space="0" w:sz="4" w:val="single"/>
            </w:tcBorders>
            <w:shd w:color="auto" w:fill="auto"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cs="宋体" w:eastAsia="宋体" w:hAnsi="宋体" w:hint="eastAsia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bCs/>
                <w:sz w:val="21"/>
                <w:szCs w:val="21"/>
              </w:rPr>
              <w:t>HJ399-2007化学需氧量的测定 快速消解分光光度法</w:t>
            </w:r>
          </w:p>
        </w:tc>
      </w:tr>
      <w:tr>
        <w:tblPrEx>
          <w:tblCellMar>
            <w:top w:type="dxa" w:w="0"/>
            <w:left w:type="dxa" w:w="108"/>
            <w:bottom w:type="dxa" w:w="0"/>
            <w:right w:type="dxa" w:w="108"/>
          </w:tblCellMar>
        </w:tblPrEx>
        <w:trPr>
          <w:trHeight w:hRule="atLeast" w:val="90"/>
        </w:trPr>
        <w:tc>
          <w:tcPr>
            <w:tcW w:type="dxa" w:w="794"/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auto" w:fill="auto"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cs="宋体" w:eastAsia="宋体" w:hAnsi="宋体" w:hint="eastAsia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bidi="ar" w:eastAsia="zh-CN" w:val="en-US"/>
              </w:rPr>
              <w:t>前处理过程</w:t>
            </w:r>
          </w:p>
        </w:tc>
        <w:tc>
          <w:tcPr>
            <w:tcW w:type="dxa" w:w="7466"/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auto" w:fill="auto"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cs="宋体" w:eastAsia="宋体" w:hAnsi="宋体" w:hint="eastAsia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bidi="ar" w:eastAsia="zh-CN" w:val="en-US"/>
              </w:rPr>
              <w:t>取10mL水样于25mL比色管中,加5mL碱性过硫酸钾,盖上盖子用纱布密封,放入高压蒸汽灭菌锅,120℃消解30min,取出冷却至室温,加入1mL盐酸,用水定容至25mL,摇匀10min内测定。</w:t>
            </w:r>
          </w:p>
        </w:tc>
      </w:tr>
      <w:tr>
        <w:tblPrEx>
          <w:shd w:color="auto" w:fill="auto" w:val="clear"/>
          <w:tblCellMar>
            <w:top w:type="dxa" w:w="0"/>
            <w:left w:type="dxa" w:w="108"/>
            <w:bottom w:type="dxa" w:w="0"/>
            <w:right w:type="dxa" w:w="108"/>
          </w:tblCellMar>
        </w:tblPrEx>
        <w:trPr>
          <w:trHeight w:hRule="atLeast" w:val="90"/>
        </w:trPr>
        <w:tc>
          <w:tcPr>
            <w:tcW w:type="dxa" w:w="794"/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auto" w:fill="auto"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cs="宋体" w:eastAsia="宋体" w:hAnsi="宋体" w:hint="eastAsia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bidi="ar" w:eastAsia="zh-CN" w:val="en-US"/>
              </w:rPr>
              <w:t>仪器名称/型号/编号</w:t>
            </w:r>
          </w:p>
        </w:tc>
        <w:tc>
          <w:tcPr>
            <w:tcW w:type="dxa" w:w="7466"/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auto" w:fill="auto"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cs="宋体" w:eastAsia="宋体" w:hAnsi="宋体" w:hint="eastAsia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rFonts w:eastAsia="宋体"/>
                <w:lang w:bidi="ar" w:eastAsia="zh-CN" w:val="en-US"/>
              </w:rPr>
              <w:t>þ</w:t>
            </w:r>
            <w:r>
              <w:rPr>
                <w:rStyle w:val="5"/>
                <w:lang w:bidi="ar" w:eastAsia="zh-CN" w:val="en-US"/>
              </w:rPr>
              <w:t xml:space="preserve"> 双光束紫外可见分光光度计/TU-1901/KR-144                                                                                                               □ 双光束紫外可见分光光度计/TU-1901/KR-254</w:t>
            </w:r>
          </w:p>
        </w:tc>
      </w:tr>
      <w:tr>
        <w:tblPrEx>
          <w:tblCellMar>
            <w:top w:type="dxa" w:w="0"/>
            <w:left w:type="dxa" w:w="108"/>
            <w:bottom w:type="dxa" w:w="0"/>
            <w:right w:type="dxa" w:w="108"/>
          </w:tblCellMar>
        </w:tblPrEx>
        <w:trPr>
          <w:trHeight w:hRule="atLeast" w:val="90"/>
        </w:trPr>
        <w:tc>
          <w:tcPr>
            <w:tcW w:type="dxa" w:w="794"/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auto" w:fill="auto"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cs="宋体" w:eastAsia="宋体" w:hAnsi="宋体" w:hint="eastAsia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bidi="ar" w:eastAsia="zh-CN" w:val="en-US"/>
              </w:rPr>
              <w:t>仪器条件</w:t>
            </w:r>
          </w:p>
        </w:tc>
        <w:tc>
          <w:tcPr>
            <w:tcW w:type="dxa" w:w="117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color="auto" w:fill="auto"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cs="宋体" w:eastAsia="宋体" w:hAnsi="宋体" w:hint="eastAsia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bidi="ar" w:eastAsia="zh-CN" w:val="en-US"/>
              </w:rPr>
              <w:t xml:space="preserve">测定波长(nm)    </w:t>
            </w:r>
          </w:p>
        </w:tc>
        <w:tc>
          <w:tcPr>
            <w:tcW w:type="auto" w:w="0"/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auto" w:fill="auto"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cs="宋体" w:eastAsia="宋体" w:hAnsi="宋体" w:hint="eastAsia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5"/>
                <w:lang w:bidi="ar" w:eastAsia="zh-CN" w:val="en-US"/>
              </w:rPr>
              <w:t>光程(mm)</w:t>
            </w:r>
            <w:r>
              <w:rPr>
                <w:rStyle w:val="5"/>
                <w:lang w:bidi="ar" w:eastAsia="zh-CN" w:val="en-US"/>
              </w:rPr>
              <w:br w:type="textWrapping"/>
            </w:r>
            <w:r>
              <w:rPr>
                <w:rStyle w:val="5"/>
                <w:lang w:bidi="ar" w:eastAsia="zh-CN" w:val="en-US"/>
              </w:rPr>
              <w:t xml:space="preserve"> </w:t>
            </w:r>
          </w:p>
        </w:tc>
        <w:tc>
          <w:tcPr>
            <w:tcW w:type="dxa" w:w="3261"/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auto" w:fill="auto"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cs="宋体" w:eastAsia="宋体" w:hAnsi="宋体" w:hint="eastAsia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bidi="ar" w:eastAsia="zh-CN" w:val="en-US"/>
              </w:rPr>
              <w:t xml:space="preserve">参比液 </w:t>
            </w:r>
          </w:p>
        </w:tc>
      </w:tr>
      <w:tr>
        <w:tblPrEx>
          <w:tblCellMar>
            <w:top w:type="dxa" w:w="0"/>
            <w:left w:type="dxa" w:w="108"/>
            <w:bottom w:type="dxa" w:w="0"/>
            <w:right w:type="dxa" w:w="108"/>
          </w:tblCellMar>
        </w:tblPrEx>
        <w:trPr>
          <w:trHeight w:hRule="atLeast" w:val="90"/>
        </w:trPr>
        <w:tc>
          <w:tcPr>
            <w:tcW w:type="dxa" w:w="794"/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auto" w:fill="auto" w:val="clear"/>
            <w:vAlign w:val="center"/>
          </w:tcPr>
          <w:p>
            <w:pPr>
              <w:jc w:val="center"/>
              <w:rPr>
                <w:rFonts w:ascii="宋体" w:cs="宋体" w:eastAsia="宋体" w:hAnsi="宋体" w:hint="eastAsia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type="dxa" w:w="117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auto" w:fill="auto"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cs="宋体" w:eastAsia="宋体" w:hAnsi="宋体" w:hint="eastAsia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bidi="ar" w:eastAsia="zh-CN" w:val="en-US"/>
              </w:rPr>
              <w:t xml:space="preserve">220    275 </w:t>
            </w:r>
          </w:p>
        </w:tc>
        <w:tc>
          <w:tcPr>
            <w:tcW w:type="dxa" w:w="3030"/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auto" w:fill="auto"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cs="宋体" w:eastAsia="宋体" w:hAnsi="宋体" w:hint="eastAsia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bidi="ar" w:eastAsia="zh-CN" w:val="en-US"/>
              </w:rPr>
              <w:t>10</w:t>
            </w:r>
          </w:p>
        </w:tc>
        <w:tc>
          <w:tcPr>
            <w:tcW w:type="auto" w:w="0"/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auto" w:fill="auto"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cs="宋体" w:eastAsia="宋体" w:hAnsi="宋体" w:hint="eastAsia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bidi="ar" w:eastAsia="zh-CN" w:val="en-US"/>
              </w:rPr>
              <w:t>无氨水</w:t>
            </w:r>
          </w:p>
        </w:tc>
      </w:tr>
      <w:tr>
        <w:tblPrEx>
          <w:tblCellMar>
            <w:top w:type="dxa" w:w="0"/>
            <w:left w:type="dxa" w:w="108"/>
            <w:bottom w:type="dxa" w:w="0"/>
            <w:right w:type="dxa" w:w="108"/>
          </w:tblCellMar>
        </w:tblPrEx>
        <w:trPr>
          <w:trHeight w:hRule="atLeast" w:val="90"/>
        </w:trPr>
        <w:tc>
          <w:tcPr>
            <w:tcW w:type="dxa" w:w="794"/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auto" w:fill="auto"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cs="宋体" w:eastAsia="宋体" w:hAnsi="宋体" w:hint="eastAsia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bidi="ar" w:eastAsia="zh-CN" w:val="en-US"/>
              </w:rPr>
              <w:t>校准曲线</w:t>
            </w:r>
          </w:p>
        </w:tc>
        <w:tc>
          <w:tcPr>
            <w:tcW w:type="dxa" w:w="7466"/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auto" w:fill="auto"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cs="宋体" w:eastAsia="宋体" w:hAnsi="宋体" w:hint="eastAsia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8"/>
                <w:rFonts w:ascii="宋体" w:cs="宋体" w:eastAsia="宋体" w:hAnsi="宋体"/>
                <w:sz w:val="24"/>
                <w:szCs w:val="24"/>
                <w:lang w:bidi="ar" w:eastAsia="zh-CN" w:val="en-US"/>
              </w:rPr>
              <w:t>1、标准工作液编号：</w:t>
            </w:r>
            <w:r>
              <w:rPr>
                <w:rStyle w:val="11"/>
                <w:lang w:bidi="ar" w:eastAsia="zh-CN" w:val="en-US"/>
              </w:rPr>
              <w:t xml:space="preserve">                         </w:t>
            </w:r>
            <w:r>
              <w:rPr>
                <w:rStyle w:val="9"/>
                <w:lang w:bidi="ar" w:eastAsia="zh-CN" w:val="en-US"/>
              </w:rPr>
              <w:t xml:space="preserve"> ； </w:t>
            </w:r>
          </w:p>
        </w:tc>
      </w:tr>
      <w:tr>
        <w:tblPrEx>
          <w:tblCellMar>
            <w:top w:type="dxa" w:w="0"/>
            <w:left w:type="dxa" w:w="108"/>
            <w:bottom w:type="dxa" w:w="0"/>
            <w:right w:type="dxa" w:w="108"/>
          </w:tblCellMar>
        </w:tblPrEx>
        <w:trPr>
          <w:trHeight w:hRule="atLeast" w:val="90"/>
        </w:trPr>
        <w:tc>
          <w:tcPr>
            <w:tcW w:type="dxa" w:w="794"/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auto" w:fill="auto" w:val="clear"/>
            <w:vAlign w:val="center"/>
          </w:tcPr>
          <w:p>
            <w:pPr>
              <w:jc w:val="center"/>
              <w:rPr>
                <w:rFonts w:ascii="宋体" w:cs="宋体" w:eastAsia="宋体" w:hAnsi="宋体" w:hint="eastAsia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type="dxa" w:w="7466"/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auto" w:fill="auto"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cs="宋体" w:eastAsia="宋体" w:hAnsi="宋体" w:hint="eastAsia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8"/>
                <w:rFonts w:ascii="宋体" w:cs="宋体" w:eastAsia="宋体" w:hAnsi="宋体"/>
                <w:sz w:val="24"/>
                <w:szCs w:val="24"/>
                <w:lang w:bidi="ar" w:eastAsia="zh-CN" w:val="en-US"/>
              </w:rPr>
              <w:t>2、标准曲线配制记录：</w:t>
            </w:r>
            <w:r>
              <w:rPr>
                <w:rStyle w:val="11"/>
                <w:lang w:bidi="ar" w:eastAsia="zh-CN" w:val="en-US"/>
              </w:rPr>
              <w:t xml:space="preserve">                        </w:t>
            </w:r>
            <w:r>
              <w:rPr>
                <w:rStyle w:val="9"/>
                <w:lang w:bidi="ar" w:eastAsia="zh-CN" w:val="en-US"/>
              </w:rPr>
              <w:t xml:space="preserve"> ； </w:t>
            </w:r>
          </w:p>
        </w:tc>
      </w:tr>
      <w:tr>
        <w:tblPrEx>
          <w:tblCellMar>
            <w:top w:type="dxa" w:w="0"/>
            <w:left w:type="dxa" w:w="108"/>
            <w:bottom w:type="dxa" w:w="0"/>
            <w:right w:type="dxa" w:w="108"/>
          </w:tblCellMar>
        </w:tblPrEx>
        <w:trPr>
          <w:trHeight w:hRule="atLeast" w:val="90"/>
        </w:trPr>
        <w:tc>
          <w:tcPr>
            <w:tcW w:type="dxa" w:w="794"/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auto" w:fill="auto" w:val="clear"/>
            <w:vAlign w:val="center"/>
          </w:tcPr>
          <w:p>
            <w:pPr>
              <w:jc w:val="center"/>
              <w:rPr>
                <w:rFonts w:ascii="宋体" w:cs="宋体" w:eastAsia="宋体" w:hAnsi="宋体" w:hint="eastAsia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type="dxa" w:w="7466"/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auto" w:fill="auto"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cs="宋体" w:eastAsia="宋体" w:hAnsi="宋体" w:hint="eastAsia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8"/>
                <w:rFonts w:ascii="宋体" w:cs="宋体" w:eastAsia="宋体" w:hAnsi="宋体"/>
                <w:sz w:val="24"/>
                <w:szCs w:val="24"/>
                <w:lang w:bidi="ar" w:eastAsia="zh-CN" w:val="en-US"/>
              </w:rPr>
              <w:t>3、曲线绘制时间：</w:t>
            </w:r>
            <w:r>
              <w:rPr>
                <w:rStyle w:val="11"/>
                <w:lang w:bidi="ar" w:eastAsia="zh-CN" w:val="en-US"/>
              </w:rPr>
              <w:t xml:space="preserve">                               </w:t>
            </w:r>
            <w:r>
              <w:rPr>
                <w:rStyle w:val="9"/>
                <w:lang w:bidi="ar" w:eastAsia="zh-CN" w:val="en-US"/>
              </w:rPr>
              <w:t>；</w:t>
            </w:r>
          </w:p>
        </w:tc>
      </w:tr>
      <w:tr>
        <w:tblPrEx>
          <w:tblCellMar>
            <w:top w:type="dxa" w:w="0"/>
            <w:left w:type="dxa" w:w="108"/>
            <w:bottom w:type="dxa" w:w="0"/>
            <w:right w:type="dxa" w:w="108"/>
          </w:tblCellMar>
        </w:tblPrEx>
        <w:trPr>
          <w:trHeight w:hRule="atLeast" w:val="90"/>
        </w:trPr>
        <w:tc>
          <w:tcPr>
            <w:tcW w:type="dxa" w:w="794"/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auto" w:fill="auto"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cs="宋体" w:eastAsia="宋体" w:hAnsi="宋体" w:hint="eastAsia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bidi="ar" w:eastAsia="zh-CN" w:val="en-US"/>
              </w:rPr>
              <w:t>回归方程</w:t>
            </w:r>
          </w:p>
        </w:tc>
        <w:tc>
          <w:tcPr>
            <w:tcW w:type="dxa" w:w="117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color="auto" w:fill="auto"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cs="Times New Roman" w:eastAsia="宋体" w:hAnsi="Times New Roman" w:hint="default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Times New Roman" w:cs="Times New Roman" w:eastAsia="宋体" w:hAnsi="Times New Roman" w:hint="default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bidi="ar" w:eastAsia="zh-CN" w:val="en-US"/>
              </w:rPr>
              <w:t>Y=bX+a</w:t>
            </w:r>
          </w:p>
        </w:tc>
        <w:tc>
          <w:tcPr>
            <w:tcW w:type="dxa" w:w="121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auto" w:fill="auto"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cs="宋体" w:eastAsia="宋体" w:hAnsi="宋体" w:hint="eastAsia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bidi="ar" w:eastAsia="zh-CN" w:val="en-US"/>
              </w:rPr>
              <w:t>曲线空白：</w:t>
            </w:r>
          </w:p>
        </w:tc>
        <w:tc>
          <w:tcPr>
            <w:tcW w:type="dxa" w:w="181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auto" w:fill="auto"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Times New Roman" w:cs="Times New Roman" w:eastAsia="宋体" w:hAnsi="Times New Roman" w:hint="default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ascii="Times New Roman" w:cs="Times New Roman" w:eastAsia="宋体" w:hAnsi="Times New Roman" w:hint="default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bidi="ar" w:eastAsia="zh-CN" w:val="en-US"/>
              </w:rPr>
              <w:t xml:space="preserve">  a=</w:t>
            </w:r>
            <w:r>
              <w:rPr>
                <w:rFonts w:ascii="Times New Roman" w:cs="Times New Roman" w:eastAsia="宋体" w:hAnsi="Times New Roman" w:hint="eastAsia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bidi="ar" w:eastAsia="zh-CN" w:val="en-US"/>
              </w:rPr>
              <w:t>0.0322</w:t>
            </w:r>
          </w:p>
        </w:tc>
        <w:tc>
          <w:tcPr>
            <w:tcW w:type="auto" w:w="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auto" w:fill="auto"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Times New Roman" w:cs="Times New Roman" w:eastAsia="宋体" w:hAnsi="Times New Roman" w:hint="default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ascii="Times New Roman" w:cs="Times New Roman" w:eastAsia="宋体" w:hAnsi="Times New Roman" w:hint="default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bidi="ar" w:eastAsia="zh-CN" w:val="en-US"/>
              </w:rPr>
              <w:t xml:space="preserve"> b=</w:t>
            </w:r>
            <w:r>
              <w:rPr>
                <w:rFonts w:ascii="Times New Roman" w:cs="Times New Roman" w:eastAsia="宋体" w:hAnsi="Times New Roman" w:hint="eastAsia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bidi="ar" w:eastAsia="zh-CN" w:val="en-US"/>
              </w:rPr>
              <w:t>0.00255</w:t>
            </w:r>
          </w:p>
        </w:tc>
        <w:tc>
          <w:tcPr>
            <w:tcW w:type="dxa" w:w="2134"/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auto" w:fill="auto"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Times New Roman" w:cs="Times New Roman" w:eastAsia="宋体" w:hAnsi="Times New Roman" w:hint="default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ascii="Times New Roman" w:cs="Times New Roman" w:eastAsia="宋体" w:hAnsi="Times New Roman" w:hint="default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bidi="ar" w:eastAsia="zh-CN" w:val="en-US"/>
              </w:rPr>
              <w:t xml:space="preserve">  r=</w:t>
            </w:r>
            <w:r>
              <w:rPr>
                <w:rFonts w:ascii="Times New Roman" w:cs="Times New Roman" w:eastAsia="宋体" w:hAnsi="Times New Roman" w:hint="eastAsia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bidi="ar" w:eastAsia="zh-CN" w:val="en-US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000000"/>
                <w:sz w:val="22"/>
                <w:u w:val="none"/>
              </w:rPr>
              <w:t>0.9996</w:t>
            </w:r>
          </w:p>
        </w:tc>
      </w:tr>
      <w:tr>
        <w:tblPrEx>
          <w:tblCellMar>
            <w:top w:type="dxa" w:w="0"/>
            <w:left w:type="dxa" w:w="108"/>
            <w:bottom w:type="dxa" w:w="0"/>
            <w:right w:type="dxa" w:w="108"/>
          </w:tblCellMar>
        </w:tblPrEx>
        <w:trPr>
          <w:trHeight w:hRule="atLeast" w:val="90"/>
        </w:trPr>
        <w:tc>
          <w:tcPr>
            <w:tcW w:type="dxa" w:w="74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auto" w:fill="auto"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cs="宋体" w:eastAsia="宋体" w:hAnsi="宋体" w:hint="eastAsia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bidi="ar" w:eastAsia="zh-CN" w:val="en-US"/>
              </w:rPr>
              <w:t>序号</w:t>
            </w:r>
          </w:p>
        </w:tc>
        <w:tc>
          <w:tcPr>
            <w:tcW w:type="dxa" w:w="1223"/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auto" w:fill="auto"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cs="宋体" w:eastAsia="宋体" w:hAnsi="宋体" w:hint="eastAsia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bidi="ar" w:eastAsia="zh-CN" w:val="en-US"/>
              </w:rPr>
              <w:t>样品编号</w:t>
            </w:r>
          </w:p>
        </w:tc>
        <w:tc>
          <w:tcPr>
            <w:tcW w:type="dxa" w:w="121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auto" w:fill="auto"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Wingdings" w:cs="Wingdings" w:eastAsia="宋体" w:hAnsi="Wingdings" w:hint="default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rFonts w:eastAsia="宋体"/>
                <w:lang w:bidi="ar" w:eastAsia="zh-CN" w:val="en-US"/>
              </w:rPr>
              <w:t>þ</w:t>
            </w:r>
            <w:r>
              <w:rPr>
                <w:rStyle w:val="5"/>
                <w:lang w:bidi="ar" w:eastAsia="zh-CN" w:val="en-US"/>
              </w:rPr>
              <w:t>试样体积</w:t>
            </w:r>
            <w:r>
              <w:rPr>
                <w:rStyle w:val="6"/>
                <w:rFonts w:eastAsia="宋体"/>
                <w:lang w:bidi="ar" w:eastAsia="zh-CN" w:val="en-US"/>
              </w:rPr>
              <w:t xml:space="preserve">V(mL) </w:t>
            </w:r>
            <w:r>
              <w:rPr>
                <w:rStyle w:val="5"/>
                <w:lang w:bidi="ar" w:eastAsia="zh-CN" w:val="en-US"/>
              </w:rPr>
              <w:t>□试样质量</w:t>
            </w:r>
            <w:r>
              <w:rPr>
                <w:rStyle w:val="6"/>
                <w:rFonts w:eastAsia="宋体"/>
                <w:lang w:bidi="ar" w:eastAsia="zh-CN" w:val="en-US"/>
              </w:rPr>
              <w:t>m(g)</w:t>
            </w:r>
          </w:p>
        </w:tc>
        <w:tc>
          <w:tcPr>
            <w:tcW w:type="dxa" w:w="181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auto" w:fill="auto"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Wingdings" w:cs="Wingdings" w:eastAsia="宋体" w:hAnsi="Wingdings" w:hint="default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rFonts w:eastAsia="宋体"/>
                <w:lang w:bidi="ar" w:eastAsia="zh-CN" w:val="en-US"/>
              </w:rPr>
              <w:t>þ</w:t>
            </w:r>
            <w:r>
              <w:rPr>
                <w:rStyle w:val="5"/>
                <w:lang w:bidi="ar" w:eastAsia="zh-CN" w:val="en-US"/>
              </w:rPr>
              <w:t>稀释倍数f   □含水率F</w:t>
            </w:r>
          </w:p>
        </w:tc>
        <w:tc>
          <w:tcPr>
            <w:tcW w:type="dxa" w:w="112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auto" w:fill="auto"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cs="宋体" w:eastAsia="宋体" w:hAnsi="宋体" w:hint="eastAsia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5"/>
                <w:lang w:bidi="ar" w:eastAsia="zh-CN" w:val="en-US"/>
              </w:rPr>
              <w:t>检测结果</w:t>
            </w:r>
            <w:r>
              <w:rPr>
                <w:rStyle w:val="6"/>
                <w:rFonts w:eastAsia="宋体"/>
                <w:lang w:bidi="ar" w:eastAsia="zh-CN" w:val="en-US"/>
              </w:rPr>
              <w:t xml:space="preserve">       C( mg/L )</w:t>
            </w:r>
          </w:p>
        </w:tc>
        <w:tc>
          <w:tcPr>
            <w:tcW w:type="dxa" w:w="113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auto" w:fill="auto"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cs="宋体" w:eastAsia="宋体" w:hAnsi="宋体" w:hint="eastAsia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bidi="ar" w:eastAsia="zh-CN" w:val="en-US"/>
              </w:rPr>
              <w:t xml:space="preserve">相对偏差     </w:t>
            </w:r>
            <w:r>
              <w:rPr>
                <w:rStyle w:val="13"/>
                <w:rFonts w:eastAsia="宋体"/>
                <w:lang w:bidi="ar" w:eastAsia="zh-CN" w:val="en-US"/>
              </w:rPr>
              <w:t>(  %   )</w:t>
            </w:r>
          </w:p>
        </w:tc>
        <w:tc>
          <w:tcPr>
            <w:tcW w:type="dxa" w:w="99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auto" w:fill="auto"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cs="宋体" w:eastAsia="宋体" w:hAnsi="宋体" w:hint="eastAsia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5"/>
                <w:lang w:bidi="ar" w:eastAsia="zh-CN" w:val="en-US"/>
              </w:rPr>
              <w:t>报出结果</w:t>
            </w:r>
            <w:r>
              <w:rPr>
                <w:rStyle w:val="6"/>
                <w:rFonts w:eastAsia="宋体"/>
                <w:lang w:bidi="ar" w:eastAsia="zh-CN" w:val="en-US"/>
              </w:rPr>
              <w:t xml:space="preserve">          ( mg/L )</w:t>
            </w:r>
          </w:p>
        </w:tc>
      </w:tr>
      <w:tr>
        <w:tc>
          <w:p>
            <w:r>
              <w:t>1</w:t>
            </w:r>
          </w:p>
        </w:tc>
        <w:tc>
          <w:tcPr>
            <w:gridSpan w:val="2"/>
          </w:tcPr>
          <w:p>
            <w:r>
              <w:t>5</w:t>
            </w:r>
          </w:p>
        </w:tc>
        <w:tc>
          <w:p>
            <w:r>
              <w:t>50.0</w:t>
            </w:r>
          </w:p>
        </w:tc>
        <w:tc>
          <w:p/>
        </w:tc>
        <w:tc>
          <w:p>
            <w:r>
              <w:t>0.102</w:t>
            </w:r>
          </w:p>
        </w:tc>
        <w:tc>
          <w:p/>
        </w:tc>
        <w:tc>
          <w:p>
            <w:r>
              <w:t>0.102</w:t>
            </w:r>
          </w:p>
        </w:tc>
      </w:tr>
      <w:tr>
        <w:tc>
          <w:p>
            <w:r>
              <w:t>2</w:t>
            </w:r>
          </w:p>
        </w:tc>
        <w:tc>
          <w:tcPr>
            <w:gridSpan w:val="2"/>
          </w:tcPr>
          <w:p>
            <w:r>
              <w:t>1</w:t>
            </w:r>
          </w:p>
        </w:tc>
        <w:tc>
          <w:p>
            <w:r>
              <w:t>50.0</w:t>
            </w:r>
          </w:p>
        </w:tc>
        <w:tc>
          <w:p/>
        </w:tc>
        <w:tc>
          <w:p>
            <w:r>
              <w:t>1.885</w:t>
            </w:r>
          </w:p>
        </w:tc>
        <w:tc>
          <w:p/>
        </w:tc>
        <w:tc>
          <w:p>
            <w:r>
              <w:t>3.637</w:t>
            </w:r>
          </w:p>
        </w:tc>
      </w:tr>
      <w:tr>
        <w:tc>
          <w:p>
            <w:r>
              <w:t>3</w:t>
            </w:r>
          </w:p>
        </w:tc>
        <w:tc>
          <w:tcPr>
            <w:gridSpan w:val="2"/>
          </w:tcPr>
          <w:p>
            <w:r>
              <w:t>1</w:t>
            </w:r>
          </w:p>
        </w:tc>
        <w:tc>
          <w:p>
            <w:r>
              <w:t>50.0</w:t>
            </w:r>
          </w:p>
        </w:tc>
        <w:tc>
          <w:p/>
        </w:tc>
        <w:tc>
          <w:p>
            <w:r>
              <w:t>7.32</w:t>
            </w:r>
          </w:p>
        </w:tc>
        <w:tc>
          <w:p/>
        </w:tc>
        <w:tc>
          <w:p>
            <w:r>
              <w:t>3.637</w:t>
            </w:r>
          </w:p>
        </w:tc>
      </w:tr>
      <w:tr>
        <w:tc>
          <w:p>
            <w:r>
              <w:t>4</w:t>
            </w:r>
          </w:p>
        </w:tc>
        <w:tc>
          <w:tcPr>
            <w:gridSpan w:val="2"/>
          </w:tcPr>
          <w:p>
            <w:r>
              <w:t>1</w:t>
            </w:r>
          </w:p>
        </w:tc>
        <w:tc>
          <w:p>
            <w:r>
              <w:t>10.0</w:t>
            </w:r>
          </w:p>
        </w:tc>
        <w:tc>
          <w:p/>
        </w:tc>
        <w:tc>
          <w:p>
            <w:r>
              <w:t>0.264</w:t>
            </w:r>
          </w:p>
        </w:tc>
        <w:tc>
          <w:p/>
        </w:tc>
        <w:tc>
          <w:p>
            <w:r>
              <w:t>3.637</w:t>
            </w:r>
          </w:p>
        </w:tc>
      </w:tr>
      <w:tr>
        <w:tc>
          <w:p>
            <w:r>
              <w:t>5</w:t>
            </w:r>
          </w:p>
        </w:tc>
        <w:tc>
          <w:tcPr>
            <w:gridSpan w:val="2"/>
          </w:tcPr>
          <w:p>
            <w:r>
              <w:t>1</w:t>
            </w:r>
          </w:p>
        </w:tc>
        <w:tc>
          <w:p>
            <w:r>
              <w:t>50.0</w:t>
            </w:r>
          </w:p>
        </w:tc>
        <w:tc>
          <w:p/>
        </w:tc>
        <w:tc>
          <w:p>
            <w:r>
              <w:t>0.966</w:t>
            </w:r>
          </w:p>
        </w:tc>
        <w:tc>
          <w:p/>
        </w:tc>
        <w:tc>
          <w:p>
            <w:r>
              <w:t>3.637</w:t>
            </w:r>
          </w:p>
        </w:tc>
      </w:tr>
      <w:tr>
        <w:tc>
          <w:p>
            <w:r>
              <w:t>6</w:t>
            </w:r>
          </w:p>
        </w:tc>
        <w:tc>
          <w:tcPr>
            <w:gridSpan w:val="2"/>
          </w:tcPr>
          <w:p>
            <w:r>
              <w:t>1</w:t>
            </w:r>
          </w:p>
        </w:tc>
        <w:tc>
          <w:p>
            <w:r>
              <w:t>5.0</w:t>
            </w:r>
          </w:p>
        </w:tc>
        <w:tc>
          <w:p/>
        </w:tc>
        <w:tc>
          <w:p>
            <w:r>
              <w:t>7.014</w:t>
            </w:r>
          </w:p>
        </w:tc>
        <w:tc>
          <w:p/>
        </w:tc>
        <w:tc>
          <w:p>
            <w:r>
              <w:t>3.637</w:t>
            </w:r>
          </w:p>
        </w:tc>
      </w:tr>
      <w:tr>
        <w:tc>
          <w:p>
            <w:r>
              <w:t>7</w:t>
            </w:r>
          </w:p>
        </w:tc>
        <w:tc>
          <w:tcPr>
            <w:gridSpan w:val="2"/>
          </w:tcPr>
          <w:p>
            <w:r>
              <w:t>1</w:t>
            </w:r>
          </w:p>
        </w:tc>
        <w:tc>
          <w:p>
            <w:r>
              <w:t>10.0</w:t>
            </w:r>
          </w:p>
        </w:tc>
        <w:tc>
          <w:p/>
        </w:tc>
        <w:tc>
          <w:p>
            <w:r>
              <w:t>4.374</w:t>
            </w:r>
          </w:p>
        </w:tc>
        <w:tc>
          <w:p/>
        </w:tc>
        <w:tc>
          <w:p>
            <w:r>
              <w:t>3.637</w:t>
            </w:r>
          </w:p>
        </w:tc>
      </w:tr>
      <w:tr>
        <w:tblPrEx>
          <w:tblCellMar>
            <w:top w:type="dxa" w:w="0"/>
            <w:left w:type="dxa" w:w="108"/>
            <w:bottom w:type="dxa" w:w="0"/>
            <w:right w:type="dxa" w:w="108"/>
          </w:tblCellMar>
        </w:tblPrEx>
        <w:trPr>
          <w:trHeight w:hRule="atLeast" w:val="90"/>
        </w:trPr>
        <w:tc>
          <w:tcPr>
            <w:tcW w:type="dxa" w:w="74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auto" w:fill="auto" w:val="clear"/>
            <w:vAlign w:val="center"/>
          </w:tcPr>
          <w:p>
            <w:pPr>
              <w:jc w:val="center"/>
              <w:rPr>
                <w:rFonts w:ascii="Times New Roman" w:cs="Times New Roman" w:eastAsia="宋体" w:hAnsi="Times New Roman" w:hint="default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type="dxa" w:w="1223"/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auto" w:fill="auto" w:val="clear"/>
            <w:vAlign w:val="center"/>
          </w:tcPr>
          <w:p>
            <w:pPr>
              <w:jc w:val="center"/>
              <w:rPr>
                <w:rFonts w:ascii="Times New Roman" w:cs="Times New Roman" w:eastAsia="宋体" w:hAnsi="Times New Roman" w:hint="default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type="dxa" w:w="121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auto" w:fill="auto" w:val="clear"/>
            <w:vAlign w:val="center"/>
          </w:tcPr>
          <w:p>
            <w:pPr>
              <w:jc w:val="center"/>
              <w:rPr>
                <w:rFonts w:ascii="Times New Roman" w:cs="Times New Roman" w:eastAsia="宋体" w:hAnsi="Times New Roman" w:hint="default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type="dxa" w:w="181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auto" w:fill="auto" w:val="clear"/>
            <w:vAlign w:val="center"/>
          </w:tcPr>
          <w:p>
            <w:pPr>
              <w:jc w:val="center"/>
              <w:rPr>
                <w:rFonts w:ascii="Times New Roman" w:cs="Times New Roman" w:eastAsia="宋体" w:hAnsi="Times New Roman" w:hint="default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type="dxa" w:w="112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auto" w:fill="auto" w:val="clear"/>
            <w:vAlign w:val="center"/>
          </w:tcPr>
          <w:p>
            <w:pPr>
              <w:jc w:val="center"/>
              <w:rPr>
                <w:rFonts w:ascii="Times New Roman" w:cs="Times New Roman" w:eastAsia="宋体" w:hAnsi="Times New Roman" w:hint="default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type="dxa" w:w="1135"/>
            <w:tcBorders>
              <w:top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auto" w:fill="auto" w:val="clear"/>
            <w:vAlign w:val="center"/>
          </w:tcPr>
          <w:p>
            <w:pPr>
              <w:jc w:val="center"/>
              <w:rPr>
                <w:rFonts w:ascii="Times New Roman" w:cs="Times New Roman" w:eastAsia="宋体" w:hAnsi="Times New Roman" w:hint="default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type="dxa" w:w="99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auto" w:fill="auto" w:val="clear"/>
            <w:vAlign w:val="center"/>
          </w:tcPr>
          <w:p>
            <w:pPr>
              <w:jc w:val="center"/>
              <w:rPr>
                <w:rFonts w:ascii="Times New Roman" w:cs="Times New Roman" w:eastAsia="宋体" w:hAnsi="Times New Roman" w:hint="default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color="auto" w:fill="auto" w:val="clear"/>
          <w:tblCellMar>
            <w:top w:type="dxa" w:w="0"/>
            <w:left w:type="dxa" w:w="108"/>
            <w:bottom w:type="dxa" w:w="0"/>
            <w:right w:type="dxa" w:w="108"/>
          </w:tblCellMar>
        </w:tblPrEx>
        <w:trPr>
          <w:trHeight w:hRule="atLeast" w:val="90"/>
        </w:trPr>
        <w:tc>
          <w:tcPr>
            <w:tcW w:type="dxa" w:w="794"/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auto" w:fill="auto"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cs="宋体" w:eastAsia="宋体" w:hAnsi="宋体" w:hint="eastAsia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bidi="ar" w:eastAsia="zh-CN" w:val="en-US"/>
              </w:rPr>
              <w:t>准确度</w:t>
            </w:r>
          </w:p>
        </w:tc>
        <w:tc>
          <w:tcPr>
            <w:tcW w:type="dxa" w:w="117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auto" w:fill="auto"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cs="宋体" w:eastAsia="宋体" w:hAnsi="宋体" w:hint="eastAsia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bidi="ar" w:eastAsia="zh-CN" w:val="en-US"/>
              </w:rPr>
              <w:t>质控样样品编号</w:t>
            </w:r>
          </w:p>
        </w:tc>
        <w:tc>
          <w:tcPr>
            <w:tcW w:type="dxa" w:w="121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auto" w:fill="auto"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cs="Times New Roman" w:eastAsia="宋体" w:hAnsi="Times New Roman" w:hint="default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bidi="ar" w:eastAsia="zh-CN" w:val="en-US"/>
              </w:rPr>
              <w:t>保证值（</w:t>
            </w:r>
            <w:r>
              <w:rPr>
                <w:rStyle w:val="13"/>
                <w:rFonts w:eastAsia="宋体"/>
                <w:lang w:bidi="ar" w:eastAsia="zh-CN" w:val="en-US"/>
              </w:rPr>
              <w:t>mg/L</w:t>
            </w:r>
            <w:r>
              <w:rPr>
                <w:rStyle w:val="12"/>
                <w:lang w:bidi="ar" w:eastAsia="zh-CN" w:val="en-US"/>
              </w:rPr>
              <w:t>）</w:t>
            </w:r>
          </w:p>
        </w:tc>
        <w:tc>
          <w:tcPr>
            <w:tcW w:type="auto" w:w="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auto" w:fill="auto"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cs="Times New Roman" w:eastAsia="宋体" w:hAnsi="Times New Roman" w:hint="default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bidi="ar" w:eastAsia="zh-CN" w:val="en-US"/>
              </w:rPr>
              <w:t>测定值（</w:t>
            </w:r>
            <w:r>
              <w:rPr>
                <w:rStyle w:val="13"/>
                <w:rFonts w:eastAsia="宋体"/>
                <w:lang w:bidi="ar" w:eastAsia="zh-CN" w:val="en-US"/>
              </w:rPr>
              <w:t>mg/L</w:t>
            </w:r>
            <w:r>
              <w:rPr>
                <w:rStyle w:val="12"/>
                <w:lang w:bidi="ar" w:eastAsia="zh-CN" w:val="en-US"/>
              </w:rPr>
              <w:t>）</w:t>
            </w:r>
          </w:p>
        </w:tc>
        <w:tc>
          <w:tcPr>
            <w:tcW w:type="dxa" w:w="3261"/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auto" w:fill="auto"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cs="宋体" w:eastAsia="宋体" w:hAnsi="宋体" w:hint="eastAsia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bidi="ar" w:eastAsia="zh-CN" w:val="en-US"/>
              </w:rPr>
              <w:t>是 否 合 格</w:t>
            </w:r>
          </w:p>
        </w:tc>
      </w:tr>
      <w:tr>
        <w:tblPrEx>
          <w:shd w:color="auto" w:fill="auto" w:val="clear"/>
          <w:tblCellMar>
            <w:top w:type="dxa" w:w="0"/>
            <w:left w:type="dxa" w:w="108"/>
            <w:bottom w:type="dxa" w:w="0"/>
            <w:right w:type="dxa" w:w="108"/>
          </w:tblCellMar>
        </w:tblPrEx>
        <w:trPr>
          <w:trHeight w:hRule="atLeast" w:val="90"/>
        </w:trPr>
        <w:tc>
          <w:tcPr>
            <w:tcW w:type="dxa" w:w="794"/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auto" w:fill="auto" w:val="clear"/>
            <w:vAlign w:val="center"/>
          </w:tcPr>
          <w:p>
            <w:pPr>
              <w:jc w:val="center"/>
              <w:rPr>
                <w:rFonts w:ascii="宋体" w:cs="宋体" w:eastAsia="宋体" w:hAnsi="宋体" w:hint="eastAsia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type="dxa" w:w="117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auto" w:fill="auto" w:val="clear"/>
            <w:vAlign w:val="center"/>
          </w:tcPr>
          <w:p>
            <w:pPr>
              <w:jc w:val="center"/>
              <w:rPr>
                <w:rFonts w:ascii="宋体" w:cs="宋体" w:eastAsia="宋体" w:hAnsi="宋体" w:hint="eastAsia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type="dxa" w:w="121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auto" w:fill="auto" w:val="clear"/>
            <w:vAlign w:val="center"/>
          </w:tcPr>
          <w:p>
            <w:pPr>
              <w:jc w:val="center"/>
              <w:rPr>
                <w:rFonts w:ascii="宋体" w:cs="宋体" w:eastAsia="宋体" w:hAnsi="宋体" w:hint="eastAsia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type="dxa" w:w="181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auto" w:fill="auto" w:val="clear"/>
            <w:vAlign w:val="center"/>
          </w:tcPr>
          <w:p>
            <w:pPr>
              <w:jc w:val="center"/>
              <w:rPr>
                <w:rFonts w:ascii="宋体" w:cs="宋体" w:eastAsia="宋体" w:hAnsi="宋体" w:hint="eastAsia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type="dxa" w:w="3261"/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auto" w:fill="auto"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cs="宋体" w:eastAsia="宋体" w:hAnsi="宋体" w:hint="eastAsia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4"/>
                <w:rFonts w:eastAsia="宋体"/>
                <w:lang w:bidi="ar" w:eastAsia="zh-CN" w:val="en-US"/>
              </w:rPr>
              <w:t>þ</w:t>
            </w:r>
            <w:r>
              <w:rPr>
                <w:rStyle w:val="12"/>
                <w:lang w:bidi="ar" w:eastAsia="zh-CN" w:val="en-US"/>
              </w:rPr>
              <w:t>是    □否</w:t>
            </w:r>
          </w:p>
        </w:tc>
      </w:tr>
      <w:tr>
        <w:tblPrEx>
          <w:tblCellMar>
            <w:top w:type="dxa" w:w="0"/>
            <w:left w:type="dxa" w:w="108"/>
            <w:bottom w:type="dxa" w:w="0"/>
            <w:right w:type="dxa" w:w="108"/>
          </w:tblCellMar>
        </w:tblPrEx>
        <w:trPr>
          <w:trHeight w:hRule="atLeast" w:val="90"/>
        </w:trPr>
        <w:tc>
          <w:tcPr>
            <w:tcW w:type="dxa" w:w="1969"/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auto" w:fill="auto"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Times New Roman" w:cs="Times New Roman" w:eastAsia="宋体" w:hAnsi="Times New Roman" w:hint="default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bidi="ar" w:eastAsia="zh-CN" w:val="en-US"/>
              </w:rPr>
              <w:t>计算公式：</w:t>
            </w:r>
            <w:r>
              <w:rPr>
                <w:rStyle w:val="13"/>
                <w:rFonts w:eastAsia="宋体"/>
                <w:lang w:bidi="ar" w:eastAsia="zh-CN" w:val="en-US"/>
              </w:rPr>
              <w:t>C=c×f</w:t>
            </w:r>
            <w:r>
              <w:rPr>
                <w:rStyle w:val="12"/>
                <w:lang w:bidi="ar" w:eastAsia="zh-CN" w:val="en-US"/>
              </w:rPr>
              <w:t>，报出结果</w:t>
            </w:r>
            <w:r>
              <w:rPr>
                <w:rStyle w:val="13"/>
                <w:rFonts w:eastAsia="宋体"/>
                <w:lang w:bidi="ar" w:eastAsia="zh-CN" w:val="en-US"/>
              </w:rPr>
              <w:t>=C                 c-</w:t>
            </w:r>
            <w:r>
              <w:rPr>
                <w:rStyle w:val="12"/>
                <w:lang w:bidi="ar" w:eastAsia="zh-CN" w:val="en-US"/>
              </w:rPr>
              <w:t>电子版记录中所测样品的浓度，</w:t>
            </w:r>
            <w:r>
              <w:rPr>
                <w:rStyle w:val="13"/>
                <w:rFonts w:eastAsia="宋体"/>
                <w:lang w:bidi="ar" w:eastAsia="zh-CN" w:val="en-US"/>
              </w:rPr>
              <w:t>mg/L</w:t>
            </w:r>
          </w:p>
        </w:tc>
        <w:tc>
          <w:tcPr>
            <w:tcW w:type="dxa" w:w="121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auto" w:fill="auto"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cs="宋体" w:eastAsia="宋体" w:hAnsi="宋体" w:hint="eastAsia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lang w:bidi="ar" w:eastAsia="zh-CN" w:val="en-US"/>
              </w:rPr>
              <w:t>A</w:t>
            </w:r>
            <w:r>
              <w:rPr>
                <w:rStyle w:val="15"/>
                <w:lang w:bidi="ar" w:eastAsia="zh-CN" w:val="en-US"/>
              </w:rPr>
              <w:t>0</w:t>
            </w:r>
            <w:r>
              <w:rPr>
                <w:rStyle w:val="9"/>
                <w:lang w:bidi="ar" w:eastAsia="zh-CN" w:val="en-US"/>
              </w:rPr>
              <w:t>:220：</w:t>
            </w:r>
            <w:r>
              <w:rPr>
                <w:rStyle w:val="9"/>
                <w:lang w:bidi="ar" w:eastAsia="zh-CN" w:val="en-US"/>
              </w:rPr>
              <w:br w:type="textWrapping"/>
            </w:r>
            <w:r>
              <w:rPr>
                <w:rStyle w:val="9"/>
                <w:lang w:bidi="ar" w:eastAsia="zh-CN" w:val="en-US"/>
              </w:rPr>
              <w:t xml:space="preserve">  275：</w:t>
            </w:r>
          </w:p>
        </w:tc>
        <w:tc>
          <w:tcPr>
            <w:tcW w:type="dxa" w:w="5074"/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auto" w:fill="auto"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cs="宋体" w:eastAsia="宋体" w:hAnsi="宋体" w:hint="eastAsia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bidi="ar" w:eastAsia="zh-CN" w:val="en-US"/>
              </w:rPr>
              <w:t xml:space="preserve">精密度：                      </w:t>
            </w:r>
          </w:p>
        </w:tc>
      </w:tr>
      <w:tr>
        <w:tblPrEx>
          <w:shd w:color="auto" w:fill="auto" w:val="clear"/>
          <w:tblCellMar>
            <w:top w:type="dxa" w:w="0"/>
            <w:left w:type="dxa" w:w="108"/>
            <w:bottom w:type="dxa" w:w="0"/>
            <w:right w:type="dxa" w:w="108"/>
          </w:tblCellMar>
        </w:tblPrEx>
        <w:trPr>
          <w:trHeight w:hRule="atLeast" w:val="90"/>
        </w:trPr>
        <w:tc>
          <w:tcPr>
            <w:tcW w:type="auto" w:w="0"/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auto" w:fill="auto"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ascii="宋体" w:cs="宋体" w:eastAsia="宋体" w:hAnsi="宋体" w:hint="eastAsia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bidi="ar" w:eastAsia="zh-CN" w:val="en-US"/>
              </w:rPr>
              <w:t>备注：</w:t>
            </w:r>
          </w:p>
        </w:tc>
      </w:tr>
      <w:tr>
        <w:tblPrEx>
          <w:shd w:color="auto" w:fill="auto" w:val="clear"/>
          <w:tblCellMar>
            <w:top w:type="dxa" w:w="0"/>
            <w:left w:type="dxa" w:w="108"/>
            <w:bottom w:type="dxa" w:w="0"/>
            <w:right w:type="dxa" w:w="108"/>
          </w:tblCellMar>
        </w:tblPrEx>
        <w:trPr>
          <w:trHeight w:hRule="atLeast" w:val="90"/>
        </w:trPr>
        <w:tc>
          <w:tcPr>
            <w:tcW w:type="auto" w:w="0"/>
            <w:gridSpan w:val="8"/>
            <w:tcBorders>
              <w:top w:color="000000" w:space="0" w:sz="4" w:val="single"/>
              <w:left w:val="nil"/>
              <w:bottom w:val="nil"/>
              <w:right w:val="nil"/>
            </w:tcBorders>
            <w:shd w:color="auto" w:fill="auto"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cs="宋体" w:eastAsia="宋体" w:hAnsi="宋体" w:hint="eastAsia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bidi="ar" w:eastAsia="zh-CN" w:val="en-US"/>
              </w:rPr>
              <w:t xml:space="preserve">检验：                                审核：                      第     页    共     页 </w:t>
            </w:r>
          </w:p>
        </w:tc>
      </w:tr>
    </w:tbl>
    <w:p/>
    <w:sectPr>
      <w:pgSz w:h="16838" w:w="11906"/>
      <w:pgMar w:bottom="1440" w:footer="992" w:gutter="0" w:header="851" w:left="1800" w:right="1800" w:top="1440"/>
      <w:cols w:num="1" w:space="425"/>
      <w:docGrid w:charSpace="0" w:linePitch="312" w:type="line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F55915"/>
    <w:rsid w:val="12E268E4"/>
    <w:rsid w:val="147614EC"/>
    <w:rsid w:val="16553247"/>
    <w:rsid w:val="17392DD2"/>
    <w:rsid w:val="18797AFC"/>
    <w:rsid w:val="18B25250"/>
    <w:rsid w:val="1A6D7325"/>
    <w:rsid w:val="299B2052"/>
    <w:rsid w:val="3B39550E"/>
    <w:rsid w:val="55613A10"/>
    <w:rsid w:val="66C20775"/>
    <w:rsid w:val="6A312B10"/>
    <w:rsid w:val="706A10B8"/>
    <w:rsid w:val="79853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</w:settings>
</file>

<file path=word/styles.xml><?xml version="1.0" encoding="utf-8"?>
<w:style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psCustomData="http://www.wps.cn/officeDocument/2013/wpsCustomData" mc:Ignorable="w14">
  <w:docDefaults>
    <w:rPrDefault>
      <w:rPr>
        <w:rFonts w:ascii="Times New Roman" w:cs="Times New Roman" w:eastAsia="宋体" w:hAnsi="Times New Roman"/>
      </w:rPr>
    </w:rPrDefault>
    <w:pPrDefault/>
  </w:docDefaults>
  <w:latentStyles w:count="260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0" w:unhideWhenUsed="0"/>
    <w:lsdException w:name="heading 2" w:qFormat="1" w:uiPriority="0"/>
    <w:lsdException w:name="heading 3" w:qFormat="1" w:uiPriority="0"/>
    <w:lsdException w:name="heading 4" w:qFormat="1" w:uiPriority="0"/>
    <w:lsdException w:name="heading 5" w:qFormat="1" w:uiPriority="0"/>
    <w:lsdException w:name="heading 6" w:qFormat="1" w:uiPriority="0"/>
    <w:lsdException w:name="heading 7" w:qFormat="1" w:uiPriority="0"/>
    <w:lsdException w:name="heading 8" w:qFormat="1" w:uiPriority="0"/>
    <w:lsdException w:name="heading 9" w:qFormat="1" w:uiPriority="0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qFormat="1" w:uiPriority="0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qFormat="1" w:semiHidden="0" w:uiPriority="0" w:unhideWhenUsed="0"/>
    <w:lsdException w:name="Closing" w:semiHidden="0" w:uiPriority="0" w:unhideWhenUsed="0"/>
    <w:lsdException w:name="Signature" w:semiHidden="0" w:uiPriority="0" w:unhideWhenUsed="0"/>
    <w:lsdException w:name="Default Paragraph Font" w:uiPriority="0" w:unhideWhenUsed="0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qFormat="1" w:semiHidden="0" w:uiPriority="0" w:unhideWhenUsed="0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qFormat="1" w:semiHidden="0" w:uiPriority="0" w:unhideWhenUsed="0"/>
    <w:lsdException w:name="Emphasis" w:qFormat="1" w:semiHidden="0" w:uiPriority="0" w:unhideWhenUsed="0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uiPriority="0" w:unhideWhenUsed="0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default="1" w:styleId="1" w:type="paragraph">
    <w:name w:val="Normal"/>
    <w:qFormat/>
    <w:uiPriority w:val="0"/>
    <w:pPr>
      <w:widowControl w:val="0"/>
      <w:jc w:val="both"/>
    </w:pPr>
    <w:rPr>
      <w:rFonts w:asciiTheme="minorHAnsi" w:cstheme="minorBidi" w:eastAsiaTheme="minorEastAsia" w:hAnsiTheme="minorHAnsi"/>
      <w:kern w:val="2"/>
      <w:sz w:val="21"/>
      <w:szCs w:val="24"/>
      <w:lang w:bidi="ar-SA" w:eastAsia="zh-CN" w:val="en-US"/>
    </w:rPr>
  </w:style>
  <w:style w:default="1" w:styleId="3" w:type="character">
    <w:name w:val="Default Paragraph Font"/>
    <w:semiHidden/>
    <w:uiPriority w:val="0"/>
  </w:style>
  <w:style w:default="1" w:styleId="2" w:type="table">
    <w:name w:val="Normal Table"/>
    <w:semiHidden/>
    <w:uiPriority w:val="0"/>
    <w:tblPr>
      <w:tblCellMar>
        <w:top w:type="dxa" w:w="0"/>
        <w:left w:type="dxa" w:w="108"/>
        <w:bottom w:type="dxa" w:w="0"/>
        <w:right w:type="dxa" w:w="108"/>
      </w:tblCellMar>
    </w:tblPr>
  </w:style>
  <w:style w:customStyle="1" w:styleId="4" w:type="character">
    <w:name w:val="font101"/>
    <w:basedOn w:val="3"/>
    <w:uiPriority w:val="0"/>
    <w:rPr>
      <w:rFonts w:ascii="宋体" w:cs="宋体" w:eastAsia="宋体" w:hAnsi="宋体" w:hint="eastAsia"/>
      <w:color w:val="000000"/>
      <w:sz w:val="22"/>
      <w:szCs w:val="22"/>
      <w:u w:val="none"/>
    </w:rPr>
  </w:style>
  <w:style w:customStyle="1" w:styleId="5" w:type="character">
    <w:name w:val="font12"/>
    <w:basedOn w:val="3"/>
    <w:uiPriority w:val="0"/>
    <w:rPr>
      <w:rFonts w:ascii="宋体" w:cs="宋体" w:eastAsia="宋体" w:hAnsi="宋体" w:hint="eastAsia"/>
      <w:color w:val="000000"/>
      <w:sz w:val="22"/>
      <w:szCs w:val="22"/>
      <w:u w:val="none"/>
    </w:rPr>
  </w:style>
  <w:style w:customStyle="1" w:styleId="6" w:type="character">
    <w:name w:val="font31"/>
    <w:basedOn w:val="3"/>
    <w:uiPriority w:val="0"/>
    <w:rPr>
      <w:rFonts w:ascii="Times New Roman" w:cs="Times New Roman" w:hAnsi="Times New Roman" w:hint="default"/>
      <w:color w:val="000000"/>
      <w:sz w:val="22"/>
      <w:szCs w:val="22"/>
      <w:u w:val="none"/>
    </w:rPr>
  </w:style>
  <w:style w:customStyle="1" w:styleId="7" w:type="character">
    <w:name w:val="font271"/>
    <w:basedOn w:val="3"/>
    <w:uiPriority w:val="0"/>
    <w:rPr>
      <w:rFonts w:ascii="宋体" w:cs="宋体" w:eastAsia="宋体" w:hAnsi="宋体" w:hint="eastAsia"/>
      <w:color w:val="000000"/>
      <w:sz w:val="24"/>
      <w:szCs w:val="24"/>
      <w:u w:val="none"/>
    </w:rPr>
  </w:style>
  <w:style w:customStyle="1" w:styleId="8" w:type="character">
    <w:name w:val="font122"/>
    <w:basedOn w:val="3"/>
    <w:uiPriority w:val="0"/>
    <w:rPr>
      <w:rFonts w:ascii="宋体" w:cs="宋体" w:eastAsia="宋体" w:hAnsi="宋体" w:hint="eastAsia"/>
      <w:color w:val="000000"/>
      <w:sz w:val="22"/>
      <w:szCs w:val="22"/>
      <w:u w:val="none"/>
    </w:rPr>
  </w:style>
  <w:style w:customStyle="1" w:styleId="9" w:type="character">
    <w:name w:val="font111"/>
    <w:basedOn w:val="3"/>
    <w:uiPriority w:val="0"/>
    <w:rPr>
      <w:rFonts w:ascii="宋体" w:cs="宋体" w:eastAsia="宋体" w:hAnsi="宋体" w:hint="eastAsia"/>
      <w:color w:val="000000"/>
      <w:sz w:val="22"/>
      <w:szCs w:val="22"/>
      <w:u w:val="none"/>
    </w:rPr>
  </w:style>
  <w:style w:customStyle="1" w:styleId="10" w:type="character">
    <w:name w:val="font201"/>
    <w:basedOn w:val="3"/>
    <w:uiPriority w:val="0"/>
    <w:rPr>
      <w:rFonts w:ascii="Wingdings" w:cs="Wingdings" w:hAnsi="Wingdings"/>
      <w:color w:val="000000"/>
      <w:sz w:val="22"/>
      <w:szCs w:val="22"/>
      <w:u w:val="none"/>
    </w:rPr>
  </w:style>
  <w:style w:customStyle="1" w:styleId="11" w:type="character">
    <w:name w:val="font281"/>
    <w:basedOn w:val="3"/>
    <w:uiPriority w:val="0"/>
    <w:rPr>
      <w:rFonts w:ascii="宋体" w:cs="宋体" w:eastAsia="宋体" w:hAnsi="宋体" w:hint="eastAsia"/>
      <w:color w:val="000000"/>
      <w:sz w:val="22"/>
      <w:szCs w:val="22"/>
      <w:u w:val="single"/>
    </w:rPr>
  </w:style>
  <w:style w:customStyle="1" w:styleId="12" w:type="character">
    <w:name w:val="font151"/>
    <w:basedOn w:val="3"/>
    <w:uiPriority w:val="0"/>
    <w:rPr>
      <w:rFonts w:ascii="宋体" w:cs="宋体" w:eastAsia="宋体" w:hAnsi="宋体" w:hint="eastAsia"/>
      <w:color w:val="000000"/>
      <w:sz w:val="22"/>
      <w:szCs w:val="22"/>
      <w:u w:val="none"/>
    </w:rPr>
  </w:style>
  <w:style w:customStyle="1" w:styleId="13" w:type="character">
    <w:name w:val="font241"/>
    <w:basedOn w:val="3"/>
    <w:uiPriority w:val="0"/>
    <w:rPr>
      <w:rFonts w:ascii="Times New Roman" w:cs="Times New Roman" w:hAnsi="Times New Roman" w:hint="default"/>
      <w:color w:val="000000"/>
      <w:sz w:val="22"/>
      <w:szCs w:val="22"/>
      <w:u w:val="none"/>
    </w:rPr>
  </w:style>
  <w:style w:customStyle="1" w:styleId="14" w:type="character">
    <w:name w:val="font291"/>
    <w:basedOn w:val="3"/>
    <w:uiPriority w:val="0"/>
    <w:rPr>
      <w:rFonts w:ascii="Wingdings" w:cs="Wingdings" w:hAnsi="Wingdings" w:hint="default"/>
      <w:color w:val="000000"/>
      <w:sz w:val="22"/>
      <w:szCs w:val="22"/>
      <w:u w:val="none"/>
    </w:rPr>
  </w:style>
  <w:style w:customStyle="1" w:styleId="15" w:type="character">
    <w:name w:val="font231"/>
    <w:basedOn w:val="3"/>
    <w:uiPriority w:val="0"/>
    <w:rPr>
      <w:rFonts w:ascii="宋体" w:cs="宋体" w:eastAsia="宋体" w:hAnsi="宋体" w:hint="eastAsia"/>
      <w:color w:val="000000"/>
      <w:sz w:val="22"/>
      <w:szCs w:val="22"/>
      <w:u w:val="none"/>
      <w:vertAlign w:val="subscript"/>
    </w:r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../customXml/item1.xml" Type="http://schemas.openxmlformats.org/officeDocument/2006/relationships/customXml"/><Relationship Id="rId5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2021-07-13T01:08:00Z</dcterms:created>
  <dc:creator>Administrator</dc:creator>
  <cp:lastModifiedBy>Administrator</cp:lastModifiedBy>
  <dcterms:modified xsi:type="dcterms:W3CDTF">2021-07-13T03:18:37Z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KSOProductBuildVer" pid="2">
    <vt:lpwstr>2052-11.1.0.10667</vt:lpwstr>
  </property>
  <property fmtid="{D5CDD505-2E9C-101B-9397-08002B2CF9AE}" name="ICV" pid="3">
    <vt:lpwstr>1C154B54FC9F4EA999F4C5B497237B2C</vt:lpwstr>
  </property>
</Properties>
</file>