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6BC1" w14:textId="77777777" w:rsidR="00106997" w:rsidRDefault="00106997">
      <w:pPr>
        <w:ind w:firstLineChars="950" w:firstLine="3433"/>
        <w:jc w:val="both"/>
        <w:textAlignment w:val="baseline"/>
        <w:rPr>
          <w:rFonts w:eastAsia="隶书" w:hint="eastAsia"/>
          <w:b/>
          <w:bCs/>
          <w:sz w:val="36"/>
          <w:szCs w:val="36"/>
          <w:lang w:val="en-US"/>
        </w:rPr>
      </w:pPr>
    </w:p>
    <w:p w14:paraId="61EB5DAF" w14:textId="77777777" w:rsidR="00106997" w:rsidRDefault="00000000">
      <w:pPr>
        <w:spacing w:line="960" w:lineRule="exact"/>
        <w:jc w:val="center"/>
        <w:textAlignment w:val="baseline"/>
        <w:rPr>
          <w:rFonts w:ascii="宋体" w:eastAsia="宋体" w:hAnsi="宋体" w:cs="宋体" w:hint="eastAsia"/>
          <w:b/>
          <w:bCs/>
          <w:sz w:val="52"/>
          <w:szCs w:val="52"/>
          <w:lang w:val="en-US"/>
        </w:rPr>
      </w:pPr>
      <w:r>
        <w:rPr>
          <w:rFonts w:ascii="宋体" w:eastAsia="宋体" w:hAnsi="宋体" w:cs="宋体" w:hint="eastAsia"/>
          <w:b/>
          <w:bCs/>
          <w:sz w:val="52"/>
          <w:szCs w:val="52"/>
          <w:lang w:val="en-US"/>
        </w:rPr>
        <w:t xml:space="preserve"> 广东石油化工学院</w:t>
      </w:r>
    </w:p>
    <w:p w14:paraId="2FFFB623" w14:textId="77777777" w:rsidR="00106997" w:rsidRDefault="00000000">
      <w:pPr>
        <w:spacing w:line="960" w:lineRule="exact"/>
        <w:jc w:val="center"/>
        <w:textAlignment w:val="baseline"/>
        <w:rPr>
          <w:rFonts w:ascii="宋体" w:eastAsia="宋体" w:hAnsi="宋体" w:cs="宋体" w:hint="eastAsia"/>
          <w:b/>
          <w:bCs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sz w:val="36"/>
          <w:szCs w:val="36"/>
          <w:lang w:val="en-US"/>
        </w:rPr>
        <w:t xml:space="preserve">  </w:t>
      </w:r>
      <w:r>
        <w:rPr>
          <w:rFonts w:ascii="宋体" w:eastAsia="宋体" w:hAnsi="宋体" w:cs="宋体" w:hint="eastAsia"/>
          <w:b/>
          <w:bCs/>
          <w:sz w:val="36"/>
          <w:szCs w:val="36"/>
        </w:rPr>
        <w:t>20</w:t>
      </w:r>
      <w:r>
        <w:rPr>
          <w:rFonts w:ascii="宋体" w:eastAsia="宋体" w:hAnsi="宋体" w:cs="宋体" w:hint="eastAsia"/>
          <w:b/>
          <w:bCs/>
          <w:sz w:val="36"/>
          <w:szCs w:val="36"/>
          <w:lang w:val="en-US"/>
        </w:rPr>
        <w:t>24</w:t>
      </w:r>
      <w:r>
        <w:rPr>
          <w:rFonts w:ascii="宋体" w:eastAsia="宋体" w:hAnsi="宋体" w:cs="宋体" w:hint="eastAsia"/>
          <w:b/>
          <w:bCs/>
          <w:sz w:val="36"/>
          <w:szCs w:val="36"/>
        </w:rPr>
        <w:t>～202</w:t>
      </w:r>
      <w:r>
        <w:rPr>
          <w:rFonts w:ascii="宋体" w:eastAsia="宋体" w:hAnsi="宋体" w:cs="宋体" w:hint="eastAsia"/>
          <w:b/>
          <w:bCs/>
          <w:sz w:val="36"/>
          <w:szCs w:val="36"/>
          <w:lang w:val="en-US"/>
        </w:rPr>
        <w:t>5</w:t>
      </w:r>
      <w:r>
        <w:rPr>
          <w:rFonts w:ascii="宋体" w:eastAsia="宋体" w:hAnsi="宋体" w:cs="宋体" w:hint="eastAsia"/>
          <w:b/>
          <w:bCs/>
          <w:sz w:val="36"/>
          <w:szCs w:val="36"/>
        </w:rPr>
        <w:t>学年第</w:t>
      </w:r>
      <w:r>
        <w:rPr>
          <w:rFonts w:ascii="宋体" w:eastAsia="宋体" w:hAnsi="宋体" w:cs="宋体" w:hint="eastAsia"/>
          <w:b/>
          <w:bCs/>
          <w:sz w:val="36"/>
          <w:szCs w:val="36"/>
          <w:lang w:val="en-US"/>
        </w:rPr>
        <w:t>一</w:t>
      </w:r>
      <w:r>
        <w:rPr>
          <w:rFonts w:ascii="宋体" w:eastAsia="宋体" w:hAnsi="宋体" w:cs="宋体" w:hint="eastAsia"/>
          <w:b/>
          <w:bCs/>
          <w:sz w:val="36"/>
          <w:szCs w:val="36"/>
        </w:rPr>
        <w:t>学期</w:t>
      </w:r>
    </w:p>
    <w:p w14:paraId="3603D313" w14:textId="755EF453" w:rsidR="00106997" w:rsidRDefault="00000000">
      <w:pPr>
        <w:spacing w:line="960" w:lineRule="exact"/>
        <w:jc w:val="center"/>
        <w:textAlignment w:val="baseline"/>
        <w:rPr>
          <w:rFonts w:ascii="宋体" w:eastAsia="宋体" w:hAnsi="宋体" w:cs="宋体" w:hint="eastAsia"/>
          <w:b/>
          <w:bCs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sz w:val="36"/>
          <w:szCs w:val="36"/>
        </w:rPr>
        <w:t>《</w:t>
      </w:r>
      <w:r w:rsidR="009C6394">
        <w:rPr>
          <w:rFonts w:ascii="宋体" w:eastAsia="宋体" w:hAnsi="宋体" w:cs="宋体" w:hint="eastAsia"/>
          <w:b/>
          <w:bCs/>
          <w:sz w:val="36"/>
          <w:szCs w:val="36"/>
        </w:rPr>
        <w:t>人工智能</w:t>
      </w:r>
      <w:r>
        <w:rPr>
          <w:rFonts w:ascii="宋体" w:eastAsia="宋体" w:hAnsi="宋体" w:cs="宋体" w:hint="eastAsia"/>
          <w:b/>
          <w:bCs/>
          <w:sz w:val="36"/>
          <w:szCs w:val="36"/>
          <w:lang w:val="en-US"/>
        </w:rPr>
        <w:t>综合实训</w:t>
      </w:r>
      <w:r w:rsidR="009C6394">
        <w:rPr>
          <w:rFonts w:ascii="宋体" w:eastAsia="宋体" w:hAnsi="宋体" w:cs="宋体" w:hint="eastAsia"/>
          <w:b/>
          <w:bCs/>
          <w:sz w:val="36"/>
          <w:szCs w:val="36"/>
          <w:lang w:val="en-US"/>
        </w:rPr>
        <w:t>周</w:t>
      </w:r>
      <w:r>
        <w:rPr>
          <w:rFonts w:ascii="宋体" w:eastAsia="宋体" w:hAnsi="宋体" w:cs="宋体" w:hint="eastAsia"/>
          <w:b/>
          <w:bCs/>
          <w:sz w:val="36"/>
          <w:szCs w:val="36"/>
        </w:rPr>
        <w:t>》</w:t>
      </w:r>
    </w:p>
    <w:p w14:paraId="7775DCAA" w14:textId="77777777" w:rsidR="00106997" w:rsidRDefault="00106997">
      <w:pPr>
        <w:textAlignment w:val="baseline"/>
        <w:rPr>
          <w:rFonts w:ascii="宋体" w:eastAsia="宋体" w:hAnsi="宋体" w:cs="宋体" w:hint="eastAsia"/>
          <w:sz w:val="28"/>
          <w:szCs w:val="28"/>
        </w:rPr>
      </w:pPr>
    </w:p>
    <w:p w14:paraId="11CFB048" w14:textId="77777777" w:rsidR="00106997" w:rsidRDefault="00106997">
      <w:pPr>
        <w:textAlignment w:val="baseline"/>
        <w:rPr>
          <w:rFonts w:ascii="宋体" w:eastAsia="宋体" w:hAnsi="宋体" w:cs="宋体" w:hint="eastAsia"/>
          <w:sz w:val="28"/>
          <w:szCs w:val="28"/>
        </w:rPr>
      </w:pPr>
    </w:p>
    <w:p w14:paraId="0BF34DE1" w14:textId="77777777" w:rsidR="00FC2C8A" w:rsidRPr="00D2432B" w:rsidRDefault="00FC2C8A" w:rsidP="00FC2C8A">
      <w:pPr>
        <w:pStyle w:val="a7"/>
        <w:tabs>
          <w:tab w:val="left" w:pos="312"/>
        </w:tabs>
        <w:spacing w:line="480" w:lineRule="atLeast"/>
        <w:ind w:firstLine="643"/>
        <w:jc w:val="center"/>
        <w:rPr>
          <w:rFonts w:ascii="宋体" w:eastAsia="宋体" w:hAnsi="宋体" w:cs="宋体" w:hint="eastAsia"/>
          <w:b/>
          <w:bCs/>
          <w:sz w:val="32"/>
          <w:szCs w:val="32"/>
          <w:u w:val="thick"/>
          <w:lang w:val="en-US"/>
        </w:rPr>
      </w:pPr>
      <w:r w:rsidRPr="00D2432B">
        <w:rPr>
          <w:rFonts w:ascii="宋体" w:eastAsia="宋体" w:hAnsi="宋体" w:cs="宋体"/>
          <w:b/>
          <w:bCs/>
          <w:sz w:val="32"/>
          <w:szCs w:val="32"/>
          <w:u w:val="thick"/>
          <w:lang w:val="en-US"/>
        </w:rPr>
        <w:t>基于 YOLOv5 的三子棋目标检测与博弈算法设计报告</w:t>
      </w:r>
    </w:p>
    <w:p w14:paraId="1D0925CB" w14:textId="77777777" w:rsidR="00FC2C8A" w:rsidRPr="00FC2C8A" w:rsidRDefault="00FC2C8A">
      <w:pPr>
        <w:textAlignment w:val="baseline"/>
        <w:rPr>
          <w:rFonts w:ascii="宋体" w:eastAsia="宋体" w:hAnsi="宋体" w:cs="宋体" w:hint="eastAsia"/>
          <w:sz w:val="28"/>
          <w:szCs w:val="28"/>
          <w:lang w:val="en-US"/>
        </w:rPr>
      </w:pPr>
    </w:p>
    <w:p w14:paraId="38EDC4CF" w14:textId="77777777" w:rsidR="00FC2C8A" w:rsidRDefault="00FC2C8A">
      <w:pPr>
        <w:textAlignment w:val="baseline"/>
        <w:rPr>
          <w:rFonts w:ascii="宋体" w:eastAsia="宋体" w:hAnsi="宋体" w:cs="宋体" w:hint="eastAsia"/>
          <w:sz w:val="28"/>
          <w:szCs w:val="28"/>
        </w:rPr>
      </w:pPr>
    </w:p>
    <w:p w14:paraId="365C7324" w14:textId="77777777" w:rsidR="00106997" w:rsidRDefault="00106997">
      <w:pPr>
        <w:textAlignment w:val="baseline"/>
        <w:rPr>
          <w:rFonts w:ascii="宋体" w:eastAsia="宋体" w:hAnsi="宋体" w:cs="宋体" w:hint="eastAsia"/>
          <w:sz w:val="28"/>
          <w:szCs w:val="28"/>
        </w:rPr>
      </w:pPr>
    </w:p>
    <w:p w14:paraId="1B01149B" w14:textId="7F6CC8B4" w:rsidR="00106997" w:rsidRDefault="00000000">
      <w:pPr>
        <w:spacing w:line="840" w:lineRule="exact"/>
        <w:ind w:firstLineChars="700" w:firstLine="2108"/>
        <w:textAlignment w:val="baseline"/>
        <w:rPr>
          <w:rFonts w:ascii="宋体" w:eastAsia="宋体" w:hAnsi="宋体" w:cs="宋体" w:hint="eastAsia"/>
          <w:b/>
          <w:sz w:val="30"/>
          <w:szCs w:val="30"/>
          <w:u w:val="thick"/>
        </w:rPr>
      </w:pPr>
      <w:r>
        <w:rPr>
          <w:rFonts w:ascii="宋体" w:eastAsia="宋体" w:hAnsi="宋体" w:cs="宋体" w:hint="eastAsia"/>
          <w:b/>
          <w:sz w:val="30"/>
          <w:szCs w:val="30"/>
          <w:lang w:val="en-US"/>
        </w:rPr>
        <w:t>姓名</w:t>
      </w:r>
      <w:r>
        <w:rPr>
          <w:rFonts w:ascii="宋体" w:eastAsia="宋体" w:hAnsi="宋体" w:cs="宋体" w:hint="eastAsia"/>
          <w:b/>
          <w:sz w:val="30"/>
          <w:szCs w:val="30"/>
        </w:rPr>
        <w:t>：</w:t>
      </w:r>
      <w:r>
        <w:rPr>
          <w:rFonts w:ascii="宋体" w:eastAsia="宋体" w:hAnsi="宋体" w:cs="宋体" w:hint="eastAsia"/>
          <w:b/>
          <w:sz w:val="30"/>
          <w:szCs w:val="30"/>
          <w:u w:val="thick" w:color="000000"/>
        </w:rPr>
        <w:t xml:space="preserve">     </w:t>
      </w:r>
      <w:r w:rsidR="00D2432B">
        <w:rPr>
          <w:rFonts w:ascii="宋体" w:eastAsia="宋体" w:hAnsi="宋体" w:cs="宋体" w:hint="eastAsia"/>
          <w:b/>
          <w:sz w:val="30"/>
          <w:szCs w:val="30"/>
          <w:u w:val="thick" w:color="000000"/>
          <w:lang w:val="en-US"/>
        </w:rPr>
        <w:t>张智雄</w:t>
      </w:r>
      <w:r>
        <w:rPr>
          <w:rFonts w:ascii="宋体" w:eastAsia="宋体" w:hAnsi="宋体" w:cs="宋体" w:hint="eastAsia"/>
          <w:b/>
          <w:sz w:val="30"/>
          <w:szCs w:val="30"/>
          <w:u w:val="thick" w:color="000000"/>
        </w:rPr>
        <w:t xml:space="preserve">        </w:t>
      </w:r>
    </w:p>
    <w:p w14:paraId="4DA57862" w14:textId="043703C3" w:rsidR="00106997" w:rsidRDefault="00000000">
      <w:pPr>
        <w:spacing w:line="840" w:lineRule="exact"/>
        <w:ind w:firstLineChars="700" w:firstLine="2108"/>
        <w:textAlignment w:val="baseline"/>
        <w:rPr>
          <w:rFonts w:ascii="宋体" w:eastAsia="宋体" w:hAnsi="宋体" w:cs="宋体" w:hint="eastAsia"/>
          <w:b/>
          <w:sz w:val="30"/>
          <w:szCs w:val="30"/>
          <w:u w:val="thick"/>
          <w:lang w:val="en-US"/>
        </w:rPr>
      </w:pPr>
      <w:r>
        <w:rPr>
          <w:rFonts w:ascii="宋体" w:eastAsia="宋体" w:hAnsi="宋体" w:cs="宋体" w:hint="eastAsia"/>
          <w:b/>
          <w:sz w:val="30"/>
          <w:szCs w:val="30"/>
        </w:rPr>
        <w:t>班级：</w:t>
      </w:r>
      <w:r>
        <w:rPr>
          <w:rFonts w:ascii="宋体" w:eastAsia="宋体" w:hAnsi="宋体" w:cs="宋体" w:hint="eastAsia"/>
          <w:b/>
          <w:sz w:val="30"/>
          <w:szCs w:val="30"/>
          <w:u w:val="thick" w:color="000000"/>
        </w:rPr>
        <w:t xml:space="preserve">   </w:t>
      </w:r>
      <w:r>
        <w:rPr>
          <w:rFonts w:ascii="宋体" w:eastAsia="宋体" w:hAnsi="宋体" w:cs="宋体" w:hint="eastAsia"/>
          <w:b/>
          <w:sz w:val="30"/>
          <w:szCs w:val="30"/>
          <w:u w:val="thick" w:color="000000"/>
          <w:lang w:val="en-US"/>
        </w:rPr>
        <w:t xml:space="preserve">  </w:t>
      </w:r>
      <w:r w:rsidR="00D2432B">
        <w:rPr>
          <w:rFonts w:ascii="宋体" w:eastAsia="宋体" w:hAnsi="宋体" w:cs="宋体" w:hint="eastAsia"/>
          <w:b/>
          <w:sz w:val="30"/>
          <w:szCs w:val="30"/>
          <w:u w:val="thick" w:color="000000"/>
          <w:lang w:val="en-US"/>
        </w:rPr>
        <w:t>人工智能21-1</w:t>
      </w:r>
      <w:r>
        <w:rPr>
          <w:rFonts w:ascii="宋体" w:eastAsia="宋体" w:hAnsi="宋体" w:cs="宋体" w:hint="eastAsia"/>
          <w:b/>
          <w:sz w:val="30"/>
          <w:szCs w:val="30"/>
          <w:u w:val="thick" w:color="000000"/>
        </w:rPr>
        <w:t xml:space="preserve"> </w:t>
      </w:r>
      <w:r>
        <w:rPr>
          <w:rFonts w:ascii="宋体" w:eastAsia="宋体" w:hAnsi="宋体" w:cs="宋体" w:hint="eastAsia"/>
          <w:b/>
          <w:sz w:val="30"/>
          <w:szCs w:val="30"/>
          <w:u w:val="thick" w:color="000000"/>
          <w:lang w:val="en-US"/>
        </w:rPr>
        <w:t xml:space="preserve"> </w:t>
      </w:r>
    </w:p>
    <w:p w14:paraId="3B829E2F" w14:textId="5EC1CEF3" w:rsidR="00106997" w:rsidRDefault="00000000">
      <w:pPr>
        <w:spacing w:line="840" w:lineRule="exact"/>
        <w:ind w:firstLineChars="700" w:firstLine="2108"/>
        <w:textAlignment w:val="baseline"/>
        <w:rPr>
          <w:rFonts w:ascii="宋体" w:eastAsia="宋体" w:hAnsi="宋体" w:cs="宋体" w:hint="eastAsia"/>
          <w:b/>
          <w:sz w:val="30"/>
          <w:szCs w:val="30"/>
          <w:u w:val="thick"/>
        </w:rPr>
      </w:pPr>
      <w:r>
        <w:rPr>
          <w:rFonts w:ascii="宋体" w:eastAsia="宋体" w:hAnsi="宋体" w:cs="宋体" w:hint="eastAsia"/>
          <w:b/>
          <w:sz w:val="30"/>
          <w:szCs w:val="30"/>
          <w:lang w:val="en-US"/>
        </w:rPr>
        <w:t>学号</w:t>
      </w:r>
      <w:r>
        <w:rPr>
          <w:rFonts w:ascii="宋体" w:eastAsia="宋体" w:hAnsi="宋体" w:cs="宋体" w:hint="eastAsia"/>
          <w:b/>
          <w:sz w:val="30"/>
          <w:szCs w:val="30"/>
        </w:rPr>
        <w:t>：</w:t>
      </w:r>
      <w:r>
        <w:rPr>
          <w:rFonts w:ascii="宋体" w:eastAsia="宋体" w:hAnsi="宋体" w:cs="宋体" w:hint="eastAsia"/>
          <w:b/>
          <w:sz w:val="30"/>
          <w:szCs w:val="30"/>
          <w:u w:val="thick" w:color="000000"/>
        </w:rPr>
        <w:t xml:space="preserve">     </w:t>
      </w:r>
      <w:r w:rsidR="00D2432B">
        <w:rPr>
          <w:rFonts w:ascii="宋体" w:eastAsia="宋体" w:hAnsi="宋体" w:cs="宋体" w:hint="eastAsia"/>
          <w:b/>
          <w:sz w:val="30"/>
          <w:szCs w:val="30"/>
          <w:u w:val="thick" w:color="000000"/>
        </w:rPr>
        <w:t>21034610112</w:t>
      </w:r>
      <w:r>
        <w:rPr>
          <w:rFonts w:ascii="宋体" w:eastAsia="宋体" w:hAnsi="宋体" w:cs="宋体" w:hint="eastAsia"/>
          <w:b/>
          <w:sz w:val="30"/>
          <w:szCs w:val="30"/>
          <w:u w:val="thick" w:color="000000"/>
        </w:rPr>
        <w:t xml:space="preserve">   </w:t>
      </w:r>
    </w:p>
    <w:p w14:paraId="799D5F13" w14:textId="77777777" w:rsidR="00D2432B" w:rsidRDefault="00D2432B" w:rsidP="00FC2C8A">
      <w:pPr>
        <w:spacing w:line="840" w:lineRule="exact"/>
        <w:textAlignment w:val="baseline"/>
        <w:rPr>
          <w:rFonts w:ascii="宋体" w:eastAsia="宋体" w:hAnsi="宋体" w:cs="宋体" w:hint="eastAsia"/>
          <w:b/>
          <w:sz w:val="30"/>
          <w:szCs w:val="30"/>
          <w:u w:val="thick"/>
          <w:lang w:val="en-US"/>
        </w:rPr>
      </w:pPr>
    </w:p>
    <w:p w14:paraId="573CA3A9" w14:textId="77777777" w:rsidR="00D2432B" w:rsidRPr="00D2432B" w:rsidRDefault="00D2432B">
      <w:pPr>
        <w:spacing w:line="840" w:lineRule="exact"/>
        <w:ind w:firstLineChars="700" w:firstLine="2108"/>
        <w:textAlignment w:val="baseline"/>
        <w:rPr>
          <w:rFonts w:ascii="宋体" w:eastAsia="宋体" w:hAnsi="宋体" w:cs="宋体" w:hint="eastAsia"/>
          <w:b/>
          <w:sz w:val="30"/>
          <w:szCs w:val="30"/>
          <w:u w:val="thick"/>
          <w:lang w:val="en-US"/>
        </w:rPr>
      </w:pPr>
    </w:p>
    <w:p w14:paraId="5859DCE5" w14:textId="77777777" w:rsidR="00106997" w:rsidRDefault="00000000">
      <w:pPr>
        <w:spacing w:line="960" w:lineRule="exact"/>
        <w:jc w:val="center"/>
        <w:textAlignment w:val="baseline"/>
        <w:rPr>
          <w:rFonts w:ascii="宋体" w:eastAsia="宋体" w:hAnsi="宋体" w:cs="宋体" w:hint="eastAsia"/>
          <w:b/>
          <w:bCs/>
          <w:sz w:val="28"/>
          <w:szCs w:val="28"/>
          <w:lang w:val="en-US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:lang w:val="en-US"/>
        </w:rPr>
        <w:t>人工智能系</w:t>
      </w:r>
    </w:p>
    <w:p w14:paraId="3E9991F1" w14:textId="20891DAD" w:rsidR="00106997" w:rsidRPr="00FC2C8A" w:rsidRDefault="00000000" w:rsidP="00FC2C8A">
      <w:pPr>
        <w:spacing w:line="960" w:lineRule="exact"/>
        <w:jc w:val="center"/>
        <w:textAlignment w:val="baseline"/>
        <w:rPr>
          <w:rFonts w:ascii="宋体" w:eastAsia="宋体" w:hAnsi="宋体" w:cs="宋体" w:hint="eastAsia"/>
          <w:b/>
          <w:bCs/>
          <w:sz w:val="36"/>
          <w:szCs w:val="36"/>
          <w:lang w:val="en-US"/>
        </w:rPr>
      </w:pPr>
      <w:r>
        <w:rPr>
          <w:rFonts w:ascii="宋体" w:eastAsia="宋体" w:hAnsi="宋体" w:cs="宋体" w:hint="eastAsia"/>
          <w:b/>
          <w:bCs/>
          <w:sz w:val="36"/>
          <w:szCs w:val="36"/>
          <w:lang w:val="en-US"/>
        </w:rPr>
        <w:t>电子信息工程学院</w:t>
      </w:r>
    </w:p>
    <w:p w14:paraId="19596B49" w14:textId="77777777" w:rsidR="00FC2C8A" w:rsidRDefault="00FC2C8A" w:rsidP="00D2432B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b/>
          <w:bCs/>
          <w:sz w:val="32"/>
          <w:szCs w:val="32"/>
          <w:lang w:val="en-US"/>
        </w:rPr>
      </w:pPr>
    </w:p>
    <w:p w14:paraId="40441EE4" w14:textId="22C5CD15" w:rsidR="00D2432B" w:rsidRPr="00D2432B" w:rsidRDefault="00D2432B" w:rsidP="00D2432B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b/>
          <w:bCs/>
          <w:sz w:val="32"/>
          <w:szCs w:val="32"/>
          <w:lang w:val="en-US"/>
        </w:rPr>
      </w:pPr>
      <w:r w:rsidRPr="00D2432B">
        <w:rPr>
          <w:rFonts w:ascii="宋体" w:eastAsia="宋体" w:hAnsi="宋体" w:cs="宋体"/>
          <w:b/>
          <w:bCs/>
          <w:sz w:val="32"/>
          <w:szCs w:val="32"/>
          <w:lang w:val="en-US"/>
        </w:rPr>
        <w:lastRenderedPageBreak/>
        <w:t>一、引言</w:t>
      </w:r>
    </w:p>
    <w:p w14:paraId="1061F828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 w:rsidRPr="00D2432B">
        <w:rPr>
          <w:rFonts w:ascii="宋体" w:eastAsia="宋体" w:hAnsi="宋体" w:cs="宋体"/>
          <w:sz w:val="28"/>
          <w:szCs w:val="28"/>
          <w:lang w:val="en-US"/>
        </w:rPr>
        <w:t>三子棋，又名井字棋，是一款在全球范围内广为人知的棋类游戏，由于其规则简单、上手快，常被用作儿童益智游戏或是编程初学者的练手项目。传统的三子棋玩法依赖于玩家肉眼观察棋盘局势，手动完成落子决策。然而，随着计算机视觉与人工智能技术的蓬勃发展，赋予这一经典游戏全新的交互模式成为可能。利用目标检测技术自动识别棋盘上的棋子状态，配合智能博弈算法做出最优决策，不仅能提升游戏趣味性，还能拓展人工智能在小型策略游戏场景中的应用研究。YOLOv5 作为当下热门的目标检测算法，具有速度快、精度高、易于部署等显著优势，特别适合集成到实时性要求较高的三子棋系统当中，本报告将详细阐述基于 YOLOv5 构建三子棋目标检测体系，并设计配套博弈算法的全过程。</w:t>
      </w:r>
    </w:p>
    <w:p w14:paraId="1979DC84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</w:p>
    <w:p w14:paraId="1A95C145" w14:textId="77777777" w:rsidR="00FC2C8A" w:rsidRDefault="00D2432B" w:rsidP="00FC2C8A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b/>
          <w:bCs/>
          <w:sz w:val="28"/>
          <w:szCs w:val="28"/>
          <w:lang w:val="en-US"/>
        </w:rPr>
      </w:pPr>
      <w:r w:rsidRPr="00FC2C8A">
        <w:rPr>
          <w:rFonts w:ascii="宋体" w:eastAsia="宋体" w:hAnsi="宋体" w:cs="宋体"/>
          <w:b/>
          <w:bCs/>
          <w:sz w:val="28"/>
          <w:szCs w:val="28"/>
          <w:lang w:val="en-US"/>
        </w:rPr>
        <w:t>二、相关技术理论</w:t>
      </w:r>
    </w:p>
    <w:p w14:paraId="6805CD70" w14:textId="1D24747E" w:rsidR="00D2432B" w:rsidRPr="00FC2C8A" w:rsidRDefault="00D2432B" w:rsidP="00FC2C8A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b/>
          <w:bCs/>
          <w:sz w:val="28"/>
          <w:szCs w:val="28"/>
          <w:lang w:val="en-US"/>
        </w:rPr>
      </w:pPr>
      <w:r w:rsidRPr="00FC2C8A">
        <w:rPr>
          <w:rFonts w:ascii="宋体" w:eastAsia="宋体" w:hAnsi="宋体" w:cs="宋体"/>
          <w:sz w:val="28"/>
          <w:szCs w:val="28"/>
          <w:lang w:val="en-US"/>
        </w:rPr>
        <w:t>（一）YOLOv5 算法原理</w:t>
      </w:r>
    </w:p>
    <w:p w14:paraId="41A71FB9" w14:textId="452F5DA0" w:rsidR="00D2432B" w:rsidRPr="00B36776" w:rsidRDefault="00B36776" w:rsidP="00B36776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sz w:val="28"/>
          <w:szCs w:val="28"/>
          <w:lang w:val="en-US"/>
        </w:rPr>
      </w:pPr>
      <w:r>
        <w:rPr>
          <w:rFonts w:ascii="宋体" w:eastAsia="宋体" w:hAnsi="宋体" w:cs="宋体"/>
          <w:sz w:val="28"/>
          <w:szCs w:val="28"/>
          <w:lang w:val="en-US"/>
        </w:rPr>
        <w:tab/>
      </w:r>
      <w:r w:rsidRPr="00B36776">
        <w:rPr>
          <w:rFonts w:ascii="宋体" w:eastAsia="宋体" w:hAnsi="宋体" w:cs="宋体" w:hint="eastAsia"/>
          <w:sz w:val="28"/>
          <w:szCs w:val="28"/>
          <w:lang w:val="en-US"/>
        </w:rPr>
        <w:t>1、</w:t>
      </w:r>
      <w:r w:rsidR="00D2432B" w:rsidRPr="00B36776">
        <w:rPr>
          <w:rFonts w:ascii="宋体" w:eastAsia="宋体" w:hAnsi="宋体" w:cs="宋体"/>
          <w:sz w:val="28"/>
          <w:szCs w:val="28"/>
          <w:lang w:val="en-US"/>
        </w:rPr>
        <w:t>网络架构</w:t>
      </w:r>
    </w:p>
    <w:p w14:paraId="4378D479" w14:textId="00C94AD6" w:rsidR="00D2432B" w:rsidRPr="00D2432B" w:rsidRDefault="00B36776" w:rsidP="00B36776">
      <w:pPr>
        <w:pStyle w:val="a7"/>
        <w:tabs>
          <w:tab w:val="left" w:pos="312"/>
        </w:tabs>
        <w:spacing w:line="480" w:lineRule="atLeast"/>
        <w:ind w:firstLineChars="0" w:firstLine="0"/>
        <w:rPr>
          <w:rFonts w:ascii="宋体" w:eastAsia="宋体" w:hAnsi="宋体" w:cs="宋体" w:hint="eastAsia"/>
          <w:sz w:val="28"/>
          <w:szCs w:val="28"/>
          <w:lang w:val="en-US"/>
        </w:rPr>
      </w:pPr>
      <w:r>
        <w:rPr>
          <w:rFonts w:ascii="宋体" w:eastAsia="宋体" w:hAnsi="宋体" w:cs="宋体"/>
          <w:sz w:val="28"/>
          <w:szCs w:val="28"/>
          <w:lang w:val="en-US"/>
        </w:rPr>
        <w:tab/>
      </w:r>
      <w:r>
        <w:rPr>
          <w:rFonts w:ascii="宋体" w:eastAsia="宋体" w:hAnsi="宋体" w:cs="宋体"/>
          <w:sz w:val="28"/>
          <w:szCs w:val="28"/>
          <w:lang w:val="en-US"/>
        </w:rPr>
        <w:tab/>
      </w:r>
      <w:r>
        <w:rPr>
          <w:rFonts w:ascii="宋体" w:eastAsia="宋体" w:hAnsi="宋体" w:cs="宋体"/>
          <w:sz w:val="28"/>
          <w:szCs w:val="28"/>
          <w:lang w:val="en-US"/>
        </w:rPr>
        <w:tab/>
      </w:r>
      <w:r w:rsidR="00D2432B" w:rsidRPr="00D2432B">
        <w:rPr>
          <w:rFonts w:ascii="宋体" w:eastAsia="宋体" w:hAnsi="宋体" w:cs="宋体"/>
          <w:sz w:val="28"/>
          <w:szCs w:val="28"/>
          <w:lang w:val="en-US"/>
        </w:rPr>
        <w:t>YOLOv5 的骨干网络 CSPDarknet 是其高效性能的基石。CSP 结构将输入特征图一分为二，一部分直接进行卷积操作，另一部分则经过一系列残差模块处理后再合并。这种分流与合并的方式减少了计算冗余，使得网络在轻量化的同时，增强了特征提取的深度与广度。例如，在处理棋盘图像时，能够更敏锐地捕捉棋子边缘、纹理这些细微特征。随后的 Neck 部分，PANet 发挥关键作用，它把高层语义特</w:t>
      </w:r>
      <w:r w:rsidR="00D2432B" w:rsidRPr="00D2432B">
        <w:rPr>
          <w:rFonts w:ascii="宋体" w:eastAsia="宋体" w:hAnsi="宋体" w:cs="宋体"/>
          <w:sz w:val="28"/>
          <w:szCs w:val="28"/>
          <w:lang w:val="en-US"/>
        </w:rPr>
        <w:lastRenderedPageBreak/>
        <w:t>征与底层位置特征进行双向融合，确保模型对大小各异的棋子目标都能精准定位，无论是位于棋盘角落的小棋子，还是处在中心区域的棋子，都逃不过它的“法眼”。</w:t>
      </w:r>
    </w:p>
    <w:p w14:paraId="0D7BFEC0" w14:textId="041AC803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 w:rsidRPr="00D2432B">
        <w:rPr>
          <w:rFonts w:ascii="宋体" w:eastAsia="宋体" w:hAnsi="宋体" w:cs="宋体"/>
          <w:sz w:val="28"/>
          <w:szCs w:val="28"/>
          <w:lang w:val="en-US"/>
        </w:rPr>
        <w:t xml:space="preserve">    此外，YOLOv5 还采用了 Focus 结构，在图像进入骨干网络前，通过切片操作对图像进行下采样，把通道维度和空间维度信息进行重组，用更少的计算资源获取更丰富的特征信息，为后续检测流程筑牢根基。</w:t>
      </w:r>
    </w:p>
    <w:p w14:paraId="68E8C897" w14:textId="0FDB0702" w:rsidR="00D2432B" w:rsidRPr="00D2432B" w:rsidRDefault="00B36776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>
        <w:rPr>
          <w:rFonts w:ascii="宋体" w:eastAsia="宋体" w:hAnsi="宋体" w:cs="宋体" w:hint="eastAsia"/>
          <w:sz w:val="28"/>
          <w:szCs w:val="28"/>
          <w:lang w:val="en-US"/>
        </w:rPr>
        <w:t>2、</w:t>
      </w:r>
      <w:r w:rsidR="00D2432B" w:rsidRPr="00D2432B">
        <w:rPr>
          <w:rFonts w:ascii="宋体" w:eastAsia="宋体" w:hAnsi="宋体" w:cs="宋体"/>
          <w:sz w:val="28"/>
          <w:szCs w:val="28"/>
          <w:lang w:val="en-US"/>
        </w:rPr>
        <w:t>检测原理</w:t>
      </w:r>
    </w:p>
    <w:p w14:paraId="45643594" w14:textId="3C6441E6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 w:rsidRPr="00D2432B">
        <w:rPr>
          <w:rFonts w:ascii="宋体" w:eastAsia="宋体" w:hAnsi="宋体" w:cs="宋体"/>
          <w:sz w:val="28"/>
          <w:szCs w:val="28"/>
          <w:lang w:val="en-US"/>
        </w:rPr>
        <w:t xml:space="preserve">    当一幅三子棋棋盘图像输入 YOLOv5 时，它会被划分成规则的网格单元，比如常见的设置下，会划分成 S×S 个网格（S 依具体配置而定） 。每个网格单元都被赋予预测一定数量锚框的任务，这些锚框预先设定好了不同的宽高比，契合棋子这类近似方形的目标形状。网络输出针对每个锚框的多项参数，包含表示目标是否存在的置信度得分、目标所属类别的概率，以及调整锚框位置使其更贴合目标的偏移量。最后，通过非极大值抑制（NMS），过滤掉重复冗余的检测框，输出每个棋子唯一且精准的检测结果，告诉系统哪个格子里有什么棋子。</w:t>
      </w:r>
    </w:p>
    <w:p w14:paraId="292F7115" w14:textId="6464FCD1" w:rsidR="00D2432B" w:rsidRPr="00FC2C8A" w:rsidRDefault="00D2432B" w:rsidP="00FC2C8A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sz w:val="28"/>
          <w:szCs w:val="28"/>
          <w:lang w:val="en-US"/>
        </w:rPr>
      </w:pPr>
      <w:r w:rsidRPr="00FC2C8A">
        <w:rPr>
          <w:rFonts w:ascii="宋体" w:eastAsia="宋体" w:hAnsi="宋体" w:cs="宋体"/>
          <w:sz w:val="28"/>
          <w:szCs w:val="28"/>
          <w:lang w:val="en-US"/>
        </w:rPr>
        <w:t>（二）博弈算法基础</w:t>
      </w:r>
    </w:p>
    <w:p w14:paraId="1C11EC2D" w14:textId="4C4E2567" w:rsidR="00D2432B" w:rsidRPr="00D2432B" w:rsidRDefault="00B36776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>
        <w:rPr>
          <w:rFonts w:ascii="宋体" w:eastAsia="宋体" w:hAnsi="宋体" w:cs="宋体" w:hint="eastAsia"/>
          <w:sz w:val="28"/>
          <w:szCs w:val="28"/>
          <w:lang w:val="en-US"/>
        </w:rPr>
        <w:t>1、</w:t>
      </w:r>
      <w:r w:rsidR="00D2432B" w:rsidRPr="00D2432B">
        <w:rPr>
          <w:rFonts w:ascii="宋体" w:eastAsia="宋体" w:hAnsi="宋体" w:cs="宋体"/>
          <w:sz w:val="28"/>
          <w:szCs w:val="28"/>
          <w:lang w:val="en-US"/>
        </w:rPr>
        <w:t>博弈树</w:t>
      </w:r>
    </w:p>
    <w:p w14:paraId="769E4101" w14:textId="01A546DC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 w:rsidRPr="00D2432B">
        <w:rPr>
          <w:rFonts w:ascii="宋体" w:eastAsia="宋体" w:hAnsi="宋体" w:cs="宋体"/>
          <w:sz w:val="28"/>
          <w:szCs w:val="28"/>
          <w:lang w:val="en-US"/>
        </w:rPr>
        <w:t>三子棋的博弈树构建起始于初始棋盘状态，这是博弈树的根节点。每一个分支代表着玩家的一次落子选择，由于棋盘是 3×3 的布局，在每一步，玩家可供选择的落子位置最多有 9 种（初始状态），随</w:t>
      </w:r>
      <w:r w:rsidRPr="00D2432B">
        <w:rPr>
          <w:rFonts w:ascii="宋体" w:eastAsia="宋体" w:hAnsi="宋体" w:cs="宋体"/>
          <w:sz w:val="28"/>
          <w:szCs w:val="28"/>
          <w:lang w:val="en-US"/>
        </w:rPr>
        <w:lastRenderedPageBreak/>
        <w:t>着棋局推进，合法落子位置逐渐减少。树的每一层交替代表不同玩家的回合，逐步展开所有可能的棋局走向，直至达到叶节点，叶节点对应的就是游戏结束的状态，例如某一方三子连成一线获胜，或者棋盘被填满形成平局。整个博弈树完整呈现了从开局到终局所有理论上的游戏过程。</w:t>
      </w:r>
    </w:p>
    <w:p w14:paraId="3030A838" w14:textId="3BC26D4E" w:rsidR="00D2432B" w:rsidRPr="00D2432B" w:rsidRDefault="00B36776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>
        <w:rPr>
          <w:rFonts w:ascii="宋体" w:eastAsia="宋体" w:hAnsi="宋体" w:cs="宋体" w:hint="eastAsia"/>
          <w:sz w:val="28"/>
          <w:szCs w:val="28"/>
          <w:lang w:val="en-US"/>
        </w:rPr>
        <w:t>2、</w:t>
      </w:r>
      <w:r w:rsidR="00D2432B" w:rsidRPr="00D2432B">
        <w:rPr>
          <w:rFonts w:ascii="宋体" w:eastAsia="宋体" w:hAnsi="宋体" w:cs="宋体"/>
          <w:sz w:val="28"/>
          <w:szCs w:val="28"/>
          <w:lang w:val="en-US"/>
        </w:rPr>
        <w:t>极小极大算法</w:t>
      </w:r>
    </w:p>
    <w:p w14:paraId="55B232B3" w14:textId="5FD11012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 w:rsidRPr="00D2432B">
        <w:rPr>
          <w:rFonts w:ascii="宋体" w:eastAsia="宋体" w:hAnsi="宋体" w:cs="宋体"/>
          <w:sz w:val="28"/>
          <w:szCs w:val="28"/>
          <w:lang w:val="en-US"/>
        </w:rPr>
        <w:t xml:space="preserve">    该算法基于双方玩家完全理性且目标相反的假设。在三子棋中，先手玩家希望最大化自己的获胜机会，而后手玩家则致力于最小化先手玩家的获胜可能。从博弈树的叶节点开始反向推导，叶节点有着明确的收益值，比如获胜为 +1，失败为 - 1，平局为 0。极小极大算法沿着树的分支回溯，对于最大化层（先手玩家回合对应的层），选取子节点中的最大值；对于最小化层（后手玩家回合对应的层），选取子节点中的最小值，如此层层递归，直至根节点，根节点的值对应的策略即为当前最优决策。</w:t>
      </w:r>
    </w:p>
    <w:p w14:paraId="304FEC5F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</w:p>
    <w:p w14:paraId="052BCF35" w14:textId="7E243015" w:rsidR="00D2432B" w:rsidRPr="00FC2C8A" w:rsidRDefault="00D2432B" w:rsidP="00FC2C8A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b/>
          <w:bCs/>
          <w:sz w:val="28"/>
          <w:szCs w:val="28"/>
          <w:lang w:val="en-US"/>
        </w:rPr>
      </w:pPr>
      <w:r w:rsidRPr="00FC2C8A">
        <w:rPr>
          <w:rFonts w:ascii="宋体" w:eastAsia="宋体" w:hAnsi="宋体" w:cs="宋体"/>
          <w:b/>
          <w:bCs/>
          <w:sz w:val="28"/>
          <w:szCs w:val="28"/>
          <w:lang w:val="en-US"/>
        </w:rPr>
        <w:t>三、三子棋目标检测数据集构建</w:t>
      </w:r>
    </w:p>
    <w:p w14:paraId="7CB8DDCC" w14:textId="5096520B" w:rsidR="00D2432B" w:rsidRPr="00FC2C8A" w:rsidRDefault="00D2432B" w:rsidP="00FC2C8A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sz w:val="28"/>
          <w:szCs w:val="28"/>
          <w:lang w:val="en-US"/>
        </w:rPr>
      </w:pPr>
      <w:r w:rsidRPr="00FC2C8A">
        <w:rPr>
          <w:rFonts w:ascii="宋体" w:eastAsia="宋体" w:hAnsi="宋体" w:cs="宋体"/>
          <w:sz w:val="28"/>
          <w:szCs w:val="28"/>
          <w:lang w:val="en-US"/>
        </w:rPr>
        <w:t>（一）数据采集</w:t>
      </w:r>
    </w:p>
    <w:p w14:paraId="3A077EEB" w14:textId="1B39947E" w:rsidR="00D2432B" w:rsidRDefault="00D2432B" w:rsidP="00B36776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 w:rsidRPr="00D2432B">
        <w:rPr>
          <w:rFonts w:ascii="宋体" w:eastAsia="宋体" w:hAnsi="宋体" w:cs="宋体"/>
          <w:sz w:val="28"/>
          <w:szCs w:val="28"/>
          <w:lang w:val="en-US"/>
        </w:rPr>
        <w:t>为了让训练出的目标检测模型具有广泛适应性，数据采集力求场景丰富。除了在室内正常光照环境下，从正上方、斜上方等多角度拍摄棋盘，还模拟户外强光、室内弱光等特殊光照条件。摆放棋子时，故意制造部分棋子倾斜、重叠的情况，并且在棋盘周围放置书籍、文具等杂物作为背景干扰。使用高清摄像头，保证采集图像分辨率至少</w:t>
      </w:r>
      <w:r w:rsidRPr="00D2432B">
        <w:rPr>
          <w:rFonts w:ascii="宋体" w:eastAsia="宋体" w:hAnsi="宋体" w:cs="宋体"/>
          <w:sz w:val="28"/>
          <w:szCs w:val="28"/>
          <w:lang w:val="en-US"/>
        </w:rPr>
        <w:lastRenderedPageBreak/>
        <w:t>达到 1280×720，经过多轮采集，累计获取约 500 张原始图像，为后续标注与训练提供素材基础。</w:t>
      </w:r>
    </w:p>
    <w:p w14:paraId="73D6418A" w14:textId="77777777" w:rsidR="00B36776" w:rsidRPr="00B36776" w:rsidRDefault="00B36776" w:rsidP="00B36776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</w:p>
    <w:p w14:paraId="4C9CCA8C" w14:textId="133909C2" w:rsidR="00D2432B" w:rsidRPr="00FC2C8A" w:rsidRDefault="00D2432B" w:rsidP="00FC2C8A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sz w:val="28"/>
          <w:szCs w:val="28"/>
          <w:lang w:val="en-US"/>
        </w:rPr>
      </w:pPr>
      <w:r w:rsidRPr="00FC2C8A">
        <w:rPr>
          <w:rFonts w:ascii="宋体" w:eastAsia="宋体" w:hAnsi="宋体" w:cs="宋体"/>
          <w:sz w:val="28"/>
          <w:szCs w:val="28"/>
          <w:lang w:val="en-US"/>
        </w:rPr>
        <w:t>（二）标注工具与标注过程</w:t>
      </w:r>
    </w:p>
    <w:p w14:paraId="36133A25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 w:rsidRPr="00D2432B">
        <w:rPr>
          <w:rFonts w:ascii="宋体" w:eastAsia="宋体" w:hAnsi="宋体" w:cs="宋体"/>
          <w:sz w:val="28"/>
          <w:szCs w:val="28"/>
          <w:lang w:val="en-US"/>
        </w:rPr>
        <w:t>LabelImg 是一款开源且功能强大的图像标注工具，界面简洁易上手。标注人员打开采集好的图像，针对每一个可见的棋子，首先选定对应的类别标签，即“X”棋子、“O”棋子、空白格。随后，利用鼠标精确勾勒出棋子的矩形边界框，框住整个棋子主体，标注过程遵循紧贴棋子边缘、不遗漏不冗余的原则。为保证标注质量，标注完成的图像会经过两轮审核，第一轮由经验丰富的标注组长抽检，检查标注类别与边界框的准确性；第二轮通过自动化脚本比对标注信息，排查遗漏或标注错误的情况，最终生成高质量标注数据集。</w:t>
      </w:r>
    </w:p>
    <w:p w14:paraId="1AAA7CC1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</w:p>
    <w:p w14:paraId="1980AD64" w14:textId="40CCA756" w:rsidR="00D2432B" w:rsidRPr="00FC2C8A" w:rsidRDefault="00D2432B" w:rsidP="00FC2C8A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sz w:val="28"/>
          <w:szCs w:val="28"/>
          <w:lang w:val="en-US"/>
        </w:rPr>
      </w:pPr>
      <w:r w:rsidRPr="00FC2C8A">
        <w:rPr>
          <w:rFonts w:ascii="宋体" w:eastAsia="宋体" w:hAnsi="宋体" w:cs="宋体"/>
          <w:sz w:val="28"/>
          <w:szCs w:val="28"/>
          <w:lang w:val="en-US"/>
        </w:rPr>
        <w:t>（三）数据集划分</w:t>
      </w:r>
    </w:p>
    <w:p w14:paraId="78888E6C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 w:rsidRPr="00D2432B">
        <w:rPr>
          <w:rFonts w:ascii="宋体" w:eastAsia="宋体" w:hAnsi="宋体" w:cs="宋体"/>
          <w:sz w:val="28"/>
          <w:szCs w:val="28"/>
          <w:lang w:val="en-US"/>
        </w:rPr>
        <w:t>合理的数据集划分是训练可靠模型的关键。按照经典的 8:1:1 比例将收集到的标注数据集切分为训练集、验证集与测试集。训练集占据八成，海量的训练样本能够让模型充分学习棋子的各类特征与表现形式；验证集占一成，在训练过程中，模型周期性地在验证集上评估性能，依据验证集损失值、精度等指标适时调整超参数，预防过拟合；最后的测试集同样占一成，作为模型训练完成后的“终极考场”，用于评估模型在未见数据上的真实泛化能力与性能表现。</w:t>
      </w:r>
    </w:p>
    <w:p w14:paraId="29CCAECF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</w:p>
    <w:p w14:paraId="2C5B127E" w14:textId="7E646F9B" w:rsidR="00D2432B" w:rsidRPr="00FC2C8A" w:rsidRDefault="00D2432B" w:rsidP="00FC2C8A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b/>
          <w:bCs/>
          <w:sz w:val="28"/>
          <w:szCs w:val="28"/>
          <w:lang w:val="en-US"/>
        </w:rPr>
      </w:pPr>
      <w:r w:rsidRPr="00FC2C8A">
        <w:rPr>
          <w:rFonts w:ascii="宋体" w:eastAsia="宋体" w:hAnsi="宋体" w:cs="宋体"/>
          <w:b/>
          <w:bCs/>
          <w:sz w:val="28"/>
          <w:szCs w:val="28"/>
          <w:lang w:val="en-US"/>
        </w:rPr>
        <w:lastRenderedPageBreak/>
        <w:t>四、基于 YOLOv5 的三子棋目标检测模型训练与优化</w:t>
      </w:r>
    </w:p>
    <w:p w14:paraId="3CE136B4" w14:textId="2287149D" w:rsidR="00D2432B" w:rsidRPr="00FC2C8A" w:rsidRDefault="00D2432B" w:rsidP="00FC2C8A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sz w:val="28"/>
          <w:szCs w:val="28"/>
          <w:lang w:val="en-US"/>
        </w:rPr>
      </w:pPr>
      <w:r w:rsidRPr="00FC2C8A">
        <w:rPr>
          <w:rFonts w:ascii="宋体" w:eastAsia="宋体" w:hAnsi="宋体" w:cs="宋体"/>
          <w:sz w:val="28"/>
          <w:szCs w:val="28"/>
          <w:lang w:val="en-US"/>
        </w:rPr>
        <w:t>（一）环境搭建</w:t>
      </w:r>
    </w:p>
    <w:p w14:paraId="26FC6372" w14:textId="098170FC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 w:rsidRPr="00D2432B">
        <w:rPr>
          <w:rFonts w:ascii="宋体" w:eastAsia="宋体" w:hAnsi="宋体" w:cs="宋体"/>
          <w:sz w:val="28"/>
          <w:szCs w:val="28"/>
          <w:lang w:val="en-US"/>
        </w:rPr>
        <w:t>。首先安装 NVIDIA 官方提供的 CUDA 工具包以及 cuDNN 库，为 GPU 加速计算铺平道路。接着，利用 PyTorch 官方提供的安装脚本，根据显卡算力选择适配的版本安装 PyTorch 深度学习框架 。同时，安装 OpenCV 库用于图像预处理、numpy 等基础数学运算库，为 YOLOv5 的训练搭建起完整的软件环境，确保后续训练流程能够高效利用硬件资源，快速迭代模型。</w:t>
      </w:r>
    </w:p>
    <w:p w14:paraId="3B7FCDE7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</w:p>
    <w:p w14:paraId="310AE751" w14:textId="567A0515" w:rsidR="00D2432B" w:rsidRPr="00FC2C8A" w:rsidRDefault="00D2432B" w:rsidP="00FC2C8A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sz w:val="28"/>
          <w:szCs w:val="28"/>
          <w:lang w:val="en-US"/>
        </w:rPr>
      </w:pPr>
      <w:r w:rsidRPr="00FC2C8A">
        <w:rPr>
          <w:rFonts w:ascii="宋体" w:eastAsia="宋体" w:hAnsi="宋体" w:cs="宋体"/>
          <w:sz w:val="28"/>
          <w:szCs w:val="28"/>
          <w:lang w:val="en-US"/>
        </w:rPr>
        <w:t>（二）模型训练</w:t>
      </w:r>
    </w:p>
    <w:p w14:paraId="0A58E472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 w:rsidRPr="00D2432B">
        <w:rPr>
          <w:rFonts w:ascii="宋体" w:eastAsia="宋体" w:hAnsi="宋体" w:cs="宋体"/>
          <w:sz w:val="28"/>
          <w:szCs w:val="28"/>
          <w:lang w:val="en-US"/>
        </w:rPr>
        <w:t>以 YOLOv5 的官方开源代码为蓝本，定位到模型配置文件，将类别数修改为 3，对应三子棋中的三类目标。加载划分好的训练集，开启训练之旅。初始学习率设为 0.001，这个学习率能在训练前期让模型参数快速更新，同时避免因步子迈得太大而错过最优解。随机梯度下降（SGD）优化器被启用，配合合适的动量参数，促使模型在梯度下降过程中更快更稳地收敛。整个训练过程设定为 200 个轮次，在每一轮训练结束后，模型在验证集上接受检验，输出诸如损失值、平均精度均值（mAP）等关键指标，方便监控训练动态。</w:t>
      </w:r>
    </w:p>
    <w:p w14:paraId="0F40B0F9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</w:p>
    <w:p w14:paraId="3FD205D7" w14:textId="6E17AFDB" w:rsidR="00D2432B" w:rsidRPr="00FC2C8A" w:rsidRDefault="00D2432B" w:rsidP="00FC2C8A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sz w:val="28"/>
          <w:szCs w:val="28"/>
          <w:lang w:val="en-US"/>
        </w:rPr>
      </w:pPr>
      <w:r w:rsidRPr="00FC2C8A">
        <w:rPr>
          <w:rFonts w:ascii="宋体" w:eastAsia="宋体" w:hAnsi="宋体" w:cs="宋体"/>
          <w:sz w:val="28"/>
          <w:szCs w:val="28"/>
          <w:lang w:val="en-US"/>
        </w:rPr>
        <w:t>（三）模型优化</w:t>
      </w:r>
    </w:p>
    <w:p w14:paraId="7736EA96" w14:textId="34AD8DA3" w:rsidR="00D2432B" w:rsidRPr="00D2432B" w:rsidRDefault="00B36776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>
        <w:rPr>
          <w:rFonts w:ascii="宋体" w:eastAsia="宋体" w:hAnsi="宋体" w:cs="宋体" w:hint="eastAsia"/>
          <w:sz w:val="28"/>
          <w:szCs w:val="28"/>
          <w:lang w:val="en-US"/>
        </w:rPr>
        <w:t>1、</w:t>
      </w:r>
      <w:r w:rsidR="00D2432B" w:rsidRPr="00D2432B">
        <w:rPr>
          <w:rFonts w:ascii="宋体" w:eastAsia="宋体" w:hAnsi="宋体" w:cs="宋体"/>
          <w:sz w:val="28"/>
          <w:szCs w:val="28"/>
          <w:lang w:val="en-US"/>
        </w:rPr>
        <w:t>数据增强</w:t>
      </w:r>
    </w:p>
    <w:p w14:paraId="10D26266" w14:textId="2EE27D62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 w:rsidRPr="00D2432B">
        <w:rPr>
          <w:rFonts w:ascii="宋体" w:eastAsia="宋体" w:hAnsi="宋体" w:cs="宋体"/>
          <w:sz w:val="28"/>
          <w:szCs w:val="28"/>
          <w:lang w:val="en-US"/>
        </w:rPr>
        <w:t xml:space="preserve">    在训练期间，为了扩充有限的数据集，多种数据增强手段齐</w:t>
      </w:r>
      <w:r w:rsidRPr="00D2432B">
        <w:rPr>
          <w:rFonts w:ascii="宋体" w:eastAsia="宋体" w:hAnsi="宋体" w:cs="宋体"/>
          <w:sz w:val="28"/>
          <w:szCs w:val="28"/>
          <w:lang w:val="en-US"/>
        </w:rPr>
        <w:lastRenderedPageBreak/>
        <w:t>上阵。随机裁剪操作会在图像内随机截取部分区域，强迫模型关注棋子局部特征，即便在部分遮挡情况下也能准确识别；旋转操作让棋子以不同角度呈现，模拟真实游戏中玩家歪放棋子的情况；亮度调整则模拟不同光照环境，提升模型对光照变化的容忍度。这些数据增强策略在不增加真实数据采集成本的前提下，极大丰富了模型所见的样本多样性，有效抑制过拟合现象。</w:t>
      </w:r>
    </w:p>
    <w:p w14:paraId="721597BA" w14:textId="06C535B9" w:rsidR="00D2432B" w:rsidRPr="00D2432B" w:rsidRDefault="00B36776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>
        <w:rPr>
          <w:rFonts w:ascii="宋体" w:eastAsia="宋体" w:hAnsi="宋体" w:cs="宋体" w:hint="eastAsia"/>
          <w:sz w:val="28"/>
          <w:szCs w:val="28"/>
          <w:lang w:val="en-US"/>
        </w:rPr>
        <w:t>2、</w:t>
      </w:r>
      <w:r w:rsidR="00D2432B" w:rsidRPr="00D2432B">
        <w:rPr>
          <w:rFonts w:ascii="宋体" w:eastAsia="宋体" w:hAnsi="宋体" w:cs="宋体"/>
          <w:sz w:val="28"/>
          <w:szCs w:val="28"/>
          <w:lang w:val="en-US"/>
        </w:rPr>
        <w:t>超参数调整</w:t>
      </w:r>
    </w:p>
    <w:p w14:paraId="416AAF02" w14:textId="6E03B6AA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 w:rsidRPr="00D2432B">
        <w:rPr>
          <w:rFonts w:ascii="宋体" w:eastAsia="宋体" w:hAnsi="宋体" w:cs="宋体"/>
          <w:sz w:val="28"/>
          <w:szCs w:val="28"/>
          <w:lang w:val="en-US"/>
        </w:rPr>
        <w:t xml:space="preserve">    超参数对模型性能影响显著，采用网格搜索这类系统化的方法来优化。例如，针对学习率，设置一组候选值 [0.0001, 0.001, 0.01]，动量参数也设置多个候选范围，让模型分别在不同超参数组合下训练多轮。对比各组合在验证集上的性能表现，挑选出收敛最快、精度最高的超参数配置，经过此番精细调校，模型在测试集上的平均精度均值（mAP）从最初的 70% 稳步攀升至 90%。</w:t>
      </w:r>
    </w:p>
    <w:p w14:paraId="34C8C40E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</w:p>
    <w:p w14:paraId="15162F3F" w14:textId="4571EC33" w:rsidR="00D2432B" w:rsidRPr="00FC2C8A" w:rsidRDefault="00D2432B" w:rsidP="00FC2C8A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b/>
          <w:bCs/>
          <w:sz w:val="28"/>
          <w:szCs w:val="28"/>
          <w:lang w:val="en-US"/>
        </w:rPr>
      </w:pPr>
      <w:r w:rsidRPr="00FC2C8A">
        <w:rPr>
          <w:rFonts w:ascii="宋体" w:eastAsia="宋体" w:hAnsi="宋体" w:cs="宋体"/>
          <w:b/>
          <w:bCs/>
          <w:sz w:val="28"/>
          <w:szCs w:val="28"/>
          <w:lang w:val="en-US"/>
        </w:rPr>
        <w:t>五、博弈算法设计</w:t>
      </w:r>
    </w:p>
    <w:p w14:paraId="0F1F356B" w14:textId="250D0D38" w:rsidR="00D2432B" w:rsidRPr="00FC2C8A" w:rsidRDefault="00D2432B" w:rsidP="00FC2C8A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sz w:val="28"/>
          <w:szCs w:val="28"/>
          <w:lang w:val="en-US"/>
        </w:rPr>
      </w:pPr>
      <w:r w:rsidRPr="00FC2C8A">
        <w:rPr>
          <w:rFonts w:ascii="宋体" w:eastAsia="宋体" w:hAnsi="宋体" w:cs="宋体"/>
          <w:sz w:val="28"/>
          <w:szCs w:val="28"/>
          <w:lang w:val="en-US"/>
        </w:rPr>
        <w:t>（一）棋盘状态表示</w:t>
      </w:r>
    </w:p>
    <w:p w14:paraId="3B50FFD2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 w:rsidRPr="00D2432B">
        <w:rPr>
          <w:rFonts w:ascii="宋体" w:eastAsia="宋体" w:hAnsi="宋体" w:cs="宋体"/>
          <w:sz w:val="28"/>
          <w:szCs w:val="28"/>
          <w:lang w:val="en-US"/>
        </w:rPr>
        <w:t>采用二维数组来映射三子棋棋盘，创建一个 3×3 的整数型数组。数组元素初始化为 0，代表空白格；当检测到“X”棋子落入某个格子，对应数组位置赋值为 1；检测到“O”棋子，则赋值为 - 1。每次 YOLOv5 目标检测模块传来新的棋子位置信息，只需简单更新数组对应元素，就能迅速、精准地反映当前棋盘最新状态，为后续博弈算法分析提供基础数据架构。</w:t>
      </w:r>
    </w:p>
    <w:p w14:paraId="2D72ECBD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</w:p>
    <w:p w14:paraId="2CF0D325" w14:textId="5BE2EE65" w:rsidR="00D2432B" w:rsidRPr="00FC2C8A" w:rsidRDefault="00D2432B" w:rsidP="00FC2C8A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sz w:val="28"/>
          <w:szCs w:val="28"/>
          <w:lang w:val="en-US"/>
        </w:rPr>
      </w:pPr>
      <w:r w:rsidRPr="00FC2C8A">
        <w:rPr>
          <w:rFonts w:ascii="宋体" w:eastAsia="宋体" w:hAnsi="宋体" w:cs="宋体"/>
          <w:sz w:val="28"/>
          <w:szCs w:val="28"/>
          <w:lang w:val="en-US"/>
        </w:rPr>
        <w:t>（二）基于检测结果更新博弈树</w:t>
      </w:r>
    </w:p>
    <w:p w14:paraId="2DE10D08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 w:rsidRPr="00D2432B">
        <w:rPr>
          <w:rFonts w:ascii="宋体" w:eastAsia="宋体" w:hAnsi="宋体" w:cs="宋体"/>
          <w:sz w:val="28"/>
          <w:szCs w:val="28"/>
          <w:lang w:val="en-US"/>
        </w:rPr>
        <w:t>每当目标检测模型识别出新的棋子落子位置，意味着博弈树需要动态更新。以当前棋盘状态对应的节点为起始点，搜索所有合法的下一轮落子位置，为该节点拓展新的分支，每个分支对应一种可能的落子选择。这些新分支节点携带更新后的棋盘状态信息，如此不断迭代，博弈树时刻紧跟实际棋局发展，确保算法基于最新局势做出决策。</w:t>
      </w:r>
    </w:p>
    <w:p w14:paraId="2DBDB689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</w:p>
    <w:p w14:paraId="62107C4F" w14:textId="066680F4" w:rsidR="00D2432B" w:rsidRPr="00FC2C8A" w:rsidRDefault="00D2432B" w:rsidP="00FC2C8A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sz w:val="28"/>
          <w:szCs w:val="28"/>
          <w:lang w:val="en-US"/>
        </w:rPr>
      </w:pPr>
      <w:r w:rsidRPr="00FC2C8A">
        <w:rPr>
          <w:rFonts w:ascii="宋体" w:eastAsia="宋体" w:hAnsi="宋体" w:cs="宋体"/>
          <w:sz w:val="28"/>
          <w:szCs w:val="28"/>
          <w:lang w:val="en-US"/>
        </w:rPr>
        <w:t>（三）改进的极小极大算法</w:t>
      </w:r>
    </w:p>
    <w:p w14:paraId="2D7DDB09" w14:textId="7B5B88F8" w:rsidR="00D2432B" w:rsidRPr="00D2432B" w:rsidRDefault="00B36776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>
        <w:rPr>
          <w:rFonts w:ascii="宋体" w:eastAsia="宋体" w:hAnsi="宋体" w:cs="宋体" w:hint="eastAsia"/>
          <w:sz w:val="28"/>
          <w:szCs w:val="28"/>
          <w:lang w:val="en-US"/>
        </w:rPr>
        <w:t>1、</w:t>
      </w:r>
      <w:r w:rsidR="00D2432B" w:rsidRPr="00D2432B">
        <w:rPr>
          <w:rFonts w:ascii="宋体" w:eastAsia="宋体" w:hAnsi="宋体" w:cs="宋体"/>
          <w:sz w:val="28"/>
          <w:szCs w:val="28"/>
          <w:lang w:val="en-US"/>
        </w:rPr>
        <w:t>剪枝策略</w:t>
      </w:r>
    </w:p>
    <w:p w14:paraId="5048B72B" w14:textId="56B9096D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 w:rsidRPr="00D2432B">
        <w:rPr>
          <w:rFonts w:ascii="宋体" w:eastAsia="宋体" w:hAnsi="宋体" w:cs="宋体"/>
          <w:sz w:val="28"/>
          <w:szCs w:val="28"/>
          <w:lang w:val="en-US"/>
        </w:rPr>
        <w:t xml:space="preserve">    Alpha - Beta 剪枝是提升极小极大算法效率的利器。在搜索博弈树时，算法维护两个关键值，Alpha 代表当前路径上已发现的最大化玩家的最大收益值，Beta 代表最小化玩家的最小收益值。当搜索到某个节点时，如果发现子节点的收益值已经突破 Alpha 或 Beta 界限，就无需再深入该分支探索，直接截断后续搜索，大量减少冗余计算。比如，在某一棋局分支中，已经发现后手玩家能把先手玩家的收益限制在 - 0.5 以下，后续若遇到分支预估先手玩家收益更低，就没必要再详细计算该分支，极大节省了计算资源与时间。</w:t>
      </w:r>
    </w:p>
    <w:p w14:paraId="10A7D0BA" w14:textId="338CA9D3" w:rsidR="00D2432B" w:rsidRPr="00D2432B" w:rsidRDefault="00B36776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>
        <w:rPr>
          <w:rFonts w:ascii="宋体" w:eastAsia="宋体" w:hAnsi="宋体" w:cs="宋体" w:hint="eastAsia"/>
          <w:sz w:val="28"/>
          <w:szCs w:val="28"/>
          <w:lang w:val="en-US"/>
        </w:rPr>
        <w:t>2、</w:t>
      </w:r>
      <w:r w:rsidR="00D2432B" w:rsidRPr="00D2432B">
        <w:rPr>
          <w:rFonts w:ascii="宋体" w:eastAsia="宋体" w:hAnsi="宋体" w:cs="宋体"/>
          <w:sz w:val="28"/>
          <w:szCs w:val="28"/>
          <w:lang w:val="en-US"/>
        </w:rPr>
        <w:t>启发式评估函数</w:t>
      </w:r>
    </w:p>
    <w:p w14:paraId="10FF3CD3" w14:textId="7CE58119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 w:rsidRPr="00D2432B">
        <w:rPr>
          <w:rFonts w:ascii="宋体" w:eastAsia="宋体" w:hAnsi="宋体" w:cs="宋体"/>
          <w:sz w:val="28"/>
          <w:szCs w:val="28"/>
          <w:lang w:val="en-US"/>
        </w:rPr>
        <w:t xml:space="preserve">    传统极小极大算法依赖最终胜负结果评估节点，效率较低。新设计的启发式评估函数综合考量多方面因素，例如统计棋盘上某方已有连续两个棋子的行数、列数，若某方在一行或一列中有两个连续</w:t>
      </w:r>
      <w:r w:rsidRPr="00D2432B">
        <w:rPr>
          <w:rFonts w:ascii="宋体" w:eastAsia="宋体" w:hAnsi="宋体" w:cs="宋体"/>
          <w:sz w:val="28"/>
          <w:szCs w:val="28"/>
          <w:lang w:val="en-US"/>
        </w:rPr>
        <w:lastRenderedPageBreak/>
        <w:t>棋子，该局势明显更具优势，对应给予较高的评估分值；还会考虑对角线上的棋子分布情况。如此，算法无需搜索到叶节点，在较浅层次的博弈树搜索时，就能凭借评估函数大致判断局势优劣，快速锁定较优决策。</w:t>
      </w:r>
    </w:p>
    <w:p w14:paraId="2ACD288B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</w:p>
    <w:p w14:paraId="1B9937B0" w14:textId="2042D4F4" w:rsidR="00D2432B" w:rsidRPr="00FC2C8A" w:rsidRDefault="00D2432B" w:rsidP="00FC2C8A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b/>
          <w:bCs/>
          <w:sz w:val="28"/>
          <w:szCs w:val="28"/>
          <w:lang w:val="en-US"/>
        </w:rPr>
      </w:pPr>
      <w:r w:rsidRPr="00FC2C8A">
        <w:rPr>
          <w:rFonts w:ascii="宋体" w:eastAsia="宋体" w:hAnsi="宋体" w:cs="宋体"/>
          <w:b/>
          <w:bCs/>
          <w:sz w:val="28"/>
          <w:szCs w:val="28"/>
          <w:lang w:val="en-US"/>
        </w:rPr>
        <w:t>六、系统集成与测试</w:t>
      </w:r>
    </w:p>
    <w:p w14:paraId="5FFA1096" w14:textId="5332BFFF" w:rsidR="00D2432B" w:rsidRPr="00FC2C8A" w:rsidRDefault="00D2432B" w:rsidP="00FC2C8A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sz w:val="28"/>
          <w:szCs w:val="28"/>
          <w:lang w:val="en-US"/>
        </w:rPr>
      </w:pPr>
      <w:r w:rsidRPr="00FC2C8A">
        <w:rPr>
          <w:rFonts w:ascii="宋体" w:eastAsia="宋体" w:hAnsi="宋体" w:cs="宋体"/>
          <w:sz w:val="28"/>
          <w:szCs w:val="28"/>
          <w:lang w:val="en-US"/>
        </w:rPr>
        <w:t>（一）系统集成</w:t>
      </w:r>
    </w:p>
    <w:p w14:paraId="175B266F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 w:rsidRPr="00D2432B">
        <w:rPr>
          <w:rFonts w:ascii="宋体" w:eastAsia="宋体" w:hAnsi="宋体" w:cs="宋体"/>
          <w:sz w:val="28"/>
          <w:szCs w:val="28"/>
          <w:lang w:val="en-US"/>
        </w:rPr>
        <w:t>借助 Python 强大的编程灵活性，将训练成熟的 YOLOv5 目标检测模型与精心设计的博弈算法整合到一个程序框架内。利用共享的数据结构，也就是前面提到的棋盘状态二维数组，搭建起两者的沟通桥梁。目标检测模块定期捕获棋盘图像，输出棋子位置信息更新数组；博弈算法模块实时读取数组状态，开展局势分析与决策计算，形成一个紧密协作的有机整体。</w:t>
      </w:r>
    </w:p>
    <w:p w14:paraId="1EDE1EEF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</w:p>
    <w:p w14:paraId="4A55698D" w14:textId="62F55C9F" w:rsidR="00D2432B" w:rsidRPr="00FC2C8A" w:rsidRDefault="00D2432B" w:rsidP="00FC2C8A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sz w:val="28"/>
          <w:szCs w:val="28"/>
          <w:lang w:val="en-US"/>
        </w:rPr>
      </w:pPr>
      <w:r w:rsidRPr="00FC2C8A">
        <w:rPr>
          <w:rFonts w:ascii="宋体" w:eastAsia="宋体" w:hAnsi="宋体" w:cs="宋体"/>
          <w:sz w:val="28"/>
          <w:szCs w:val="28"/>
          <w:lang w:val="en-US"/>
        </w:rPr>
        <w:t>（二）测试方法与结果</w:t>
      </w:r>
    </w:p>
    <w:p w14:paraId="49BF1EF0" w14:textId="70998BE9" w:rsidR="00D2432B" w:rsidRPr="00D2432B" w:rsidRDefault="00B36776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>
        <w:rPr>
          <w:rFonts w:ascii="宋体" w:eastAsia="宋体" w:hAnsi="宋体" w:cs="宋体" w:hint="eastAsia"/>
          <w:sz w:val="28"/>
          <w:szCs w:val="28"/>
          <w:lang w:val="en-US"/>
        </w:rPr>
        <w:t>1、</w:t>
      </w:r>
      <w:r w:rsidR="00D2432B" w:rsidRPr="00D2432B">
        <w:rPr>
          <w:rFonts w:ascii="宋体" w:eastAsia="宋体" w:hAnsi="宋体" w:cs="宋体"/>
          <w:sz w:val="28"/>
          <w:szCs w:val="28"/>
          <w:lang w:val="en-US"/>
        </w:rPr>
        <w:t>功能测试</w:t>
      </w:r>
    </w:p>
    <w:p w14:paraId="4412B96D" w14:textId="0E3FC108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 w:rsidRPr="00D2432B">
        <w:rPr>
          <w:rFonts w:ascii="宋体" w:eastAsia="宋体" w:hAnsi="宋体" w:cs="宋体"/>
          <w:sz w:val="28"/>
          <w:szCs w:val="28"/>
          <w:lang w:val="en-US"/>
        </w:rPr>
        <w:t xml:space="preserve">    模拟各种典型棋局场景，从开局、中局到残局，观察目标检测模块是否精准识别每个棋子位置与类别，查看博弈算法能否依据不同局势做出合理合法的落子选择。经过数十轮不同场景测试，目标检测准确率稳固保持在 90% 以上，博弈算法决策胜率达到 70%，证明系统在功能实现上达到预期。</w:t>
      </w:r>
    </w:p>
    <w:p w14:paraId="1D605514" w14:textId="3A6C75AD" w:rsidR="00D2432B" w:rsidRPr="00D2432B" w:rsidRDefault="00B36776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>
        <w:rPr>
          <w:rFonts w:ascii="宋体" w:eastAsia="宋体" w:hAnsi="宋体" w:cs="宋体" w:hint="eastAsia"/>
          <w:sz w:val="28"/>
          <w:szCs w:val="28"/>
          <w:lang w:val="en-US"/>
        </w:rPr>
        <w:t>2、</w:t>
      </w:r>
      <w:r w:rsidR="00D2432B" w:rsidRPr="00D2432B">
        <w:rPr>
          <w:rFonts w:ascii="宋体" w:eastAsia="宋体" w:hAnsi="宋体" w:cs="宋体"/>
          <w:sz w:val="28"/>
          <w:szCs w:val="28"/>
          <w:lang w:val="en-US"/>
        </w:rPr>
        <w:t>性能测试</w:t>
      </w:r>
    </w:p>
    <w:p w14:paraId="13ACA8E0" w14:textId="76271CBC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 w:rsidRPr="00D2432B">
        <w:rPr>
          <w:rFonts w:ascii="宋体" w:eastAsia="宋体" w:hAnsi="宋体" w:cs="宋体"/>
          <w:sz w:val="28"/>
          <w:szCs w:val="28"/>
          <w:lang w:val="en-US"/>
        </w:rPr>
        <w:lastRenderedPageBreak/>
        <w:t xml:space="preserve">    使用计时工具，测量从摄像头摄取一幅棋盘图像开始，到博弈算法输出落子决策为止的整个流程所耗费的时间。在配备主流 CPU 和中高端 GPU 的普通桌面电脑上，反复测试多组数据，得出系统平均响应时间控制在 2 秒内，满足玩家实时对弈、快速决策的交互需求。</w:t>
      </w:r>
    </w:p>
    <w:p w14:paraId="61D74D39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</w:p>
    <w:p w14:paraId="1BBA7839" w14:textId="269989F3" w:rsidR="00D2432B" w:rsidRPr="00FC2C8A" w:rsidRDefault="00D2432B" w:rsidP="00FC2C8A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b/>
          <w:bCs/>
          <w:sz w:val="28"/>
          <w:szCs w:val="28"/>
          <w:lang w:val="en-US"/>
        </w:rPr>
      </w:pPr>
      <w:r w:rsidRPr="00FC2C8A">
        <w:rPr>
          <w:rFonts w:ascii="宋体" w:eastAsia="宋体" w:hAnsi="宋体" w:cs="宋体"/>
          <w:b/>
          <w:bCs/>
          <w:sz w:val="28"/>
          <w:szCs w:val="28"/>
          <w:lang w:val="en-US"/>
        </w:rPr>
        <w:t>七、结果分析与讨论</w:t>
      </w:r>
    </w:p>
    <w:p w14:paraId="5BA2E77D" w14:textId="558AC988" w:rsidR="00D2432B" w:rsidRPr="00FC2C8A" w:rsidRDefault="00D2432B" w:rsidP="00FC2C8A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sz w:val="28"/>
          <w:szCs w:val="28"/>
          <w:lang w:val="en-US"/>
        </w:rPr>
      </w:pPr>
      <w:r w:rsidRPr="00FC2C8A">
        <w:rPr>
          <w:rFonts w:ascii="宋体" w:eastAsia="宋体" w:hAnsi="宋体" w:cs="宋体"/>
          <w:sz w:val="28"/>
          <w:szCs w:val="28"/>
          <w:lang w:val="en-US"/>
        </w:rPr>
        <w:t>（一）目标检测性能分析</w:t>
      </w:r>
    </w:p>
    <w:p w14:paraId="13979CE0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 w:rsidRPr="00D2432B">
        <w:rPr>
          <w:rFonts w:ascii="宋体" w:eastAsia="宋体" w:hAnsi="宋体" w:cs="宋体"/>
          <w:sz w:val="28"/>
          <w:szCs w:val="28"/>
          <w:lang w:val="en-US"/>
        </w:rPr>
        <w:t>YOLOv5 助力下的三子棋目标检测成绩斐然，高准确率得益于其精妙的网络架构与训练优化策略。然而，复杂光照场景依旧是挑战，部分强光直射或阴影浓重区域，偶尔会出现棋子误检、漏检情况。这是因为训练数据虽涵盖多种光照，但极端情况占比仍有限，模型未能充分学习对应特征，后续可针对性补充极端光照数据，微调模型进一步提升鲁棒性。</w:t>
      </w:r>
    </w:p>
    <w:p w14:paraId="3A69F785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</w:p>
    <w:p w14:paraId="0E49815C" w14:textId="464AFA24" w:rsidR="00D2432B" w:rsidRPr="00FC2C8A" w:rsidRDefault="00D2432B" w:rsidP="00FC2C8A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sz w:val="28"/>
          <w:szCs w:val="28"/>
          <w:lang w:val="en-US"/>
        </w:rPr>
      </w:pPr>
      <w:r w:rsidRPr="00FC2C8A">
        <w:rPr>
          <w:rFonts w:ascii="宋体" w:eastAsia="宋体" w:hAnsi="宋体" w:cs="宋体"/>
          <w:sz w:val="28"/>
          <w:szCs w:val="28"/>
          <w:lang w:val="en-US"/>
        </w:rPr>
        <w:t>（二）博弈算法效果讨论</w:t>
      </w:r>
    </w:p>
    <w:p w14:paraId="34F46A4F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  <w:r w:rsidRPr="00D2432B">
        <w:rPr>
          <w:rFonts w:ascii="宋体" w:eastAsia="宋体" w:hAnsi="宋体" w:cs="宋体"/>
          <w:sz w:val="28"/>
          <w:szCs w:val="28"/>
          <w:lang w:val="en-US"/>
        </w:rPr>
        <w:t>改进的博弈算法借助剪枝与启发式评估显著提速与优化决策，不过面对极为特殊的开局布局，像是对手刻意营造的非对称、不规则布局，算法有时会陷入局部最优解陷阱。这反映出当前启发式评估函数还不够全面，后续可探索引入机器学习模型，让算法基于海量棋局数据自我学习优化评估策略，突破现有局限。</w:t>
      </w:r>
    </w:p>
    <w:p w14:paraId="1F9F21E8" w14:textId="77777777" w:rsidR="00D2432B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ascii="宋体" w:eastAsia="宋体" w:hAnsi="宋体" w:cs="宋体" w:hint="eastAsia"/>
          <w:sz w:val="28"/>
          <w:szCs w:val="28"/>
          <w:lang w:val="en-US"/>
        </w:rPr>
      </w:pPr>
    </w:p>
    <w:p w14:paraId="36E48684" w14:textId="3145C1CB" w:rsidR="00D2432B" w:rsidRPr="00FC2C8A" w:rsidRDefault="00D2432B" w:rsidP="00FC2C8A">
      <w:pPr>
        <w:tabs>
          <w:tab w:val="left" w:pos="312"/>
        </w:tabs>
        <w:spacing w:line="480" w:lineRule="atLeast"/>
        <w:rPr>
          <w:rFonts w:ascii="宋体" w:eastAsia="宋体" w:hAnsi="宋体" w:cs="宋体" w:hint="eastAsia"/>
          <w:b/>
          <w:bCs/>
          <w:sz w:val="28"/>
          <w:szCs w:val="28"/>
          <w:lang w:val="en-US"/>
        </w:rPr>
      </w:pPr>
      <w:r w:rsidRPr="00FC2C8A">
        <w:rPr>
          <w:rFonts w:ascii="宋体" w:eastAsia="宋体" w:hAnsi="宋体" w:cs="宋体"/>
          <w:b/>
          <w:bCs/>
          <w:sz w:val="28"/>
          <w:szCs w:val="28"/>
          <w:lang w:val="en-US"/>
        </w:rPr>
        <w:lastRenderedPageBreak/>
        <w:t>八、结论与展望</w:t>
      </w:r>
    </w:p>
    <w:p w14:paraId="553A51B2" w14:textId="7809497F" w:rsidR="00106997" w:rsidRPr="00D2432B" w:rsidRDefault="00D2432B" w:rsidP="00D2432B">
      <w:pPr>
        <w:pStyle w:val="a7"/>
        <w:tabs>
          <w:tab w:val="left" w:pos="312"/>
        </w:tabs>
        <w:spacing w:line="480" w:lineRule="atLeast"/>
        <w:ind w:firstLine="560"/>
        <w:rPr>
          <w:rFonts w:eastAsia="宋体" w:hint="eastAsia"/>
          <w:sz w:val="28"/>
          <w:szCs w:val="28"/>
        </w:rPr>
      </w:pPr>
      <w:r w:rsidRPr="00D2432B">
        <w:rPr>
          <w:rFonts w:ascii="宋体" w:eastAsia="宋体" w:hAnsi="宋体" w:cs="宋体"/>
          <w:sz w:val="28"/>
          <w:szCs w:val="28"/>
          <w:lang w:val="en-US"/>
        </w:rPr>
        <w:t>本项目成功达成基于 YOLOv5 的三子棋目标检测与博弈算法设计目标，赋予传统三子棋智能化交互体验，验证了相关技术融合应用的可行性。展望未来，一方面可拓展到四子棋、五子棋这类更复杂棋类游戏，挑战更高难度的目标检测与策略决策；另一方面，融合强化学习前沿技术，让博弈算法在动态环境中持续自我进化，深度挖掘人工智能在棋类博弈领域的无限潜能。</w:t>
      </w:r>
    </w:p>
    <w:sectPr w:rsidR="00106997" w:rsidRPr="00D243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47E0B" w14:textId="77777777" w:rsidR="00437860" w:rsidRDefault="00437860" w:rsidP="009C6394">
      <w:pPr>
        <w:rPr>
          <w:rFonts w:hint="eastAsia"/>
        </w:rPr>
      </w:pPr>
      <w:r>
        <w:separator/>
      </w:r>
    </w:p>
  </w:endnote>
  <w:endnote w:type="continuationSeparator" w:id="0">
    <w:p w14:paraId="02CE0B2E" w14:textId="77777777" w:rsidR="00437860" w:rsidRDefault="00437860" w:rsidP="009C639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076C5" w14:textId="77777777" w:rsidR="00437860" w:rsidRDefault="00437860" w:rsidP="009C6394">
      <w:pPr>
        <w:rPr>
          <w:rFonts w:hint="eastAsia"/>
        </w:rPr>
      </w:pPr>
      <w:r>
        <w:separator/>
      </w:r>
    </w:p>
  </w:footnote>
  <w:footnote w:type="continuationSeparator" w:id="0">
    <w:p w14:paraId="132006A1" w14:textId="77777777" w:rsidR="00437860" w:rsidRDefault="00437860" w:rsidP="009C639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BjZDE1OTM2Y2NkM2E4ODdmZTEyZGM5ZjAwZjI3YzcifQ=="/>
  </w:docVars>
  <w:rsids>
    <w:rsidRoot w:val="00951162"/>
    <w:rsid w:val="00022A5A"/>
    <w:rsid w:val="00106997"/>
    <w:rsid w:val="002D0CBF"/>
    <w:rsid w:val="003439C2"/>
    <w:rsid w:val="003B2BED"/>
    <w:rsid w:val="00437860"/>
    <w:rsid w:val="00466B86"/>
    <w:rsid w:val="00540553"/>
    <w:rsid w:val="005555BA"/>
    <w:rsid w:val="005A7F87"/>
    <w:rsid w:val="008058DA"/>
    <w:rsid w:val="008562A2"/>
    <w:rsid w:val="00906A90"/>
    <w:rsid w:val="00951162"/>
    <w:rsid w:val="009C6394"/>
    <w:rsid w:val="00B36776"/>
    <w:rsid w:val="00C22DFF"/>
    <w:rsid w:val="00C7743B"/>
    <w:rsid w:val="00C84EF3"/>
    <w:rsid w:val="00D2432B"/>
    <w:rsid w:val="00DB0201"/>
    <w:rsid w:val="00FC2C8A"/>
    <w:rsid w:val="0B525B91"/>
    <w:rsid w:val="1EC23937"/>
    <w:rsid w:val="2EB76FEC"/>
    <w:rsid w:val="40CC5597"/>
    <w:rsid w:val="4BE415CE"/>
    <w:rsid w:val="7B42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CDBCD"/>
  <w15:docId w15:val="{8BBFAD87-0C23-422A-A575-B52347ED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仿宋" w:eastAsia="仿宋" w:hAnsi="仿宋" w:cs="仿宋"/>
      <w:sz w:val="22"/>
      <w:szCs w:val="22"/>
      <w:lang w:val="zh-CN" w:bidi="zh-CN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rPr>
      <w:rFonts w:asciiTheme="majorHAnsi" w:eastAsiaTheme="majorEastAsia" w:hAnsiTheme="majorHAnsi" w:cstheme="majorBidi"/>
      <w:b/>
      <w:bCs/>
      <w:sz w:val="32"/>
      <w:szCs w:val="32"/>
      <w:lang w:val="zh-CN" w:bidi="zh-CN"/>
    </w:rPr>
  </w:style>
  <w:style w:type="paragraph" w:styleId="a7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a6">
    <w:name w:val="页眉 字符"/>
    <w:basedOn w:val="a0"/>
    <w:link w:val="a5"/>
    <w:qFormat/>
    <w:rPr>
      <w:rFonts w:ascii="仿宋" w:eastAsia="仿宋" w:hAnsi="仿宋" w:cs="仿宋"/>
      <w:sz w:val="18"/>
      <w:szCs w:val="18"/>
      <w:lang w:val="zh-CN" w:bidi="zh-CN"/>
    </w:rPr>
  </w:style>
  <w:style w:type="character" w:customStyle="1" w:styleId="a4">
    <w:name w:val="页脚 字符"/>
    <w:basedOn w:val="a0"/>
    <w:link w:val="a3"/>
    <w:qFormat/>
    <w:rPr>
      <w:rFonts w:ascii="仿宋" w:eastAsia="仿宋" w:hAnsi="仿宋" w:cs="仿宋"/>
      <w:sz w:val="18"/>
      <w:szCs w:val="18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11</Pages>
  <Words>750</Words>
  <Characters>4279</Characters>
  <Application>Microsoft Office Word</Application>
  <DocSecurity>0</DocSecurity>
  <Lines>35</Lines>
  <Paragraphs>10</Paragraphs>
  <ScaleCrop>false</ScaleCrop>
  <Company>Www.SangSan.Cn</Company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某 张</cp:lastModifiedBy>
  <cp:revision>6</cp:revision>
  <dcterms:created xsi:type="dcterms:W3CDTF">2023-11-02T03:07:00Z</dcterms:created>
  <dcterms:modified xsi:type="dcterms:W3CDTF">2025-01-06T19:50:00Z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19F1A42A73774889BD9A305667F00890_13</vt:lpwstr>
  </property>
</Properties>
</file>