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Fetch Current Opening Job Data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URL: /api/fetchCurrentOpeningJobData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This endpoint retrieves a list of current job openings from the database.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200 OK: Returns a JSON array containing job data. Each job object has the following properties: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id (int): Job ID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type (string): Type of job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domain (string): Job domain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desc (string): Job description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500 Internal Server Error: If there's an issue with the database or server, returns an error message.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Save Applicant Data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URL: /api/saveApplicantData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Description: This endpoint allows applicants to submit their data for a specific job opening.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Request Body: JSON object with the following properties: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name (string): Applicant's name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education (string): Educational background</w:t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  <w:t xml:space="preserve">experience (string): Years of experience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skills (string): Skills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projects (string): Previous projects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jobid (int): Job ID to which the applicant is applying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mail (string): Applicant's email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200 OK: Returns a success message, indicating that the data has been saved successfully.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500 Internal Server Error: If there's an issue with the database or server, returns an error message.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