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五、开放思考题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地质勘探人员通过长期调查和分析判断某地赋存有高品质的菱铁矿，但缺乏相应的仪器来对此地的菱铁矿床进行更加详细的勘察。你作为勘探队伍中的技术人员，主要承担着设计与使用仪器的任务，请根据此种情境设计一套智能地学虚拟仪器系统，包括但不局限于勘探手段的选择、仪器结构的设计、勘探物理量的选择、传感器的选择与原理分析、数据处理与分析、数据传输与 LabVIEW 数据显示等内容。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1.问题分析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866775</wp:posOffset>
            </wp:positionV>
            <wp:extent cx="5394325" cy="1438910"/>
            <wp:effectExtent l="0" t="0" r="635" b="889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岩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石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的矿物成分在⼤部分情况下对岩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石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电阻率的影响小，但也还有部分矿物具有比较好的导电性，如⼤部分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金属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矿物、碳质和黏⼟矿物，⼀般来说，富含这三类矿物的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岩石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电阻率都比较低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。除金属和石墨外，其他矿物类电阻率都比较高，可以利用这一特性来探寻金属和煤矿。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jc w:val="center"/>
        <w:textAlignment w:val="auto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金属矿物电阻率表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菱铁矿是铁的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instrText xml:space="preserve"> HYPERLINK "https://baike.baidu.com/item/%E7%A2%B3%E9%85%B8%E7%9B%90%E7%9F%BF%E7%89%A9?fromModule=lemma_inlink" \t "https://baike.baidu.com/item/%E8%8F%B1%E9%93%81%E7%9F%BF/_blank" </w:instrTex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碳酸盐矿物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，成分为FeCO3，属于金属矿物。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假设此地的围岩为砂板岩，电阻率大致在5200~7700Ω.m，在电性上与菱铁矿存在五倍差异。且此地的菱铁矿品质较高，矿物含量应该比较高，故可以通过</w:t>
      </w:r>
      <w:r>
        <w:rPr>
          <w:rFonts w:hint="eastAsia" w:ascii="黑体" w:hAnsi="黑体" w:eastAsia="黑体" w:cs="黑体"/>
          <w:color w:val="000000"/>
          <w:kern w:val="0"/>
          <w:sz w:val="24"/>
          <w:szCs w:val="24"/>
          <w:lang w:val="en-US" w:eastAsia="zh-CN" w:bidi="ar"/>
        </w:rPr>
        <w:t>电法勘探中的电阻率法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来进行勘察。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1508760</wp:posOffset>
            </wp:positionH>
            <wp:positionV relativeFrom="paragraph">
              <wp:posOffset>274320</wp:posOffset>
            </wp:positionV>
            <wp:extent cx="2476500" cy="1211580"/>
            <wp:effectExtent l="0" t="0" r="7620" b="7620"/>
            <wp:wrapTopAndBottom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2.勘探方法描述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电法</w:t>
      </w:r>
      <w:r>
        <w:rPr>
          <w:rFonts w:hint="eastAsia"/>
          <w:lang w:val="en-US" w:eastAsia="zh-CN"/>
        </w:rPr>
        <w:t>勘探</w:t>
      </w:r>
      <w:r>
        <w:rPr>
          <w:rFonts w:hint="eastAsia"/>
          <w:lang w:eastAsia="zh-CN"/>
        </w:rPr>
        <w:t>原理图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两点插入信号源（一定频率或直流）产生激励信号，假设电流为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，给电流在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两点之间会产生电场，并在地下产生磁场。地下介质在磁场作用下会发生极化现象。如果地下介质属于高电阻率，极化不明显，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两点间的电场几乎是半圆形的，相应的磁场垂直与电场均匀分布。当介质中出现低阻时，低阻介质在磁场作用下就会发生极化产生涡流，涡流反过来影响磁场的分布。在表明插入电极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MN</w:t>
      </w:r>
      <w:r>
        <w:rPr>
          <w:rFonts w:hint="eastAsia" w:ascii="Calibri" w:hAnsi="Calibri" w:cs="Calibri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黑体" w:hAnsi="黑体" w:eastAsia="黑体" w:cs="黑体"/>
          <w:color w:val="000000"/>
          <w:kern w:val="0"/>
          <w:sz w:val="24"/>
          <w:szCs w:val="24"/>
          <w:lang w:val="en-US" w:eastAsia="zh-CN" w:bidi="ar"/>
        </w:rPr>
        <w:t>M和N使用铜电极</w:t>
      </w:r>
      <w:r>
        <w:rPr>
          <w:rFonts w:hint="eastAsia" w:ascii="Calibri" w:hAnsi="Calibri" w:cs="Calibri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两点之间的电源随着介质电阻率的不同而发生变化。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使用</w:t>
      </w:r>
      <w:r>
        <w:rPr>
          <w:rFonts w:hint="eastAsia" w:ascii="黑体" w:hAnsi="黑体" w:eastAsia="黑体" w:cs="黑体"/>
          <w:color w:val="000000"/>
          <w:kern w:val="0"/>
          <w:sz w:val="24"/>
          <w:szCs w:val="24"/>
          <w:lang w:val="en-US" w:eastAsia="zh-CN" w:bidi="ar"/>
        </w:rPr>
        <w:t>对称四级装置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，选择</w:t>
      </w:r>
      <w:r>
        <w:rPr>
          <w:rFonts w:hint="eastAsia" w:ascii="黑体" w:hAnsi="黑体" w:eastAsia="黑体" w:cs="黑体"/>
          <w:color w:val="000000"/>
          <w:kern w:val="0"/>
          <w:sz w:val="24"/>
          <w:szCs w:val="24"/>
          <w:lang w:val="en-US" w:eastAsia="zh-CN" w:bidi="ar"/>
        </w:rPr>
        <w:t>MN两点的电位差作为测量的物理量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通过反演探测的数据，就可以获取介质的电阻率。 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由于勘探的范围比较广，使用传统的电阻率成本高、效率低，勘探难度大，可以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采用</w:t>
      </w:r>
      <w:r>
        <w:rPr>
          <w:rFonts w:hint="eastAsia" w:ascii="黑体" w:hAnsi="黑体" w:eastAsia="黑体" w:cs="黑体"/>
          <w:color w:val="000000"/>
          <w:kern w:val="0"/>
          <w:sz w:val="24"/>
          <w:szCs w:val="24"/>
          <w:lang w:val="en-US" w:eastAsia="zh-CN" w:bidi="ar"/>
        </w:rPr>
        <w:t>高密度电阻率法。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高密度电法的基础也是介质的电性差异，通过检测地下地电场的变化或各地质体之间电性的差异，解决地质工作遇到的问题的一种勘探方法。把电极以同等电极距同时排列在测线上，通过仪器对电极的自动转换和便捷的装置转换控制，实现不同装置、不同极距的快速测量，只用进行一次布设电极，就能实现多种测量方式的测量，进而来获得能反映地下的视电阻率的参数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高密度电阻率法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分为集中控制式和分布式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集中控制式一根电极单独接一根导线，提高了工作效率，但仍旧没有摆脱⼀根电极单独接⼀根导线⾄转换开关的传统束缚，分布式将电极转换器分拆至每一个电极，主电缆一般是60根电缆，最多240根，可任意扩展，使用PC机进行测控，用软件实现电极切换，将电测主机置于微机内部，使得整个仪器体积小、重量轻、操作方便、效率提高，故选择</w:t>
      </w: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分布式高密度电阻率法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3.仪器结构的设计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通过LabVIEW制作仪器显示界面，采用</w:t>
      </w: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电极传感器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，配合嵌入式处理器和相关硬件电路，包括信号隔离电路、功率放大电路、差分放大电路以及滤波电路，构建虚拟仪器。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19050</wp:posOffset>
            </wp:positionV>
            <wp:extent cx="5269865" cy="1945640"/>
            <wp:effectExtent l="0" t="0" r="3175" b="5080"/>
            <wp:wrapTopAndBottom/>
            <wp:docPr id="7" name="图片 7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仪器结构设计图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信号发射部分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LabVIEW中图形显示界面选择相关参数点击发射功能，通过串口通信，将指令下发给嵌入式处理器，嵌入式产生方波信号，通过功率放大后驱动发射电极发射信号，由于是分布式高密度电法勘探，需要使用分控器选择发射的电极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信号接收部分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通过电极传感器检测MN点的电位差信号，经过差分放大电路后，将信号进行滤波，经采样保持器后通过模数转换采集数据，经嵌入式处理器预处理后，发送给PC端。PC端将收到的数据在LabVIEW图形化界面上显示出来，并在文件中保存，PC端的数据处理软件读取文件中的内容进行处理，呈现最终分析结果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硬件电路分析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信号隔离电路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隔离电路的主要作用是将控制电路与后续电路进行隔离。一般控制电路都是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+5V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或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3.3V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的低压电路，而驱动电路的电源电压比较高，防止串扰烧毁控制电路。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嵌入式处理器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的工作电压小、工作电流小，其控制的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驱动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电路工作电压和电流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比较大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。当电路中没有隔离电路时，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果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驱动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电路中的某一部分发生故障造成短路，大电流流入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嵌入式处理器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很容易将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嵌入式处理器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烧掉。隔离电路一般采用光电隔离芯片实现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1165225</wp:posOffset>
            </wp:positionH>
            <wp:positionV relativeFrom="paragraph">
              <wp:posOffset>137160</wp:posOffset>
            </wp:positionV>
            <wp:extent cx="3096260" cy="1230630"/>
            <wp:effectExtent l="0" t="0" r="12700" b="381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jc w:val="center"/>
        <w:textAlignment w:val="auto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隔离电路设计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功率放大电路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一般嵌入式处理器的输出为3.3V或5V，不能直接发射电极正常工作，一般需要功率放大电路驱动发射发射信号。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差分放大电路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电极传感器测量MN两点电压，输入信号为微弱的差分信号，故在AD转换前需要差分仪器进行放大电路，该放大电路需要根据电压传感器的测量输出进行放大倍数设置，在此为保证符合实际应用场景，该差分放大电路的倍数可以通过软件调节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滤波电路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由于探测天然矿场，极易出现信号干扰，故需要使用滤波电路，该滤波电路可以进行低通、高通的选择，可以通过软件调节截止频率。波电路采用UAF42芯片，可设置低通、高通两种不同工作模式并可调节不同截止频率，方便满足不同条件下的需求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Style w:val="9"/>
          <w:rFonts w:hint="eastAsia" w:ascii="宋体" w:hAnsi="宋体" w:eastAsia="宋体" w:cs="宋体"/>
          <w:b/>
          <w:bCs/>
        </w:rPr>
      </w:pPr>
      <w:r>
        <w:rPr>
          <w:rStyle w:val="9"/>
          <w:rFonts w:hint="eastAsia" w:ascii="宋体" w:hAnsi="宋体" w:eastAsia="宋体" w:cs="宋体"/>
          <w:b/>
          <w:bCs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29210</wp:posOffset>
            </wp:positionV>
            <wp:extent cx="4925695" cy="2834640"/>
            <wp:effectExtent l="0" t="0" r="1206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jc w:val="center"/>
        <w:textAlignment w:val="auto"/>
        <w:rPr>
          <w:rStyle w:val="9"/>
          <w:rFonts w:hint="eastAsia" w:ascii="宋体" w:hAnsi="宋体" w:eastAsia="宋体" w:cs="宋体"/>
          <w:b/>
          <w:b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滤波电路设计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数据传输设计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（1）数据传输格式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数据发送（PC-&gt;嵌入式处理器）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由于属于分布式设计，数据比较多，所以在此规定数据格式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D0：B0=0/1，停止/启动；B1=0/1，单极性/双极性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D1：发射频率设置（与D0剩余位共同设置）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D2：放大倍数设置（1-100）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D3：发射电极选择（1-240）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D4：采样时间设置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D5：采样频率设置（高位）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D6：采样频率设置（低位）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D7：滤波器模式选择（低通或高通）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D8：截至频率设置（高位）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D9：截止频率设置（低位）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D10：校验码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数据采集（嵌入式处理器-&gt;PC）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D0：数据长度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D1：数据部分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串口通信配置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传送方式：异步方式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波特率：115200bps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数据位：8bits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停止位：1bits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校验位：无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5.数据处理设计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嵌入式处理器发送到PC端的是电压信号，需要在数据软件中计算视电阻率，计算公式公式如下：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420" w:firstLineChars="0"/>
        <w:textAlignment w:val="auto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position w:val="-10"/>
          <w:sz w:val="24"/>
          <w:szCs w:val="24"/>
          <w:lang w:val="en-US" w:eastAsia="zh-CN" w:bidi="ar"/>
        </w:rPr>
        <w:pict>
          <v:shape id="_x0000_s1027" o:spid="_x0000_s1027" o:spt="75" type="#_x0000_t75" style="position:absolute;left:0pt;margin-left:230.4pt;margin-top:6.7pt;height:31pt;width:71pt;mso-wrap-distance-bottom:0pt;mso-wrap-distance-top:0pt;z-index:251662336;mso-width-relative:page;mso-height-relative:page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topAndBottom"/>
          </v:shape>
          <o:OLEObject Type="Embed" ProgID="Equation.KSEE3" ShapeID="_x0000_s1027" DrawAspect="Content" ObjectID="_1468075725" r:id="rId9">
            <o:LockedField>false</o:LockedField>
          </o:OLEObject>
        </w:pict>
      </w:r>
      <w:r>
        <w:rPr>
          <w:rFonts w:hint="eastAsia" w:ascii="宋体" w:hAnsi="宋体" w:cs="宋体"/>
          <w:b w:val="0"/>
          <w:bCs w:val="0"/>
          <w:color w:val="000000"/>
          <w:kern w:val="0"/>
          <w:position w:val="-10"/>
          <w:sz w:val="24"/>
          <w:szCs w:val="24"/>
          <w:lang w:val="en-US" w:eastAsia="zh-CN" w:bidi="ar"/>
        </w:rPr>
        <w:pict>
          <v:shape id="_x0000_s1026" o:spid="_x0000_s1026" o:spt="75" type="#_x0000_t75" style="position:absolute;left:0pt;margin-left:37.2pt;margin-top:5.7pt;height:34pt;width:157.95pt;mso-wrap-distance-bottom:0pt;mso-wrap-distance-top:0pt;z-index:251661312;mso-width-relative:page;mso-height-relative:page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topAndBottom"/>
          </v:shape>
          <o:OLEObject Type="Embed" ProgID="Equation.KSEE3" ShapeID="_x0000_s1026" DrawAspect="Content" ObjectID="_1468075726" r:id="rId11">
            <o:LockedField>false</o:LockedField>
          </o:OLEObject>
        </w:pic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数据处理软件</w:t>
      </w:r>
      <w:r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将储存好的数据执行装入数据命令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依次进行剔除异常点和滤波操作，得到装置视电阻率剖面图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,便于研究人员进行分析</w:t>
      </w:r>
      <w:r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6.LabVIEW设计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（1）登录界面</w:t>
      </w:r>
    </w:p>
    <w:p>
      <w:pPr>
        <w:pStyle w:val="2"/>
        <w:spacing w:after="0"/>
        <w:ind w:firstLine="480"/>
        <w:rPr>
          <w:rFonts w:hint="eastAsia"/>
        </w:rPr>
      </w:pPr>
      <w:r>
        <w:rPr>
          <w:rFonts w:hint="eastAsia"/>
        </w:rPr>
        <w:t>设计一个登录界面，当账号和密码输入正确</w:t>
      </w:r>
      <w:r>
        <w:rPr>
          <w:rFonts w:hint="eastAsia"/>
          <w:lang w:val="en-US" w:eastAsia="zh-CN"/>
        </w:rPr>
        <w:t>时</w:t>
      </w:r>
      <w:r>
        <w:rPr>
          <w:rFonts w:hint="eastAsia"/>
        </w:rPr>
        <w:t>，进入发射和采集功能选择界面，使虚拟仪器的使用具有一定的保密性。</w:t>
      </w:r>
    </w:p>
    <w:p>
      <w:pPr>
        <w:pStyle w:val="2"/>
        <w:spacing w:after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1750695</wp:posOffset>
            </wp:positionH>
            <wp:positionV relativeFrom="paragraph">
              <wp:posOffset>113665</wp:posOffset>
            </wp:positionV>
            <wp:extent cx="2174875" cy="1344930"/>
            <wp:effectExtent l="0" t="0" r="4445" b="11430"/>
            <wp:wrapTopAndBottom/>
            <wp:docPr id="5" name="图片 5" descr="17N$48QTOJZMBZ0N47[$M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N$48QTOJZMBZ0N47[$M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after="0"/>
        <w:ind w:firstLine="480"/>
        <w:jc w:val="center"/>
        <w:rPr>
          <w:rFonts w:hint="eastAsia" w:ascii="宋体" w:hAnsi="宋体" w:eastAsia="宋体" w:cs="宋体"/>
          <w:b/>
          <w:bCs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登录界面前面板</w:t>
      </w:r>
    </w:p>
    <w:p>
      <w:pPr>
        <w:pStyle w:val="2"/>
        <w:snapToGrid w:val="0"/>
        <w:spacing w:after="0"/>
        <w:ind w:firstLine="480"/>
        <w:rPr>
          <w:rFonts w:hint="eastAsia"/>
          <w:lang w:val="en-US" w:eastAsia="zh-CN"/>
        </w:rPr>
      </w:pPr>
      <w:r>
        <w:rPr>
          <w:rFonts w:hint="eastAsia"/>
        </w:rPr>
        <w:t>在while循环中采用层叠式结构，检测到账号和密码的输入，执行比较程序部分，若账号和密码与设定一致，则打开动态界面，否则不执行任何操作。</w:t>
      </w:r>
    </w:p>
    <w:p>
      <w:pPr>
        <w:pStyle w:val="3"/>
        <w:snapToGrid w:val="0"/>
        <w:spacing w:after="0"/>
        <w:ind w:firstLine="480"/>
        <w:jc w:val="center"/>
        <w:rPr>
          <w:rFonts w:hint="eastAsia"/>
          <w:lang w:val="en-US" w:eastAsia="zh-CN"/>
        </w:rPr>
      </w:pPr>
      <w:bookmarkStart w:id="0" w:name="_GoBack"/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1126490</wp:posOffset>
            </wp:positionH>
            <wp:positionV relativeFrom="paragraph">
              <wp:posOffset>12700</wp:posOffset>
            </wp:positionV>
            <wp:extent cx="3547110" cy="2311400"/>
            <wp:effectExtent l="0" t="0" r="3810" b="5080"/>
            <wp:wrapTopAndBottom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登录界面程序设计</w:t>
      </w:r>
    </w:p>
    <w:p>
      <w:pPr>
        <w:pStyle w:val="2"/>
        <w:numPr>
          <w:ilvl w:val="0"/>
          <w:numId w:val="6"/>
        </w:numPr>
        <w:spacing w:after="0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动态界面设计</w:t>
      </w:r>
    </w:p>
    <w:p>
      <w:pPr>
        <w:ind w:firstLine="480"/>
      </w:pPr>
      <w:r>
        <w:rPr>
          <w:rFonts w:hint="eastAsia"/>
        </w:rPr>
        <w:t>在动态界面中，通过在动态界面vi中调用采集子vi和发射子vi,可以直接选择发射部分和采集部分，方便用户切换功能。</w:t>
      </w:r>
    </w:p>
    <w:p>
      <w:pPr>
        <w:pStyle w:val="3"/>
        <w:numPr>
          <w:ilvl w:val="0"/>
          <w:numId w:val="0"/>
        </w:numPr>
        <w:spacing w:after="0"/>
        <w:jc w:val="center"/>
        <w:rPr>
          <w:rFonts w:hint="eastAsia" w:eastAsia="宋体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778510</wp:posOffset>
            </wp:positionH>
            <wp:positionV relativeFrom="page">
              <wp:posOffset>4008120</wp:posOffset>
            </wp:positionV>
            <wp:extent cx="3801745" cy="3039745"/>
            <wp:effectExtent l="0" t="0" r="8255" b="8255"/>
            <wp:wrapTopAndBottom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动态界面前面板设计</w:t>
      </w:r>
    </w:p>
    <w:p>
      <w:pPr>
        <w:pStyle w:val="2"/>
        <w:numPr>
          <w:ilvl w:val="0"/>
          <w:numId w:val="0"/>
        </w:numPr>
        <w:spacing w:after="0"/>
        <w:rPr>
          <w:rFonts w:hint="eastAsia"/>
          <w:b/>
          <w:bCs/>
          <w:szCs w:val="24"/>
        </w:rPr>
      </w:pPr>
      <w:r>
        <w:rPr>
          <w:rFonts w:hint="eastAsia"/>
          <w:b/>
          <w:bCs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633730</wp:posOffset>
            </wp:positionH>
            <wp:positionV relativeFrom="page">
              <wp:posOffset>7289165</wp:posOffset>
            </wp:positionV>
            <wp:extent cx="4109085" cy="2092325"/>
            <wp:effectExtent l="0" t="0" r="5715" b="10795"/>
            <wp:wrapTopAndBottom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0"/>
        </w:numPr>
        <w:spacing w:after="0"/>
        <w:jc w:val="center"/>
        <w:rPr>
          <w:rFonts w:hint="eastAsia" w:eastAsia="宋体"/>
          <w:b/>
          <w:bCs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动态界面程序设计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（3）信号发射部分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</w:rPr>
        <w:t>发送部分可以通过串口向</w:t>
      </w:r>
      <w:r>
        <w:rPr>
          <w:rFonts w:hint="eastAsia"/>
          <w:lang w:val="en-US" w:eastAsia="zh-CN"/>
        </w:rPr>
        <w:t>嵌入式处理器</w:t>
      </w:r>
      <w:r>
        <w:rPr>
          <w:rFonts w:hint="eastAsia"/>
        </w:rPr>
        <w:t>下发指令，可进行波形选择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互补或非互补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设置</w:t>
      </w:r>
      <w:r>
        <w:rPr>
          <w:rFonts w:hint="eastAsia"/>
          <w:lang w:val="en-US" w:eastAsia="zh-CN"/>
        </w:rPr>
        <w:t>波形</w:t>
      </w:r>
      <w:r>
        <w:rPr>
          <w:rFonts w:hint="eastAsia"/>
        </w:rPr>
        <w:t>频率</w:t>
      </w:r>
      <w:r>
        <w:rPr>
          <w:rFonts w:hint="eastAsia"/>
          <w:lang w:eastAsia="zh-CN"/>
        </w:rPr>
        <w:t>（</w:t>
      </w:r>
      <w:r>
        <w:rPr>
          <w:rFonts w:hint="eastAsia"/>
        </w:rPr>
        <w:t>10-1000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Hz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可设置采样时间（根据实际情况设定），设置采样频率（20-20000Hz），（注意：fs&gt;=2fmax），</w:t>
      </w:r>
      <w:r>
        <w:rPr>
          <w:rFonts w:hint="eastAsia"/>
          <w:lang w:val="en-US" w:eastAsia="zh-CN"/>
        </w:rPr>
        <w:t>设置放大倍数（1-100），进行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发射电极选择（1-240），可选择滤波器模式（低通或高通），进行截至频率设定（根据实际情况设定），</w:t>
      </w:r>
      <w:r>
        <w:rPr>
          <w:rFonts w:hint="eastAsia"/>
        </w:rPr>
        <w:t>可添加校验码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0-255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/>
          <w:lang w:val="en-US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457200</wp:posOffset>
            </wp:positionV>
            <wp:extent cx="4227195" cy="3589020"/>
            <wp:effectExtent l="0" t="0" r="9525" b="7620"/>
            <wp:wrapTopAndBottom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szCs w:val="24"/>
        </w:rPr>
        <w:t>配置串口通信的</w:t>
      </w:r>
      <w:r>
        <w:rPr>
          <w:rFonts w:hint="eastAsia" w:ascii="宋体" w:hAnsi="宋体" w:cs="宋体"/>
          <w:szCs w:val="24"/>
        </w:rPr>
        <w:t>相关参数，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波特率：115200bps;数据位：8bits;停止位：1bits,校验位：无。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发射模块前面板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center"/>
        <w:textAlignment w:val="auto"/>
        <w:rPr>
          <w:rFonts w:hint="eastAsia" w:eastAsia="宋体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635</wp:posOffset>
            </wp:positionV>
            <wp:extent cx="5393690" cy="2825750"/>
            <wp:effectExtent l="0" t="0" r="1270" b="8890"/>
            <wp:wrapTopAndBottom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发射部分程序设计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center"/>
        <w:textAlignment w:val="auto"/>
        <w:rPr>
          <w:rFonts w:hint="eastAsia"/>
          <w:lang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145415</wp:posOffset>
            </wp:positionV>
            <wp:extent cx="5357495" cy="2930525"/>
            <wp:effectExtent l="0" t="0" r="6985" b="10795"/>
            <wp:wrapTopAndBottom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停止部分</w:t>
      </w:r>
      <w:r>
        <w:rPr>
          <w:rFonts w:hint="eastAsia"/>
          <w:lang w:val="en-US" w:eastAsia="zh-CN"/>
        </w:rPr>
        <w:t>程序</w:t>
      </w:r>
      <w:r>
        <w:rPr>
          <w:rFonts w:hint="eastAsia"/>
          <w:lang w:eastAsia="zh-CN"/>
        </w:rPr>
        <w:t>设计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（4）信号采集部分</w:t>
      </w:r>
    </w:p>
    <w:p>
      <w:pPr>
        <w:pStyle w:val="2"/>
        <w:ind w:firstLine="480"/>
      </w:pPr>
      <w:r>
        <w:rPr>
          <w:rFonts w:hint="eastAsia" w:ascii="宋体" w:hAnsi="宋体" w:cs="宋体"/>
        </w:rPr>
        <w:t>采集部分通过串口通信接收来自</w:t>
      </w:r>
      <w:r>
        <w:rPr>
          <w:rFonts w:hint="eastAsia" w:ascii="宋体" w:hAnsi="宋体" w:cs="宋体"/>
          <w:lang w:val="en-US" w:eastAsia="zh-CN"/>
        </w:rPr>
        <w:t>嵌入式处理器</w:t>
      </w:r>
      <w:r>
        <w:rPr>
          <w:rFonts w:hint="eastAsia" w:ascii="宋体" w:hAnsi="宋体" w:cs="宋体"/>
        </w:rPr>
        <w:t>ADC采集的信息，将信息在前面板上显示并将数据记录在文件中。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jc w:val="center"/>
        <w:textAlignment w:val="auto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269240</wp:posOffset>
            </wp:positionH>
            <wp:positionV relativeFrom="page">
              <wp:posOffset>5083810</wp:posOffset>
            </wp:positionV>
            <wp:extent cx="4777740" cy="3649980"/>
            <wp:effectExtent l="0" t="0" r="7620" b="7620"/>
            <wp:wrapTopAndBottom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信号采集部分前面板</w:t>
      </w: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both"/>
      </w:pPr>
    </w:p>
    <w:p/>
    <w:p>
      <w:pPr>
        <w:pStyle w:val="3"/>
        <w:jc w:val="center"/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101600</wp:posOffset>
            </wp:positionV>
            <wp:extent cx="5233670" cy="1940560"/>
            <wp:effectExtent l="0" t="0" r="8890" b="10160"/>
            <wp:wrapTopAndBottom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采集部分</w:t>
      </w:r>
      <w:r>
        <w:rPr>
          <w:rFonts w:hint="eastAsia"/>
          <w:lang w:val="en-US" w:eastAsia="zh-CN"/>
        </w:rPr>
        <w:t>程序设计</w:t>
      </w:r>
    </w:p>
    <w:p>
      <w:pPr>
        <w:pStyle w:val="3"/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414020</wp:posOffset>
            </wp:positionH>
            <wp:positionV relativeFrom="page">
              <wp:posOffset>3171825</wp:posOffset>
            </wp:positionV>
            <wp:extent cx="4147185" cy="1762125"/>
            <wp:effectExtent l="0" t="0" r="13335" b="5715"/>
            <wp:wrapTopAndBottom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采集</w:t>
      </w:r>
      <w:r>
        <w:rPr>
          <w:rFonts w:hint="eastAsia"/>
          <w:lang w:val="en-US" w:eastAsia="zh-CN"/>
        </w:rPr>
        <w:t>部分文件操作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注：图14和图15是合并在一起的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74A005"/>
    <w:multiLevelType w:val="singleLevel"/>
    <w:tmpl w:val="B474A00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8C9370F"/>
    <w:multiLevelType w:val="singleLevel"/>
    <w:tmpl w:val="D8C9370F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0A254018"/>
    <w:multiLevelType w:val="singleLevel"/>
    <w:tmpl w:val="0A25401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DCD8A10"/>
    <w:multiLevelType w:val="singleLevel"/>
    <w:tmpl w:val="2DCD8A1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E15F84E"/>
    <w:multiLevelType w:val="singleLevel"/>
    <w:tmpl w:val="2E15F84E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42335A35"/>
    <w:multiLevelType w:val="singleLevel"/>
    <w:tmpl w:val="42335A3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zNDgyZGRmOGJlMTRjZmI2ZGE3Njc4NjRhNzE2YWUifQ=="/>
  </w:docVars>
  <w:rsids>
    <w:rsidRoot w:val="00000000"/>
    <w:rsid w:val="010F72AA"/>
    <w:rsid w:val="01A96179"/>
    <w:rsid w:val="03C50E3C"/>
    <w:rsid w:val="06537F8C"/>
    <w:rsid w:val="065B7836"/>
    <w:rsid w:val="098848E6"/>
    <w:rsid w:val="0A647C79"/>
    <w:rsid w:val="0AB345E6"/>
    <w:rsid w:val="158F579F"/>
    <w:rsid w:val="16B7670D"/>
    <w:rsid w:val="18F151A3"/>
    <w:rsid w:val="19A64FA5"/>
    <w:rsid w:val="19C71E16"/>
    <w:rsid w:val="1C1E01DF"/>
    <w:rsid w:val="1C972B62"/>
    <w:rsid w:val="1CAF45FA"/>
    <w:rsid w:val="1E620A78"/>
    <w:rsid w:val="1EE61F3B"/>
    <w:rsid w:val="1F6F2FA2"/>
    <w:rsid w:val="23672344"/>
    <w:rsid w:val="23897D5A"/>
    <w:rsid w:val="25F43446"/>
    <w:rsid w:val="2C475FE3"/>
    <w:rsid w:val="323C3EF8"/>
    <w:rsid w:val="3355193C"/>
    <w:rsid w:val="351E27B0"/>
    <w:rsid w:val="36D06C5B"/>
    <w:rsid w:val="39504729"/>
    <w:rsid w:val="3AF14D38"/>
    <w:rsid w:val="3D08634C"/>
    <w:rsid w:val="3DE96EFA"/>
    <w:rsid w:val="43CC69AD"/>
    <w:rsid w:val="441E29F7"/>
    <w:rsid w:val="47906638"/>
    <w:rsid w:val="483A2895"/>
    <w:rsid w:val="4C8E53E9"/>
    <w:rsid w:val="4E9006C1"/>
    <w:rsid w:val="55F81AC1"/>
    <w:rsid w:val="58E45B4F"/>
    <w:rsid w:val="59D00BAA"/>
    <w:rsid w:val="5F2F7495"/>
    <w:rsid w:val="600312B1"/>
    <w:rsid w:val="6048238E"/>
    <w:rsid w:val="620550A0"/>
    <w:rsid w:val="63D95197"/>
    <w:rsid w:val="6996637D"/>
    <w:rsid w:val="6ECB0F84"/>
    <w:rsid w:val="6FF13869"/>
    <w:rsid w:val="70671231"/>
    <w:rsid w:val="731F6574"/>
    <w:rsid w:val="73722F12"/>
    <w:rsid w:val="77D12B40"/>
    <w:rsid w:val="78C0027C"/>
    <w:rsid w:val="792A1B99"/>
    <w:rsid w:val="793A545A"/>
    <w:rsid w:val="79921C19"/>
    <w:rsid w:val="7C954DDF"/>
    <w:rsid w:val="7D9901E0"/>
    <w:rsid w:val="7E076902"/>
    <w:rsid w:val="7E2A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after="120" w:afterLines="0" w:afterAutospacing="0"/>
    </w:p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annotation reference"/>
    <w:basedOn w:val="6"/>
    <w:qFormat/>
    <w:uiPriority w:val="0"/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wmf"/><Relationship Id="rId11" Type="http://schemas.openxmlformats.org/officeDocument/2006/relationships/oleObject" Target="embeddings/oleObject2.bin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2811</Words>
  <Characters>3022</Characters>
  <Lines>0</Lines>
  <Paragraphs>0</Paragraphs>
  <TotalTime>7</TotalTime>
  <ScaleCrop>false</ScaleCrop>
  <LinksUpToDate>false</LinksUpToDate>
  <CharactersWithSpaces>3066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2022-11-13T06:42:00Z</dcterms:created>
  <dc:creator>HONOR.PC-20220130RXET</dc:creator>
  <cp:lastModifiedBy>梦里的星</cp:lastModifiedBy>
  <dcterms:modified xsi:type="dcterms:W3CDTF">2022-12-26T04:05:14Z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C735AAF2264144FD98F60260048D3DB4</vt:lpwstr>
  </property>
</Properties>
</file>