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480"/>
        <w:rPr>
          <w:rFonts w:ascii="宋体" w:hAnsi="宋体" w:cs="Times New Roman"/>
          <w:sz w:val="52"/>
          <w:szCs w:val="52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839085" cy="2836545"/>
            <wp:effectExtent l="0" t="0" r="10795" b="13335"/>
            <wp:wrapSquare wrapText="bothSides"/>
            <wp:docPr id="29" name="图片 29" descr="Macintosh HD:Users:nwsuafer:Desktop:xiaobiao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acintosh HD:Users:nwsuafer:Desktop:xiaobiaof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0" w:firstLineChars="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0" w:firstLineChars="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723"/>
        <w:jc w:val="left"/>
        <w:rPr>
          <w:rFonts w:ascii="宋体" w:hAnsi="宋体" w:cs="Arial"/>
          <w:b/>
          <w:bCs/>
          <w:sz w:val="28"/>
          <w:szCs w:val="28"/>
          <w:u w:val="single"/>
        </w:rPr>
      </w:pPr>
      <w:r>
        <w:rPr>
          <w:rFonts w:hint="eastAsia" w:ascii="宋体" w:hAnsi="宋体" w:cs="Times New Roman"/>
          <w:b/>
          <w:bCs/>
          <w:sz w:val="36"/>
          <w:szCs w:val="36"/>
        </w:rPr>
        <w:t xml:space="preserve"> </w:t>
      </w:r>
      <w:r>
        <w:rPr>
          <w:rFonts w:ascii="宋体" w:hAnsi="宋体" w:cs="Times New Roman"/>
          <w:b/>
          <w:bCs/>
          <w:sz w:val="36"/>
          <w:szCs w:val="36"/>
        </w:rPr>
        <w:t xml:space="preserve">      </w:t>
      </w:r>
      <w:r>
        <w:rPr>
          <w:rFonts w:ascii="宋体" w:hAnsi="宋体" w:cs="Arial"/>
          <w:b/>
          <w:bCs/>
          <w:sz w:val="28"/>
          <w:szCs w:val="28"/>
        </w:rPr>
        <w:t xml:space="preserve">  </w:t>
      </w:r>
      <w:r>
        <w:rPr>
          <w:rFonts w:hint="eastAsia" w:ascii="宋体" w:hAnsi="宋体" w:cs="Arial"/>
          <w:b/>
          <w:bCs/>
          <w:sz w:val="28"/>
          <w:szCs w:val="28"/>
        </w:rPr>
        <w:t>课程名称：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 现代工程师教育   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249" w:firstLineChars="8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班    级：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cs="Arial"/>
          <w:b/>
          <w:bCs/>
          <w:sz w:val="28"/>
          <w:szCs w:val="28"/>
          <w:u w:val="single"/>
          <w:lang w:val="en-US" w:eastAsia="zh-CN"/>
        </w:rPr>
        <w:t xml:space="preserve">  231202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</w:p>
    <w:p>
      <w:pPr>
        <w:spacing w:line="360" w:lineRule="auto"/>
        <w:ind w:firstLine="2249" w:firstLineChars="8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 w:cs="Arial"/>
          <w:b/>
          <w:bCs/>
          <w:sz w:val="28"/>
          <w:szCs w:val="28"/>
        </w:rPr>
        <w:t>学    号：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 xml:space="preserve"> 20201000128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249" w:firstLineChars="8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 w:cs="Arial"/>
          <w:b/>
          <w:bCs/>
          <w:sz w:val="28"/>
          <w:szCs w:val="28"/>
        </w:rPr>
        <w:t>姓    名：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>刘瑾瑾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</w:p>
    <w:p>
      <w:pPr>
        <w:spacing w:line="300" w:lineRule="auto"/>
        <w:ind w:firstLine="640"/>
        <w:jc w:val="center"/>
        <w:rPr>
          <w:rFonts w:eastAsia="黑体"/>
          <w:sz w:val="32"/>
          <w:szCs w:val="32"/>
        </w:rPr>
      </w:pPr>
    </w:p>
    <w:p>
      <w:pPr>
        <w:spacing w:line="300" w:lineRule="auto"/>
        <w:ind w:firstLine="640"/>
        <w:jc w:val="center"/>
        <w:rPr>
          <w:rFonts w:eastAsia="黑体"/>
          <w:sz w:val="32"/>
          <w:szCs w:val="32"/>
        </w:rPr>
      </w:pPr>
      <w:bookmarkStart w:id="0" w:name="_GoBack"/>
      <w:bookmarkEnd w:id="0"/>
    </w:p>
    <w:p>
      <w:pPr>
        <w:spacing w:line="300" w:lineRule="auto"/>
        <w:ind w:firstLine="640"/>
        <w:jc w:val="center"/>
        <w:rPr>
          <w:rFonts w:eastAsia="黑体"/>
          <w:sz w:val="32"/>
          <w:szCs w:val="32"/>
        </w:rPr>
      </w:pPr>
    </w:p>
    <w:p>
      <w:pPr>
        <w:ind w:left="0" w:leftChars="0" w:firstLine="0" w:firstLineChars="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基于深度学习的PM2.5预测工程管理策略与实践</w:t>
      </w:r>
    </w:p>
    <w:p>
      <w:pPr>
        <w:rPr>
          <w:rFonts w:hint="default"/>
        </w:rPr>
      </w:pPr>
      <w:r>
        <w:rPr>
          <w:rFonts w:hint="default"/>
          <w:b/>
          <w:bCs/>
        </w:rPr>
        <w:t>摘要</w:t>
      </w:r>
      <w:r>
        <w:rPr>
          <w:rFonts w:hint="default"/>
        </w:rPr>
        <w:t>：随着大数据和人工智能技术的不断发展，基于深度学习的PM2.5预测方法在环境科学领域展现出巨大的应用潜力。本文将从工程价值观、科学与技术关系、工程管理挑战及策略等方面，探讨如何更好地将深度学习技术应用于PM2.5预测工程项目中，实现工程效益的最大化。</w:t>
      </w:r>
    </w:p>
    <w:p>
      <w:pPr>
        <w:rPr>
          <w:rFonts w:hint="default"/>
        </w:rPr>
      </w:pPr>
      <w:r>
        <w:rPr>
          <w:rFonts w:hint="default"/>
          <w:b/>
          <w:bCs/>
        </w:rPr>
        <w:t>关键词</w:t>
      </w:r>
      <w:r>
        <w:rPr>
          <w:rFonts w:hint="default"/>
        </w:rPr>
        <w:t>：工程价值观；科学与技术关系；工程管理挑战；工程管理策略</w:t>
      </w:r>
    </w:p>
    <w:p>
      <w:p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一、应该具有怎样的工程价值观</w:t>
      </w:r>
    </w:p>
    <w:p>
      <w:pPr>
        <w:rPr>
          <w:rFonts w:hint="default"/>
        </w:rPr>
      </w:pPr>
      <w:r>
        <w:rPr>
          <w:rFonts w:hint="default"/>
        </w:rPr>
        <w:t>在工程实践中，树立正确的工程价值观是保障工程质量和效益的关键。对于基于深度学习的PM2.5预测工程项目而言，我们应该具备以下工程价值观：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安全至上。在工程项目中，安全始终是第一位的。我们不仅要关注模型预测的准确性，还要确保数据处理、模型训练和应用过程中的安全性，防止数据泄露和滥用。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</w:rPr>
        <w:t>责任担当。作为工程人员，我们应该对工程项目负责，对公众负责。在PM2.5预测项目中，我们应该积极履行社会责任，为政府决策和公众健康提供准确、及时的信息。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</w:rPr>
        <w:t>创新驱动。深度学习技术是一个快速发展的领域，我们应该保持开放的心态，积极学习新技术、新方法，不断提升自己的创新能力，为PM2.5预测项目提供更好的技术支持。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</w:rPr>
        <w:t>团队协作。工程项目往往涉及多个领域的知识和技能，需要团队成员之间的紧密合作。我们应该尊重他人的意见和贡献，发挥团队的整体优势，共同推动项目的进展。</w:t>
      </w:r>
    </w:p>
    <w:p>
      <w:p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二、如何利用科学、技术和工程关系来服务工程建设和发展</w:t>
      </w:r>
    </w:p>
    <w:p>
      <w:pPr>
        <w:rPr>
          <w:rFonts w:hint="default"/>
        </w:rPr>
      </w:pPr>
      <w:r>
        <w:rPr>
          <w:rFonts w:hint="default"/>
        </w:rPr>
        <w:t>在基于深度学习的PM2.5预测工程项目中，科学、技术和工程是密不可分的。我们应该充分利用这三者之间的关系，推动项目的建设和发展。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科学为工程项目提供理论支撑。在PM2.5预测项目中，我们需要借助大气科学、环境科学等学科知识，理解PM2.5的形成机制和变化规律，为模型构建提供科学依据。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</w:rPr>
        <w:t>技术为工程项目提供实现手段。深度学习技术是实现PM2.5准确预测的关键。我们应该积极学习和掌握深度学习技术，将其应用于模型构建、训练和优化过程中，提高预测精度和稳定性。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</w:rPr>
        <w:t>工程则是将科学理论和技术手段转化为实际应用的过程。在PM2.5预测项目中，我们需要根据实际需求，设计合理的工程方案，将模型应用于实际场景中，为环境保护和公众健康服务。</w:t>
      </w:r>
    </w:p>
    <w:p>
      <w:pPr>
        <w:rPr>
          <w:rFonts w:hint="default"/>
        </w:rPr>
      </w:pPr>
      <w:r>
        <w:rPr>
          <w:rFonts w:hint="default"/>
        </w:rPr>
        <w:t>科学提供了深度学习PM2.5预测项目的理论基础，技术是实现预测的工具，而工程则是将科学理论和技术应用于实际问题的过程。在这一项目中，我们需要深入理解环境科学和数据科学的基本原理，运用深度学习等先进技术处理和分析数据，最终通过工程实践解决空气污染预测的实际问题。这要求我们不仅要有扎实的科学理论基础和技术能力，还要具备将理论和技术应用于解决实际问题的能力。通过科学、技术和工程的有机结合，我们可以更好地推动PM2.5预测工程项目的建设和发展，实现工程效益的最大化。</w:t>
      </w:r>
    </w:p>
    <w:p>
      <w:p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三、工程管理中将面临怎样的挑战</w:t>
      </w:r>
    </w:p>
    <w:p>
      <w:pPr>
        <w:rPr>
          <w:rFonts w:hint="default"/>
        </w:rPr>
      </w:pPr>
      <w:r>
        <w:rPr>
          <w:rFonts w:hint="default"/>
        </w:rPr>
        <w:t>在基于深度学习的PM2.5预测工程项目管理中，我们将面临多方面的挑战：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技术挑战。深度学习技术具有较高的复杂性和不确定性，模型构建、训练和应用过程中可能出现各种问题。我们需要不断学习和掌握新技术，解决技术难题，确保项目的顺利进行。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</w:rPr>
        <w:t>数据挑战。PM2.5预测需要大量的监测数据作为支撑，但数据的获取和处理往往存在困难。我们需要建立有效的数据收集和处理机制，确保数据的准确性和完整性。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</w:rPr>
        <w:t>团队协作挑战。工程项目涉及多个领域的知识和技能，需要团队成员之间的紧密合作。但在实际工作中，可能出现沟通不畅、意见不合等问题。我们需要建立良好的沟通机制和协作文化，确保团队的和谐与高效。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</w:rPr>
        <w:t>政策与法规挑战。随着环境保护意识的提高，政府对PM2.5治理的要求也越来越严格。我们需要密切关注政策法规的变化，确保项目符合相关政策要求，避免不必要的法律风险。</w:t>
      </w:r>
    </w:p>
    <w:p>
      <w:p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四、如何进行工程管理实现工程效益的最大化</w:t>
      </w:r>
    </w:p>
    <w:p>
      <w:pPr>
        <w:rPr>
          <w:rFonts w:hint="default"/>
        </w:rPr>
      </w:pPr>
      <w:r>
        <w:rPr>
          <w:rFonts w:hint="default"/>
        </w:rPr>
        <w:t>面对以上挑战，我们需要采取有效的工程管理策略，实现工程效益的最大化：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明确目标和计划：清晰定义项目的目标和范围，制定详细的工作计划和时间表，确保每个团队成员都对目标有明确的认识和共识。这一步骤是项目成功的基础，有助于保持团队的焦点和动力。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</w:rPr>
        <w:t>采用敏捷管理方法：随着项目进展和外部环境的变化，可能需要对计划进行调整。采用敏捷管理方法可以提高项目管理的灵活性和响应速度，确保项目能够适应变化，及时解决出现的问题。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</w:rPr>
        <w:t>强调团队协作和沟通：鼓励团队成员之间的开放沟通和协作，建立一个支持和信任的工作环境。定期组织会议，分享项目进展，讨论问题和挑战，集体寻找解决方案。同时，利用现代协作工具优化团队的沟通和工作流程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</w:rPr>
        <w:t>关注质量和性能：在整个项目周期内，持续关注产品的质量和性能。通过代码审查、单元测试和性能评估等方法，确保产品达到高标准。同时，关注用户反馈和市场变化，不断优化产品以满足用户需求。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</w:rPr>
        <w:t>重视数据安全和隐私保护：确保所有数据处理活动符合相关法律法规和最佳实践，特别是在处理个人数据时。采取适当的安全措施，如数据加密和访问控制，保护数据不被未经授权的访问和滥用。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6）</w:t>
      </w:r>
      <w:r>
        <w:rPr>
          <w:rFonts w:hint="default"/>
        </w:rPr>
        <w:t>促进可持续发展：在项目设计和实施中考虑环境影响，采取措施减少对环境的负面影响。同时，通过技术创新，为解决环境问题提供新的解决方案，贡献于社会的可持续发展。</w:t>
      </w:r>
    </w:p>
    <w:p>
      <w:pPr>
        <w:rPr>
          <w:rFonts w:hint="default"/>
        </w:rPr>
      </w:pPr>
      <w:r>
        <w:rPr>
          <w:rFonts w:hint="default"/>
        </w:rPr>
        <w:t>通过以上工程管理策略的实施，我们可以更好地应对PM2.5预测工程项目中的挑战，实现工程效益的最大化。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五、结语</w:t>
      </w:r>
    </w:p>
    <w:p>
      <w:pPr>
        <w:rPr>
          <w:rFonts w:hint="default"/>
        </w:rPr>
      </w:pPr>
      <w:r>
        <w:rPr>
          <w:rFonts w:hint="default"/>
        </w:rPr>
        <w:t>深度学习技术在PM2.5预测领域的应用展现了科技对于社会发展的巨大潜力。作为未来的工程人员，我们应该树立正确的工程价值观，充分利用科学、技术和工程的关系来推动项目的建设和发展。同时，我们也需要面对并克服项目管理中的各种挑战，采取有效的工程管理策略，实现工程效益的最大化。相信通过我们的共同努力，PM2.5预测工程项目将为环境保护和公众健康作出更大的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zNDgyZGRmOGJlMTRjZmI2ZGE3Njc4NjRhNzE2YWUifQ=="/>
  </w:docVars>
  <w:rsids>
    <w:rsidRoot w:val="00000000"/>
    <w:rsid w:val="008B73C2"/>
    <w:rsid w:val="01A65BF7"/>
    <w:rsid w:val="01BB3CD7"/>
    <w:rsid w:val="01D628BE"/>
    <w:rsid w:val="01F30FAC"/>
    <w:rsid w:val="02641C78"/>
    <w:rsid w:val="029F7056"/>
    <w:rsid w:val="040B2187"/>
    <w:rsid w:val="04E005DD"/>
    <w:rsid w:val="04FA2D68"/>
    <w:rsid w:val="05465FAD"/>
    <w:rsid w:val="060A6FDB"/>
    <w:rsid w:val="06695AAF"/>
    <w:rsid w:val="080138B8"/>
    <w:rsid w:val="095C7B4D"/>
    <w:rsid w:val="098D11FF"/>
    <w:rsid w:val="09A60DC8"/>
    <w:rsid w:val="0A4D5A91"/>
    <w:rsid w:val="0A7D057D"/>
    <w:rsid w:val="0A9A6B7F"/>
    <w:rsid w:val="0ACC14C7"/>
    <w:rsid w:val="0AFF19D4"/>
    <w:rsid w:val="0B5B54D1"/>
    <w:rsid w:val="0B5F56D3"/>
    <w:rsid w:val="0BB93035"/>
    <w:rsid w:val="0BFF6BF8"/>
    <w:rsid w:val="0C197F77"/>
    <w:rsid w:val="0C6E02C3"/>
    <w:rsid w:val="0D786F20"/>
    <w:rsid w:val="0E39045D"/>
    <w:rsid w:val="0E6B25E0"/>
    <w:rsid w:val="0E747661"/>
    <w:rsid w:val="0EF16F8A"/>
    <w:rsid w:val="0FE30C69"/>
    <w:rsid w:val="106C4D30"/>
    <w:rsid w:val="109B4DFE"/>
    <w:rsid w:val="10BF69AB"/>
    <w:rsid w:val="11965BC6"/>
    <w:rsid w:val="11E9219A"/>
    <w:rsid w:val="120D0639"/>
    <w:rsid w:val="12B5207C"/>
    <w:rsid w:val="12E110C3"/>
    <w:rsid w:val="13141499"/>
    <w:rsid w:val="135628BD"/>
    <w:rsid w:val="13A82190"/>
    <w:rsid w:val="143F60A1"/>
    <w:rsid w:val="146010DD"/>
    <w:rsid w:val="14D507B4"/>
    <w:rsid w:val="15C15BA9"/>
    <w:rsid w:val="15FF5C15"/>
    <w:rsid w:val="161D2412"/>
    <w:rsid w:val="162E0AC3"/>
    <w:rsid w:val="174F484D"/>
    <w:rsid w:val="17FC6737"/>
    <w:rsid w:val="180D32C7"/>
    <w:rsid w:val="18D44B53"/>
    <w:rsid w:val="19371A3D"/>
    <w:rsid w:val="19F67ACE"/>
    <w:rsid w:val="1C2362A8"/>
    <w:rsid w:val="1C8A77B6"/>
    <w:rsid w:val="1D201F81"/>
    <w:rsid w:val="1E382750"/>
    <w:rsid w:val="1FF468DA"/>
    <w:rsid w:val="203C57B4"/>
    <w:rsid w:val="206F5F60"/>
    <w:rsid w:val="20CD4360"/>
    <w:rsid w:val="214C62A1"/>
    <w:rsid w:val="219263AA"/>
    <w:rsid w:val="22192734"/>
    <w:rsid w:val="227710FC"/>
    <w:rsid w:val="22910410"/>
    <w:rsid w:val="22D622C7"/>
    <w:rsid w:val="23D305B4"/>
    <w:rsid w:val="24003A9F"/>
    <w:rsid w:val="24487884"/>
    <w:rsid w:val="24612064"/>
    <w:rsid w:val="24CC3412"/>
    <w:rsid w:val="26CD39E1"/>
    <w:rsid w:val="26F307A6"/>
    <w:rsid w:val="27665953"/>
    <w:rsid w:val="276A122F"/>
    <w:rsid w:val="28492B41"/>
    <w:rsid w:val="285C6DCA"/>
    <w:rsid w:val="28A10C81"/>
    <w:rsid w:val="29215B09"/>
    <w:rsid w:val="296A5517"/>
    <w:rsid w:val="29BF6C20"/>
    <w:rsid w:val="29F5359D"/>
    <w:rsid w:val="2A6401B8"/>
    <w:rsid w:val="2B0F281A"/>
    <w:rsid w:val="2BE315B0"/>
    <w:rsid w:val="2C633471"/>
    <w:rsid w:val="2C664B8F"/>
    <w:rsid w:val="2F1E46BE"/>
    <w:rsid w:val="2FDE0A0C"/>
    <w:rsid w:val="2FDF4E68"/>
    <w:rsid w:val="2FF03389"/>
    <w:rsid w:val="302428C3"/>
    <w:rsid w:val="30B31E99"/>
    <w:rsid w:val="30C34098"/>
    <w:rsid w:val="31556AAC"/>
    <w:rsid w:val="3227494D"/>
    <w:rsid w:val="34806536"/>
    <w:rsid w:val="34F605A6"/>
    <w:rsid w:val="34F8060F"/>
    <w:rsid w:val="34FA62E8"/>
    <w:rsid w:val="351D1FD7"/>
    <w:rsid w:val="353C245D"/>
    <w:rsid w:val="362E5BAD"/>
    <w:rsid w:val="366652B8"/>
    <w:rsid w:val="36D06C5B"/>
    <w:rsid w:val="376D0FF4"/>
    <w:rsid w:val="37CC63AB"/>
    <w:rsid w:val="39FC6C56"/>
    <w:rsid w:val="39FD7407"/>
    <w:rsid w:val="3A237169"/>
    <w:rsid w:val="3A7E341D"/>
    <w:rsid w:val="3AFB6425"/>
    <w:rsid w:val="3BEB7BAA"/>
    <w:rsid w:val="3BFA097C"/>
    <w:rsid w:val="3D3761D9"/>
    <w:rsid w:val="3D7B789B"/>
    <w:rsid w:val="3EB05C6A"/>
    <w:rsid w:val="3F3B3785"/>
    <w:rsid w:val="3F8C2233"/>
    <w:rsid w:val="403A57EB"/>
    <w:rsid w:val="4054460C"/>
    <w:rsid w:val="4093139F"/>
    <w:rsid w:val="41783913"/>
    <w:rsid w:val="42FA5706"/>
    <w:rsid w:val="4326474D"/>
    <w:rsid w:val="434150E2"/>
    <w:rsid w:val="437B2282"/>
    <w:rsid w:val="43921508"/>
    <w:rsid w:val="43F6411F"/>
    <w:rsid w:val="4438573E"/>
    <w:rsid w:val="46263727"/>
    <w:rsid w:val="46493EE1"/>
    <w:rsid w:val="466E4440"/>
    <w:rsid w:val="469043B7"/>
    <w:rsid w:val="46A61E2C"/>
    <w:rsid w:val="47656249"/>
    <w:rsid w:val="47EF335F"/>
    <w:rsid w:val="49C34AA3"/>
    <w:rsid w:val="4B341CB4"/>
    <w:rsid w:val="4CD80866"/>
    <w:rsid w:val="4D084EA9"/>
    <w:rsid w:val="4D0C1DC1"/>
    <w:rsid w:val="4D3D0878"/>
    <w:rsid w:val="4DA16EA9"/>
    <w:rsid w:val="4E045C73"/>
    <w:rsid w:val="4E834801"/>
    <w:rsid w:val="4EC0090E"/>
    <w:rsid w:val="51007BB2"/>
    <w:rsid w:val="5161320A"/>
    <w:rsid w:val="521D7C4F"/>
    <w:rsid w:val="54244390"/>
    <w:rsid w:val="547960F4"/>
    <w:rsid w:val="54A0435F"/>
    <w:rsid w:val="55115153"/>
    <w:rsid w:val="556B22FC"/>
    <w:rsid w:val="55DC40C7"/>
    <w:rsid w:val="5726041F"/>
    <w:rsid w:val="57631674"/>
    <w:rsid w:val="5915234E"/>
    <w:rsid w:val="59F760A3"/>
    <w:rsid w:val="5A655703"/>
    <w:rsid w:val="5A65738F"/>
    <w:rsid w:val="5AEB06AC"/>
    <w:rsid w:val="5B2A7547"/>
    <w:rsid w:val="5BA666F3"/>
    <w:rsid w:val="5BF60D08"/>
    <w:rsid w:val="5C1F025F"/>
    <w:rsid w:val="5D505FDA"/>
    <w:rsid w:val="5D6137FD"/>
    <w:rsid w:val="609603C4"/>
    <w:rsid w:val="615838CB"/>
    <w:rsid w:val="61BA40D2"/>
    <w:rsid w:val="626A1B08"/>
    <w:rsid w:val="6393508F"/>
    <w:rsid w:val="63D86F45"/>
    <w:rsid w:val="64446389"/>
    <w:rsid w:val="66DD4F9F"/>
    <w:rsid w:val="67307069"/>
    <w:rsid w:val="67E469E8"/>
    <w:rsid w:val="67F26828"/>
    <w:rsid w:val="68727B54"/>
    <w:rsid w:val="687C669D"/>
    <w:rsid w:val="69C67F6C"/>
    <w:rsid w:val="6A4507D5"/>
    <w:rsid w:val="6AB46016"/>
    <w:rsid w:val="6B3C600C"/>
    <w:rsid w:val="6B431148"/>
    <w:rsid w:val="6B517D09"/>
    <w:rsid w:val="6B7F27EF"/>
    <w:rsid w:val="6BDC729D"/>
    <w:rsid w:val="6BE95186"/>
    <w:rsid w:val="6D0843F7"/>
    <w:rsid w:val="6D3671B7"/>
    <w:rsid w:val="6E0F17B6"/>
    <w:rsid w:val="6FBC28B0"/>
    <w:rsid w:val="6FDE3B35"/>
    <w:rsid w:val="6FF16168"/>
    <w:rsid w:val="711D6AEF"/>
    <w:rsid w:val="713A2FED"/>
    <w:rsid w:val="72001B41"/>
    <w:rsid w:val="729D64E3"/>
    <w:rsid w:val="735859AD"/>
    <w:rsid w:val="735F6D3B"/>
    <w:rsid w:val="73CF1EBD"/>
    <w:rsid w:val="779C40BA"/>
    <w:rsid w:val="787373B0"/>
    <w:rsid w:val="793B71A8"/>
    <w:rsid w:val="794E3ADA"/>
    <w:rsid w:val="7B4759D7"/>
    <w:rsid w:val="7BD65FC1"/>
    <w:rsid w:val="7C291201"/>
    <w:rsid w:val="7C2D79D7"/>
    <w:rsid w:val="7D545437"/>
    <w:rsid w:val="7D717D97"/>
    <w:rsid w:val="7D8F021D"/>
    <w:rsid w:val="7DD87E16"/>
    <w:rsid w:val="7E8F1889"/>
    <w:rsid w:val="7F5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 w:afterLines="0" w:afterAutospacing="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2022-11-13T06:42:00Z</dcterms:created>
  <dc:creator>HONOR.PC-20220130RXET</dc:creator>
  <cp:lastModifiedBy>梦里的星</cp:lastModifiedBy>
  <dcterms:modified xsi:type="dcterms:W3CDTF">2024-04-17T12:01:05Z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C735AAF2264144FD98F60260048D3DB4</vt:lpwstr>
  </property>
</Properties>
</file>