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B57"/>
        </w:rPr>
        <w:t>Бланк аттестации сотрудника 1-й линии ТП</w:t>
      </w:r>
    </w:p>
    <w:p>
      <w:r>
        <w:t>Заполняется комиссией во время аттестации. Вопросы — в файле attestaciya-1-liniya.md.</w:t>
      </w:r>
    </w:p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spacing w:before="20" w:after="20"/>
            </w:pPr>
            <w:r>
              <w:rPr>
                <w:b/>
              </w:rPr>
              <w:t>Поле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ФИО сотрудника</w:t>
            </w:r>
          </w:p>
        </w:tc>
        <w:tc>
          <w:tcPr>
            <w:tcW w:type="dxa" w:w="5100"/>
          </w:tcPr>
          <w:p>
            <w:pPr>
              <w:spacing w:before="20" w:after="20"/>
            </w:pP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Должность</w:t>
            </w:r>
          </w:p>
        </w:tc>
        <w:tc>
          <w:tcPr>
            <w:tcW w:type="dxa" w:w="5100"/>
          </w:tcPr>
          <w:p>
            <w:pPr>
              <w:spacing w:before="20" w:after="20"/>
            </w:pP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Дата приёма в группу</w:t>
            </w:r>
          </w:p>
        </w:tc>
        <w:tc>
          <w:tcPr>
            <w:tcW w:type="dxa" w:w="5100"/>
          </w:tcPr>
          <w:p>
            <w:pPr>
              <w:spacing w:before="20" w:after="20"/>
            </w:pP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Дата аттестации</w:t>
            </w:r>
          </w:p>
        </w:tc>
        <w:tc>
          <w:tcPr>
            <w:tcW w:type="dxa" w:w="5100"/>
          </w:tcPr>
          <w:p>
            <w:pPr>
              <w:spacing w:before="20" w:after="20"/>
            </w:pP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Вид аттестации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первичная / плановая / внеплановая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Председатель комиссии</w:t>
            </w:r>
          </w:p>
        </w:tc>
        <w:tc>
          <w:tcPr>
            <w:tcW w:type="dxa" w:w="5100"/>
          </w:tcPr>
          <w:p>
            <w:pPr>
              <w:spacing w:before="20" w:after="20"/>
            </w:pP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Члены комиссии</w:t>
            </w:r>
          </w:p>
        </w:tc>
        <w:tc>
          <w:tcPr>
            <w:tcW w:type="dxa" w:w="5100"/>
          </w:tcPr>
          <w:p>
            <w:pPr>
              <w:spacing w:before="20" w:after="20"/>
            </w:pPr>
          </w:p>
        </w:tc>
      </w:tr>
    </w:tbl>
    <w:p/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Шкала оценки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spacing w:before="20" w:after="20"/>
            </w:pPr>
            <w:r>
              <w:rPr>
                <w:b/>
              </w:rPr>
              <w:t>Балл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rPr>
                <w:b/>
              </w:rPr>
              <w:t>0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Не знает. Ответа нет либо ответ неверный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rPr>
                <w:b/>
              </w:rPr>
              <w:t>1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Знает частично. Общее направление верное, но пропущены шаги, нужны подсказки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rPr>
                <w:b/>
              </w:rPr>
              <w:t>2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Знает уверенно. Полный порядок действий, названы проверки и исключения</w:t>
            </w:r>
          </w:p>
        </w:tc>
      </w:tr>
    </w:tbl>
    <w:p/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B57"/>
        </w:rPr>
        <w:t>Часть 1. Теория</w:t>
      </w:r>
    </w:p>
    <w:p>
      <w:pPr>
        <w:pStyle w:val="Heading2"/>
      </w:pPr>
      <w:r>
        <w:rPr>
          <w:color w:val="1F3B57"/>
        </w:rPr>
        <w:t>Раздел 1. Процесс работы с заявками</w:t>
      </w:r>
    </w:p>
    <w:p>
      <w:r>
        <w:rPr>
          <w:b/>
        </w:rPr>
        <w:t>Вес 15% · 25 вопросов · максимум 50 баллов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№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Подраздел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Вопросы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Баллы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Из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1.1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Классификация обращения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1.2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Обязательные поля и качество заявки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1.3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Жизненный цикл и SLA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1.4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Коммуникация с пользователем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1.5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База знаний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Итого по разделу 1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25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50</w:t>
            </w:r>
          </w:p>
        </w:tc>
      </w:tr>
    </w:tbl>
    <w:p/>
    <w:p>
      <w:r>
        <w:t>Процент выполнения: ______ %   →   в зачёт (× 15%): ______ из 15</w:t>
      </w:r>
    </w:p>
    <w:p>
      <w:r>
        <w:t>Замечания: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</w:tcPr>
          <w:p>
            <w:r>
              <w:br/>
              <w:br/>
              <w:br/>
            </w:r>
          </w:p>
        </w:tc>
      </w:tr>
    </w:tbl>
    <w:p/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Раздел 2. Учётные записи и управление доступом</w:t>
      </w:r>
    </w:p>
    <w:p>
      <w:r>
        <w:rPr>
          <w:b/>
        </w:rPr>
        <w:t>Вес 22% · 31 вопрос · максимум 62 балла · критичный раздел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№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Подраздел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Вопросы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Баллы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Из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2.1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Приём сотрудника — сквозной процесс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2.2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Создание учётной записи в Active Directory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2.3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Блокировка при увольнении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6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12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2.4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Разблокировка пользователя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2.5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Изменение прав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2.6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Парольная политика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Итого по разделу 2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31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62</w:t>
            </w:r>
          </w:p>
        </w:tc>
      </w:tr>
    </w:tbl>
    <w:p/>
    <w:p>
      <w:r>
        <w:t>Процент выполнения: ______ %   →   в зачёт (× 22%): ______ из 22</w:t>
      </w:r>
    </w:p>
    <w:p>
      <w:pPr>
        <w:ind w:left="340"/>
      </w:pPr>
      <w:r>
        <w:rPr>
          <w:b/>
          <w:color w:val="993300"/>
        </w:rPr>
        <w:t>Непроходной пункт.</w:t>
      </w:r>
      <w:r>
        <w:rPr>
          <w:color w:val="993300"/>
        </w:rPr>
        <w:t xml:space="preserve"> Если в подразделе 2.3 сотрудник не назвал все системы блокировки (AD, 1С, Битрикс24, корпоративная почта, телефония, PowerBI, КонсультантПлюс, help-km.ru) — аттестация не пройдена независимо от общего балла. Незакрытый доступ уволенного — риск информационной безопасности.</w:t>
      </w:r>
    </w:p>
    <w:p>
      <w:r>
        <w:t>Системы, названные сотрудником в п. 2.3 (отметить):</w:t>
      </w:r>
    </w:p>
    <w:p>
      <w:pPr>
        <w:ind w:left="340"/>
      </w:pPr>
      <w:r>
        <w:t xml:space="preserve">☐  </w:t>
      </w:r>
      <w:r>
        <w:t>Active Directory</w:t>
      </w:r>
    </w:p>
    <w:p>
      <w:pPr>
        <w:ind w:left="340"/>
      </w:pPr>
      <w:r>
        <w:t xml:space="preserve">☐  </w:t>
      </w:r>
      <w:r>
        <w:t>1С (МИС / БУХ / ЗУП)</w:t>
      </w:r>
    </w:p>
    <w:p>
      <w:pPr>
        <w:ind w:left="340"/>
      </w:pPr>
      <w:r>
        <w:t xml:space="preserve">☐  </w:t>
      </w:r>
      <w:r>
        <w:t>Битрикс24</w:t>
      </w:r>
    </w:p>
    <w:p>
      <w:pPr>
        <w:ind w:left="340"/>
      </w:pPr>
      <w:r>
        <w:t xml:space="preserve">☐  </w:t>
      </w:r>
      <w:r>
        <w:t>Корпоративная почта</w:t>
      </w:r>
    </w:p>
    <w:p>
      <w:pPr>
        <w:ind w:left="340"/>
      </w:pPr>
      <w:r>
        <w:t xml:space="preserve">☐  </w:t>
      </w:r>
      <w:r>
        <w:t>Телефония</w:t>
      </w:r>
    </w:p>
    <w:p>
      <w:pPr>
        <w:ind w:left="340"/>
      </w:pPr>
      <w:r>
        <w:t xml:space="preserve">☐  </w:t>
      </w:r>
      <w:r>
        <w:t>Аналитика PowerBI</w:t>
      </w:r>
    </w:p>
    <w:p>
      <w:pPr>
        <w:ind w:left="340"/>
      </w:pPr>
      <w:r>
        <w:t xml:space="preserve">☐  </w:t>
      </w:r>
      <w:r>
        <w:t>КонсультантПлюс</w:t>
      </w:r>
    </w:p>
    <w:p>
      <w:pPr>
        <w:ind w:left="340"/>
      </w:pPr>
      <w:r>
        <w:t xml:space="preserve">☐  </w:t>
      </w:r>
      <w:r>
        <w:t>help-km.ru</w:t>
      </w:r>
    </w:p>
    <w:p>
      <w:r>
        <w:t>Замечания: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</w:tcPr>
          <w:p>
            <w:r>
              <w:br/>
              <w:br/>
              <w:br/>
            </w:r>
          </w:p>
        </w:tc>
      </w:tr>
    </w:tbl>
    <w:p/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Раздел 3. 1С и удалённый рабочий стол</w:t>
      </w:r>
    </w:p>
    <w:p>
      <w:r>
        <w:rPr>
          <w:b/>
        </w:rPr>
        <w:t>Вес 35% · 49 вопросов · максимум 98 баллов · критичный раздел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№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Подраздел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Вопросы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Баллы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Из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3.1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Навигация по базам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3.2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Учётные записи и права в 1С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3.3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Ошибки входа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6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12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3.4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Лицензии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3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6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3.5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Удалённый рабочий стол (RDP)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6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12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3.6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Производительность и зависания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3.7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Печать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4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8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3.8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Обновление и создание баз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3.9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Типовые функциональные проблемы МИС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6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12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3.10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Документы в БУХ и ЗУП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4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8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Итого по разделу 3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49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98</w:t>
            </w:r>
          </w:p>
        </w:tc>
      </w:tr>
    </w:tbl>
    <w:p/>
    <w:p>
      <w:r>
        <w:t>Процент выполнения: ______ %   →   в зачёт (× 35%): ______ из 35</w:t>
      </w:r>
    </w:p>
    <w:p>
      <w:r>
        <w:t>Замечания: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</w:tcPr>
          <w:p>
            <w:r>
              <w:br/>
              <w:br/>
              <w:br/>
            </w:r>
          </w:p>
        </w:tc>
      </w:tr>
    </w:tbl>
    <w:p/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Раздел 4. Битрикс24</w:t>
      </w:r>
    </w:p>
    <w:p>
      <w:r>
        <w:rPr>
          <w:b/>
        </w:rPr>
        <w:t>Вес 18% · 22 вопроса · максимум 44 балла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№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Подраздел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Вопросы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Баллы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Из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4.1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Создание пользователя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4.2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Блокировка и увольнение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4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8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4.3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Права и оргструктура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4.4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Проблемы входа и работы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4.5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Интеграции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3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6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Итого по разделу 4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22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44</w:t>
            </w:r>
          </w:p>
        </w:tc>
      </w:tr>
    </w:tbl>
    <w:p/>
    <w:p>
      <w:r>
        <w:t>Процент выполнения: ______ %   →   в зачёт (× 18%): ______ из 18</w:t>
      </w:r>
    </w:p>
    <w:p>
      <w:r>
        <w:t>Замечания: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</w:tcPr>
          <w:p>
            <w:r>
              <w:br/>
              <w:br/>
              <w:br/>
            </w:r>
          </w:p>
        </w:tc>
      </w:tr>
    </w:tbl>
    <w:p/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Раздел 5. Почта, телефония и прочие сервисы</w:t>
      </w:r>
    </w:p>
    <w:p>
      <w:r>
        <w:rPr>
          <w:b/>
        </w:rPr>
        <w:t>Вес 10% · 37 вопросов · максимум 74 балла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№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Подраздел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Вопросы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Баллы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Из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5.1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Корпоративная почта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4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8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5.2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Телефония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8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16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5.3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VPN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4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8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5.4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Аналитика PowerBI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3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6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5.5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ЭЦП, КриптоПро, Office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5.6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AnyDesk и удалённая помощь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3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6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5.7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Сервера банков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3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6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  <w:r>
              <w:t>5.8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Прочее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7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t>14</w:t>
            </w:r>
          </w:p>
        </w:tc>
      </w:tr>
      <w:tr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Итого по разделу 5</w:t>
            </w: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37</w:t>
            </w:r>
          </w:p>
        </w:tc>
        <w:tc>
          <w:tcPr>
            <w:tcW w:type="dxa" w:w="2040"/>
          </w:tcPr>
          <w:p>
            <w:pPr>
              <w:spacing w:before="20" w:after="20"/>
            </w:pPr>
          </w:p>
        </w:tc>
        <w:tc>
          <w:tcPr>
            <w:tcW w:type="dxa" w:w="2040"/>
          </w:tcPr>
          <w:p>
            <w:pPr>
              <w:spacing w:before="20" w:after="20"/>
            </w:pPr>
            <w:r>
              <w:rPr>
                <w:b/>
              </w:rPr>
              <w:t>74</w:t>
            </w:r>
          </w:p>
        </w:tc>
      </w:tr>
    </w:tbl>
    <w:p/>
    <w:p>
      <w:r>
        <w:t>Процент выполнения: ______ %   →   в зачёт (× 10%): ______ из 10</w:t>
      </w:r>
    </w:p>
    <w:p>
      <w:r>
        <w:t>Замечания: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</w:tcPr>
          <w:p>
            <w:r>
              <w:br/>
              <w:br/>
              <w:br/>
            </w:r>
          </w:p>
        </w:tc>
      </w:tr>
    </w:tbl>
    <w:p/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Итог теоретической части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Раздел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В зачёт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Из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1. Процесс работы с заявками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15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2. Учётные записи и доступы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3. 1С и удалённый рабочий стол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35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4. Битрикс24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18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5. Почта, телефония, прочие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ИТОГО ТЕОРИЯ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100</w:t>
            </w:r>
          </w:p>
        </w:tc>
      </w:tr>
    </w:tbl>
    <w:p/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B57"/>
        </w:rPr>
        <w:t>Часть 2. Практические кейсы</w:t>
      </w:r>
    </w:p>
    <w:p>
      <w:r>
        <w:t xml:space="preserve">Комиссия выбирает </w:t>
      </w:r>
      <w:r>
        <w:rPr>
          <w:b/>
        </w:rPr>
        <w:t>3 кейса</w:t>
      </w:r>
      <w:r>
        <w:t>. Кейсы 1 и 4 рекомендуются к обязательному включению — это самая частая проблема и самый рискованный процесс.</w:t>
      </w:r>
    </w:p>
    <w:p>
      <w:r>
        <w:t>Каждый кейс оценивается по 5 критериям, по 2 балла за критерий — максимум 10 баллов за кейс.</w:t>
      </w:r>
    </w:p>
    <w:p>
      <w:pPr>
        <w:pStyle w:val="Heading3"/>
      </w:pPr>
      <w:r>
        <w:rPr>
          <w:color w:val="1F3B57"/>
        </w:rPr>
        <w:t>Кейс № ______ : 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Критерий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Баллы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Из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Задал уточняющие вопросы, собрал недостающие данные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Выстроил верную последовательность диагностики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Пришёл к корректному решению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Проверил результат, не полагаясь на слова пользователя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Корректно зафиксировал в заявке, выбрал верный тип и сервис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Итого за кейс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10</w:t>
            </w:r>
          </w:p>
        </w:tc>
      </w:tr>
    </w:tbl>
    <w:p/>
    <w:p>
      <w:r>
        <w:t>Комментарий: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</w:tcPr>
          <w:p>
            <w:r>
              <w:br/>
              <w:br/>
              <w:br/>
            </w:r>
          </w:p>
        </w:tc>
      </w:tr>
    </w:tbl>
    <w:p/>
    <w:p>
      <w:pPr>
        <w:pStyle w:val="Heading3"/>
      </w:pPr>
      <w:r>
        <w:rPr>
          <w:color w:val="1F3B57"/>
        </w:rPr>
        <w:t>Кейс № ______ : 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Критерий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Баллы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Из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Задал уточняющие вопросы, собрал недостающие данные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Выстроил верную последовательность диагностики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Пришёл к корректному решению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Проверил результат, не полагаясь на слова пользователя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Корректно зафиксировал в заявке, выбрал верный тип и сервис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Итого за кейс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10</w:t>
            </w:r>
          </w:p>
        </w:tc>
      </w:tr>
    </w:tbl>
    <w:p/>
    <w:p>
      <w:r>
        <w:t>Комментарий: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</w:tcPr>
          <w:p>
            <w:r>
              <w:br/>
              <w:br/>
              <w:br/>
            </w:r>
          </w:p>
        </w:tc>
      </w:tr>
    </w:tbl>
    <w:p/>
    <w:p>
      <w:pPr>
        <w:pStyle w:val="Heading3"/>
      </w:pPr>
      <w:r>
        <w:rPr>
          <w:color w:val="1F3B57"/>
        </w:rPr>
        <w:t>Кейс № ______ : 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Критерий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Баллы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Из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Задал уточняющие вопросы, собрал недостающие данные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Выстроил верную последовательность диагностики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Пришёл к корректному решению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Проверил результат, не полагаясь на слова пользователя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Корректно зафиксировал в заявке, выбрал верный тип и сервис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2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Итого за кейс</w:t>
            </w:r>
          </w:p>
        </w:tc>
        <w:tc>
          <w:tcPr>
            <w:tcW w:type="dxa" w:w="3400"/>
          </w:tcPr>
          <w:p>
            <w:pPr>
              <w:spacing w:before="20" w:after="20"/>
            </w:pP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10</w:t>
            </w:r>
          </w:p>
        </w:tc>
      </w:tr>
    </w:tbl>
    <w:p/>
    <w:p>
      <w:r>
        <w:t>Комментарий: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</w:tcPr>
          <w:p>
            <w:r>
              <w:br/>
              <w:br/>
              <w:br/>
            </w:r>
          </w:p>
        </w:tc>
      </w:tr>
    </w:tbl>
    <w:p/>
    <w:p>
      <w:r>
        <w:rPr>
          <w:b/>
        </w:rPr>
        <w:t>Итого практика:</w:t>
      </w:r>
      <w:r>
        <w:t xml:space="preserve"> ______ из 30   →   в процентах: ______ %</w:t>
      </w:r>
    </w:p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B57"/>
        </w:rPr>
        <w:t>Часть 3. Разбор реальных заявок</w:t>
      </w:r>
    </w:p>
    <w:p>
      <w:r>
        <w:t>Берутся 5 закрытых заявок сотрудника за последний квартал — выборочно, включая одну с низкой оценкой пользователя, если такая есть.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</w:tcPr>
          <w:p>
            <w:pPr>
              <w:spacing w:before="20" w:after="20"/>
            </w:pPr>
            <w:r>
              <w:rPr>
                <w:b/>
              </w:rPr>
              <w:t>№</w:t>
            </w:r>
          </w:p>
        </w:tc>
        <w:tc>
          <w:tcPr>
            <w:tcW w:type="dxa" w:w="1275"/>
          </w:tcPr>
          <w:p>
            <w:pPr>
              <w:spacing w:before="20" w:after="20"/>
            </w:pPr>
            <w:r>
              <w:rPr>
                <w:b/>
              </w:rPr>
              <w:t>ID заявки</w:t>
            </w:r>
          </w:p>
        </w:tc>
        <w:tc>
          <w:tcPr>
            <w:tcW w:type="dxa" w:w="1275"/>
          </w:tcPr>
          <w:p>
            <w:pPr>
              <w:spacing w:before="20" w:after="20"/>
            </w:pPr>
            <w:r>
              <w:rPr>
                <w:b/>
              </w:rPr>
              <w:t>Классификация верна</w:t>
            </w:r>
          </w:p>
        </w:tc>
        <w:tc>
          <w:tcPr>
            <w:tcW w:type="dxa" w:w="1275"/>
          </w:tcPr>
          <w:p>
            <w:pPr>
              <w:spacing w:before="20" w:after="20"/>
            </w:pPr>
            <w:r>
              <w:rPr>
                <w:b/>
              </w:rPr>
              <w:t>Данные собраны полностью</w:t>
            </w:r>
          </w:p>
        </w:tc>
        <w:tc>
          <w:tcPr>
            <w:tcW w:type="dxa" w:w="1275"/>
          </w:tcPr>
          <w:p>
            <w:pPr>
              <w:spacing w:before="20" w:after="20"/>
            </w:pPr>
            <w:r>
              <w:rPr>
                <w:b/>
              </w:rPr>
              <w:t>Решение по существу</w:t>
            </w:r>
          </w:p>
        </w:tc>
        <w:tc>
          <w:tcPr>
            <w:tcW w:type="dxa" w:w="1275"/>
          </w:tcPr>
          <w:p>
            <w:pPr>
              <w:spacing w:before="20" w:after="20"/>
            </w:pPr>
            <w:r>
              <w:rPr>
                <w:b/>
              </w:rPr>
              <w:t>Коммуникация корректна</w:t>
            </w:r>
          </w:p>
        </w:tc>
        <w:tc>
          <w:tcPr>
            <w:tcW w:type="dxa" w:w="1275"/>
          </w:tcPr>
          <w:p>
            <w:pPr>
              <w:spacing w:before="20" w:after="20"/>
            </w:pPr>
            <w:r>
              <w:rPr>
                <w:b/>
              </w:rPr>
              <w:t>SLA соблюдён</w:t>
            </w:r>
          </w:p>
        </w:tc>
        <w:tc>
          <w:tcPr>
            <w:tcW w:type="dxa" w:w="1275"/>
          </w:tcPr>
          <w:p>
            <w:pPr>
              <w:spacing w:before="20" w:after="20"/>
            </w:pPr>
            <w:r>
              <w:rPr>
                <w:b/>
              </w:rPr>
              <w:t>Баллы (из 10)</w:t>
            </w:r>
          </w:p>
        </w:tc>
      </w:tr>
      <w:tr>
        <w:tc>
          <w:tcPr>
            <w:tcW w:type="dxa" w:w="1275"/>
          </w:tcPr>
          <w:p>
            <w:pPr>
              <w:spacing w:before="20" w:after="20"/>
            </w:pPr>
            <w:r>
              <w:t>1</w:t>
            </w: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</w:tr>
      <w:tr>
        <w:tc>
          <w:tcPr>
            <w:tcW w:type="dxa" w:w="1275"/>
          </w:tcPr>
          <w:p>
            <w:pPr>
              <w:spacing w:before="20" w:after="20"/>
            </w:pPr>
            <w:r>
              <w:t>2</w:t>
            </w: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</w:tr>
      <w:tr>
        <w:tc>
          <w:tcPr>
            <w:tcW w:type="dxa" w:w="1275"/>
          </w:tcPr>
          <w:p>
            <w:pPr>
              <w:spacing w:before="20" w:after="20"/>
            </w:pPr>
            <w:r>
              <w:t>3</w:t>
            </w: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</w:tr>
      <w:tr>
        <w:tc>
          <w:tcPr>
            <w:tcW w:type="dxa" w:w="1275"/>
          </w:tcPr>
          <w:p>
            <w:pPr>
              <w:spacing w:before="20" w:after="20"/>
            </w:pPr>
            <w:r>
              <w:t>4</w:t>
            </w: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</w:tr>
      <w:tr>
        <w:tc>
          <w:tcPr>
            <w:tcW w:type="dxa" w:w="1275"/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  <w:tc>
          <w:tcPr>
            <w:tcW w:type="dxa" w:w="1275"/>
          </w:tcPr>
          <w:p>
            <w:pPr>
              <w:spacing w:before="20" w:after="20"/>
            </w:pPr>
          </w:p>
        </w:tc>
      </w:tr>
    </w:tbl>
    <w:p/>
    <w:p>
      <w:r>
        <w:rPr>
          <w:i/>
        </w:rPr>
        <w:t>По каждому критерию: 0 — нет, 1 — частично, 2 — да.</w:t>
      </w:r>
    </w:p>
    <w:p>
      <w:r>
        <w:rPr>
          <w:b/>
        </w:rPr>
        <w:t>Итого:</w:t>
      </w:r>
      <w:r>
        <w:t xml:space="preserve"> ______ из 50   →   в процентах: ______ %</w:t>
      </w:r>
    </w:p>
    <w:p>
      <w:r>
        <w:t>Замечания: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</w:tcPr>
          <w:p>
            <w:r>
              <w:br/>
              <w:br/>
              <w:br/>
            </w:r>
          </w:p>
        </w:tc>
      </w:tr>
    </w:tbl>
    <w:p/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B57"/>
        </w:rPr>
        <w:t>Итоговый результат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Часть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Результат, %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Вес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В зачёт</w:t>
            </w: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t>Теория</w:t>
            </w: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40%</w:t>
            </w: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t>Практические кейсы</w:t>
            </w: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40%</w:t>
            </w: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t>Разбор реальных заявок</w:t>
            </w: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20%</w:t>
            </w: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ИТОГОВЫЙ БАЛЛ</w:t>
            </w: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из 100</w:t>
            </w:r>
          </w:p>
        </w:tc>
      </w:tr>
    </w:tbl>
    <w:p/>
    <w:p>
      <w:pPr>
        <w:pStyle w:val="Heading3"/>
      </w:pPr>
      <w:r>
        <w:rPr>
          <w:color w:val="1F3B57"/>
        </w:rPr>
        <w:t>Проверка обязательных условий</w:t>
      </w:r>
    </w:p>
    <w:p>
      <w:pPr>
        <w:ind w:left="340"/>
      </w:pPr>
      <w:r>
        <w:t xml:space="preserve">☐  </w:t>
      </w:r>
      <w:r>
        <w:t xml:space="preserve">Итоговый балл не ниже </w:t>
      </w:r>
      <w:r>
        <w:rPr>
          <w:b/>
        </w:rPr>
        <w:t>70</w:t>
      </w:r>
    </w:p>
    <w:p>
      <w:pPr>
        <w:ind w:left="340"/>
      </w:pPr>
      <w:r>
        <w:t xml:space="preserve">☐  </w:t>
      </w:r>
      <w:r>
        <w:t xml:space="preserve">Раздел 2 (учётные записи) — не ниже </w:t>
      </w:r>
      <w:r>
        <w:rPr>
          <w:b/>
        </w:rPr>
        <w:t>60%</w:t>
      </w:r>
    </w:p>
    <w:p>
      <w:pPr>
        <w:ind w:left="340"/>
      </w:pPr>
      <w:r>
        <w:t xml:space="preserve">☐  </w:t>
      </w:r>
      <w:r>
        <w:t xml:space="preserve">Раздел 3 (1С и RDP) — не ниже </w:t>
      </w:r>
      <w:r>
        <w:rPr>
          <w:b/>
        </w:rPr>
        <w:t>60%</w:t>
      </w:r>
    </w:p>
    <w:p>
      <w:pPr>
        <w:ind w:left="340"/>
      </w:pPr>
      <w:r>
        <w:t xml:space="preserve">☐  </w:t>
      </w:r>
      <w:r>
        <w:t xml:space="preserve">Подраздел 2.3 — названы </w:t>
      </w:r>
      <w:r>
        <w:rPr>
          <w:b/>
        </w:rPr>
        <w:t>все</w:t>
      </w:r>
      <w:r>
        <w:t xml:space="preserve"> системы блокировки при увольнении</w:t>
      </w:r>
    </w:p>
    <w:p>
      <w:pPr>
        <w:pStyle w:val="Heading3"/>
      </w:pPr>
      <w:r>
        <w:rPr>
          <w:color w:val="1F3B57"/>
        </w:rPr>
        <w:t>Решение комиссии</w:t>
      </w:r>
    </w:p>
    <w:p>
      <w:pPr>
        <w:ind w:left="340"/>
      </w:pPr>
      <w:r>
        <w:t xml:space="preserve">☐  </w:t>
      </w:r>
      <w:r>
        <w:rPr>
          <w:b/>
        </w:rPr>
        <w:t>Аттестован</w:t>
      </w:r>
      <w:r>
        <w:t xml:space="preserve"> — соответствует занимаемой должности</w:t>
      </w:r>
    </w:p>
    <w:p>
      <w:pPr>
        <w:ind w:left="340"/>
      </w:pPr>
      <w:r>
        <w:t xml:space="preserve">☐  </w:t>
      </w:r>
      <w:r>
        <w:rPr>
          <w:b/>
        </w:rPr>
        <w:t>Аттестован условно</w:t>
      </w:r>
      <w:r>
        <w:t xml:space="preserve"> — повторная проверка по разделам: ____________________ , срок: __________</w:t>
      </w:r>
    </w:p>
    <w:p>
      <w:pPr>
        <w:ind w:left="340"/>
      </w:pPr>
      <w:r>
        <w:t xml:space="preserve">☐  </w:t>
      </w:r>
      <w:r>
        <w:rPr>
          <w:b/>
        </w:rPr>
        <w:t>Не аттестован</w:t>
      </w:r>
      <w:r>
        <w:t xml:space="preserve"> — направить на обучение, повторная аттестация: __________</w:t>
      </w:r>
    </w:p>
    <w:p>
      <w:pPr>
        <w:pStyle w:val="Heading3"/>
      </w:pPr>
      <w:r>
        <w:rPr>
          <w:color w:val="1F3B57"/>
        </w:rPr>
        <w:t>Зоны развития и план обучения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</w:tcPr>
          <w:p>
            <w:r>
              <w:br/>
              <w:br/>
              <w:br/>
            </w:r>
          </w:p>
        </w:tc>
      </w:tr>
    </w:tbl>
    <w:p/>
    <w:p>
      <w:pPr>
        <w:pStyle w:val="Heading3"/>
      </w:pPr>
      <w:r>
        <w:rPr>
          <w:color w:val="1F3B57"/>
        </w:rPr>
        <w:t>Сильные стороны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</w:tcPr>
          <w:p>
            <w:r>
              <w:br/>
              <w:br/>
              <w:br/>
            </w:r>
          </w:p>
        </w:tc>
      </w:tr>
    </w:tbl>
    <w:p/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Роль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ФИО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Подпись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Дата</w:t>
            </w: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t>Председатель комиссии</w:t>
            </w: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t>Член комиссии</w:t>
            </w: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t>Член комиссии</w:t>
            </w: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t>Сотрудник (ознакомлен)</w:t>
            </w: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  <w:tc>
          <w:tcPr>
            <w:tcW w:type="dxa" w:w="2550"/>
          </w:tcPr>
          <w:p>
            <w:pPr>
              <w:spacing w:before="20" w:after="20"/>
            </w:pPr>
          </w:p>
        </w:tc>
      </w:tr>
    </w:tbl>
    <w:p/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аттестации 1-й линии ТП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