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</w:rPr>
      </w:pPr>
      <w:bookmarkStart w:id="0" w:name="_Toc8198"/>
      <w:r>
        <w:rPr>
          <w:rStyle w:val="7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7"/>
        </w:rPr>
      </w:pPr>
    </w:p>
    <w:p>
      <w:pPr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bookmarkEnd w:id="0"/>
    <w:p>
      <w:pPr>
        <w:pStyle w:val="2"/>
        <w:numPr>
          <w:ilvl w:val="0"/>
          <w:numId w:val="0"/>
        </w:numPr>
        <w:ind w:left="852"/>
      </w:pPr>
      <w:bookmarkStart w:id="1" w:name="_Toc18427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1"/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需求管理工具</w:t>
      </w:r>
      <w:r>
        <w:rPr>
          <w:rFonts w:hint="eastAsia"/>
          <w:b/>
          <w:bCs/>
          <w:sz w:val="44"/>
          <w:szCs w:val="44"/>
        </w:rPr>
        <w:t>文档</w:t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firstLine="420"/>
      </w:pPr>
      <w:r>
        <w:rPr>
          <w:rFonts w:hint="eastAsia"/>
        </w:rPr>
        <w:t>小组编号：G12</w:t>
      </w:r>
    </w:p>
    <w:p>
      <w:pPr>
        <w:ind w:left="2520" w:firstLine="420"/>
      </w:pPr>
      <w:r>
        <w:rPr>
          <w:rFonts w:hint="eastAsia"/>
        </w:rPr>
        <w:t>组长：徐浩达</w:t>
      </w:r>
    </w:p>
    <w:p>
      <w:pPr>
        <w:ind w:left="2520" w:firstLine="420"/>
      </w:pPr>
      <w:r>
        <w:rPr>
          <w:rFonts w:hint="eastAsia"/>
        </w:rPr>
        <w:t>组员：朱佩豪 梅晨睿 张浩瀚 黄舒翔</w:t>
      </w:r>
    </w:p>
    <w:p/>
    <w:p/>
    <w:tbl>
      <w:tblPr>
        <w:tblStyle w:val="6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文件状态：</w:t>
            </w:r>
          </w:p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　[  ]草稿</w:t>
            </w:r>
          </w:p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　[　]正式发布</w:t>
            </w:r>
          </w:p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　[√]正在修改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SRA2022-G12-BS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0.1</w:t>
            </w:r>
            <w:r>
              <w:rPr>
                <w:rFonts w:hint="eastAsia" w:ascii="宋体" w:hAnsi="宋体"/>
                <w:kern w:val="0"/>
                <w:sz w:val="2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SRA2022-G12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2022-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5-1</w:t>
            </w:r>
          </w:p>
        </w:tc>
      </w:tr>
    </w:tbl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jc w:val="center"/>
        <w:rPr>
          <w:b/>
          <w:bCs/>
          <w:sz w:val="30"/>
          <w:szCs w:val="30"/>
        </w:rPr>
      </w:pPr>
      <w:bookmarkStart w:id="2" w:name="_Toc21010"/>
      <w:r>
        <w:rPr>
          <w:rFonts w:hint="eastAsia"/>
          <w:b/>
          <w:bCs/>
          <w:sz w:val="30"/>
          <w:szCs w:val="30"/>
        </w:rPr>
        <w:t>版本记录</w:t>
      </w:r>
      <w:bookmarkEnd w:id="2"/>
    </w:p>
    <w:tbl>
      <w:tblPr>
        <w:tblStyle w:val="5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  <w:r>
              <w:rPr>
                <w:rFonts w:ascii="等线 Light" w:hAnsi="宋体" w:eastAsia="等线 Light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</w:t>
            </w:r>
            <w:r>
              <w:rPr>
                <w:rFonts w:ascii="等线 Light" w:hAnsi="宋体" w:eastAsia="等线 Light"/>
                <w:sz w:val="18"/>
                <w:szCs w:val="18"/>
              </w:rPr>
              <w:t>2-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5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徐浩达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2-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5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张浩瀚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张浩瀚</w:t>
            </w: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关于工具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我们采用了</w:t>
      </w:r>
      <w:r>
        <w:rPr>
          <w:rFonts w:hint="eastAsia"/>
          <w:lang w:val="en-US" w:eastAsia="zh-CN"/>
        </w:rPr>
        <w:t>pingcode</w:t>
      </w:r>
      <w:r>
        <w:rPr>
          <w:rFonts w:hint="eastAsia"/>
          <w:lang w:eastAsia="zh-Hans"/>
        </w:rPr>
        <w:t>作为项目的需求管理工具</w:t>
      </w:r>
      <w:r>
        <w:rPr>
          <w:lang w:eastAsia="zh-Hans"/>
        </w:rPr>
        <w:t>。</w:t>
      </w:r>
    </w:p>
    <w:p>
      <w:pPr>
        <w:widowControl/>
        <w:jc w:val="left"/>
        <w:rPr>
          <w:lang w:eastAsia="zh-Hans"/>
        </w:rPr>
      </w:pPr>
    </w:p>
    <w:p>
      <w:pPr>
        <w:widowControl/>
        <w:jc w:val="left"/>
      </w:pPr>
      <w:r>
        <w:drawing>
          <wp:inline distT="0" distB="0" distL="114300" distR="114300">
            <wp:extent cx="5272405" cy="2552065"/>
            <wp:effectExtent l="0" t="0" r="63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Hans"/>
        </w:rPr>
      </w:pPr>
      <w:r>
        <w:rPr>
          <w:rFonts w:hint="eastAsia"/>
          <w:lang w:val="en-US" w:eastAsia="zh-CN"/>
        </w:rPr>
        <w:t>Pingcode</w:t>
      </w:r>
      <w:r>
        <w:rPr>
          <w:rFonts w:hint="eastAsia"/>
          <w:lang w:eastAsia="zh-Hans"/>
        </w:rPr>
        <w:t>主要优势</w:t>
      </w:r>
    </w:p>
    <w:p>
      <w:pPr>
        <w:widowControl/>
        <w:jc w:val="left"/>
        <w:rPr>
          <w:lang w:eastAsia="zh-Hans"/>
        </w:rPr>
      </w:pPr>
      <w:r>
        <w:rPr>
          <w:lang w:eastAsia="zh-Hans"/>
        </w:rPr>
        <w:t>1、完全免费。</w:t>
      </w:r>
    </w:p>
    <w:p>
      <w:pPr>
        <w:widowControl/>
        <w:numPr>
          <w:ilvl w:val="0"/>
          <w:numId w:val="2"/>
        </w:numPr>
        <w:jc w:val="left"/>
        <w:rPr>
          <w:lang w:eastAsia="zh-Hans"/>
        </w:rPr>
      </w:pPr>
      <w:r>
        <w:rPr>
          <w:lang w:eastAsia="zh-Hans"/>
        </w:rPr>
        <w:t>覆盖项目、任务、需求、缺陷、迭代规划、测试全流程。</w:t>
      </w: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小组使用情况</w:t>
      </w:r>
    </w:p>
    <w:p>
      <w:pPr>
        <w:widowControl/>
        <w:jc w:val="left"/>
        <w:rPr>
          <w:lang w:eastAsia="zh-Hans"/>
        </w:rPr>
      </w:pPr>
      <w:r>
        <w:rPr>
          <w:rFonts w:hint="eastAsia"/>
          <w:lang w:eastAsia="zh-Hans"/>
        </w:rPr>
        <w:t>已导入小组项目所需的所有需求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并建立了需求跟踪矩阵</w:t>
      </w:r>
      <w:r>
        <w:rPr>
          <w:rFonts w:hint="eastAsia"/>
          <w:lang w:eastAsia="zh-CN"/>
        </w:rPr>
        <w:t>。</w:t>
      </w:r>
    </w:p>
    <w:p>
      <w:pPr>
        <w:widowControl/>
        <w:jc w:val="left"/>
      </w:pPr>
    </w:p>
    <w:p>
      <w:pPr>
        <w:widowControl/>
        <w:jc w:val="left"/>
        <w:rPr>
          <w:lang w:eastAsia="zh-Hans"/>
        </w:rPr>
      </w:pPr>
    </w:p>
    <w:p>
      <w:r>
        <w:drawing>
          <wp:inline distT="0" distB="0" distL="114300" distR="114300">
            <wp:extent cx="5271135" cy="3770630"/>
            <wp:effectExtent l="0" t="0" r="190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045460"/>
            <wp:effectExtent l="0" t="0" r="8255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0C9DBE8"/>
    <w:multiLevelType w:val="singleLevel"/>
    <w:tmpl w:val="60C9DBE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封面标题 Char"/>
    <w:link w:val="8"/>
    <w:qFormat/>
    <w:uiPriority w:val="0"/>
    <w:rPr>
      <w:rFonts w:eastAsia="华文新魏" w:cs="宋体"/>
      <w:b/>
      <w:bCs/>
      <w:sz w:val="72"/>
      <w:szCs w:val="20"/>
    </w:rPr>
  </w:style>
  <w:style w:type="paragraph" w:customStyle="1" w:styleId="8">
    <w:name w:val="封面标题"/>
    <w:basedOn w:val="1"/>
    <w:link w:val="7"/>
    <w:qFormat/>
    <w:uiPriority w:val="0"/>
    <w:pPr>
      <w:jc w:val="center"/>
    </w:pPr>
    <w:rPr>
      <w:rFonts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86178</dc:creator>
  <cp:lastModifiedBy>QAQ</cp:lastModifiedBy>
  <dcterms:modified xsi:type="dcterms:W3CDTF">2022-05-01T12:21:28Z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