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A5DA" w14:textId="73029537" w:rsidR="00182722" w:rsidRDefault="00182722">
      <w:r>
        <w:fldChar w:fldCharType="begin"/>
      </w:r>
      <w:r>
        <w:instrText xml:space="preserve"> HYPERLINK "</w:instrText>
      </w:r>
      <w:r w:rsidRPr="00182722">
        <w:instrText>https://www.nature.com/articles/ng.3972#Sec32</w:instrText>
      </w:r>
      <w:r>
        <w:instrText xml:space="preserve">" </w:instrText>
      </w:r>
      <w:r>
        <w:fldChar w:fldCharType="separate"/>
      </w:r>
      <w:r w:rsidRPr="00BF60F8">
        <w:rPr>
          <w:rStyle w:val="a8"/>
        </w:rPr>
        <w:t>https://www.nature.com/articles/ng.3972#Sec32</w:t>
      </w:r>
      <w:r>
        <w:fldChar w:fldCharType="end"/>
      </w:r>
    </w:p>
    <w:p w14:paraId="19DCFC1A" w14:textId="77777777" w:rsidR="00182722" w:rsidRDefault="00182722"/>
    <w:p w14:paraId="7ED29D1D" w14:textId="77777777" w:rsidR="00182722" w:rsidRDefault="00182722"/>
    <w:p w14:paraId="0A719402" w14:textId="1F0D9111" w:rsidR="0033419B" w:rsidRDefault="00CB459A">
      <w:r w:rsidRPr="00D85E96">
        <w:rPr>
          <w:rFonts w:ascii="MinionPro-Regular" w:hAnsi="MinionPro-Regular"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B708F" wp14:editId="2DC9220D">
                <wp:simplePos x="0" y="0"/>
                <wp:positionH relativeFrom="column">
                  <wp:posOffset>3440430</wp:posOffset>
                </wp:positionH>
                <wp:positionV relativeFrom="paragraph">
                  <wp:posOffset>100965</wp:posOffset>
                </wp:positionV>
                <wp:extent cx="786765" cy="266065"/>
                <wp:effectExtent l="0" t="0" r="0" b="6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B332A" w14:textId="75D553CD" w:rsidR="00515D03" w:rsidRPr="00515D03" w:rsidRDefault="00515D0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515D0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a</w:t>
                            </w:r>
                            <w:r w:rsidRPr="00515D03">
                              <w:rPr>
                                <w:sz w:val="15"/>
                                <w:szCs w:val="15"/>
                              </w:rPr>
                              <w:t xml:space="preserve">rils </w:t>
                            </w:r>
                            <w:r w:rsidRPr="00515D0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子壳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B708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0.9pt;margin-top:7.95pt;width:61.95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" filled="f" stroked="f" strokeweight=".5pt">
                <v:textbox>
                  <w:txbxContent>
                    <w:p w14:paraId="346B332A" w14:textId="75D553CD" w:rsidR="00515D03" w:rsidRPr="00515D03" w:rsidRDefault="00515D03">
                      <w:pPr>
                        <w:rPr>
                          <w:sz w:val="15"/>
                          <w:szCs w:val="15"/>
                        </w:rPr>
                      </w:pPr>
                      <w:r w:rsidRPr="00515D03">
                        <w:rPr>
                          <w:rFonts w:hint="eastAsia"/>
                          <w:sz w:val="15"/>
                          <w:szCs w:val="15"/>
                        </w:rPr>
                        <w:t>a</w:t>
                      </w:r>
                      <w:r w:rsidRPr="00515D03">
                        <w:rPr>
                          <w:sz w:val="15"/>
                          <w:szCs w:val="15"/>
                        </w:rPr>
                        <w:t xml:space="preserve">rils </w:t>
                      </w:r>
                      <w:r w:rsidRPr="00515D03">
                        <w:rPr>
                          <w:rFonts w:hint="eastAsia"/>
                          <w:sz w:val="15"/>
                          <w:szCs w:val="15"/>
                        </w:rPr>
                        <w:t>子壳</w:t>
                      </w:r>
                    </w:p>
                  </w:txbxContent>
                </v:textbox>
              </v:shape>
            </w:pict>
          </mc:Fallback>
        </mc:AlternateContent>
      </w:r>
      <w:r w:rsidR="0060643D">
        <w:rPr>
          <w:rFonts w:hint="eastAsia"/>
        </w:rPr>
        <w:t>methods</w:t>
      </w:r>
      <w:r w:rsidR="0060643D">
        <w:t>:</w:t>
      </w:r>
    </w:p>
    <w:p w14:paraId="7799DE3B" w14:textId="64EF7A43" w:rsidR="0060643D" w:rsidRDefault="0060643D"/>
    <w:p w14:paraId="52324DDB" w14:textId="41052983" w:rsidR="0060643D" w:rsidRPr="00D85E96" w:rsidRDefault="0060643D">
      <w:pPr>
        <w:rPr>
          <w:color w:val="FF0000"/>
        </w:rPr>
      </w:pPr>
      <w:r w:rsidRPr="00D85E96">
        <w:rPr>
          <w:rFonts w:hint="eastAsia"/>
          <w:color w:val="FF0000"/>
        </w:rPr>
        <w:t>s</w:t>
      </w:r>
      <w:r w:rsidRPr="00D85E96">
        <w:rPr>
          <w:color w:val="FF0000"/>
        </w:rPr>
        <w:t>ample:</w:t>
      </w:r>
    </w:p>
    <w:p w14:paraId="13AD3F86" w14:textId="54750EA3" w:rsidR="0060643D" w:rsidRDefault="0060643D">
      <w:pPr>
        <w:rPr>
          <w:rStyle w:val="fontstyle01"/>
          <w:rFonts w:hint="eastAsia"/>
        </w:rPr>
      </w:pPr>
      <w:r w:rsidRPr="00D85E96">
        <w:rPr>
          <w:rStyle w:val="fontstyle01"/>
          <w:color w:val="FF0000"/>
        </w:rPr>
        <w:t>genomic analysis</w:t>
      </w:r>
      <w:r>
        <w:rPr>
          <w:rStyle w:val="fontstyle01"/>
        </w:rPr>
        <w:t>:  Musang King fruit stalk</w:t>
      </w:r>
    </w:p>
    <w:p w14:paraId="29BF58DC" w14:textId="509FD725" w:rsidR="0060643D" w:rsidRDefault="0060643D">
      <w:pPr>
        <w:rPr>
          <w:rStyle w:val="fontstyle01"/>
          <w:rFonts w:hint="eastAsia"/>
        </w:rPr>
      </w:pPr>
      <w:r w:rsidRPr="00D85E96">
        <w:rPr>
          <w:rStyle w:val="fontstyle01"/>
          <w:color w:val="FF0000"/>
        </w:rPr>
        <w:t>transcriptomic analysis</w:t>
      </w:r>
      <w:r>
        <w:rPr>
          <w:rStyle w:val="fontstyle01"/>
        </w:rPr>
        <w:t xml:space="preserve">:  3 </w:t>
      </w:r>
      <w:r w:rsidRPr="0060643D">
        <w:rPr>
          <w:rStyle w:val="fontstyle01"/>
        </w:rPr>
        <w:t>Musang King fruit arils</w:t>
      </w:r>
      <w:r>
        <w:rPr>
          <w:rStyle w:val="fontstyle01"/>
        </w:rPr>
        <w:t xml:space="preserve">, 3 </w:t>
      </w:r>
      <w:proofErr w:type="spellStart"/>
      <w:r>
        <w:rPr>
          <w:rStyle w:val="fontstyle01"/>
        </w:rPr>
        <w:t>Monthong</w:t>
      </w:r>
      <w:proofErr w:type="spellEnd"/>
      <w:r>
        <w:rPr>
          <w:rStyle w:val="fontstyle01"/>
        </w:rPr>
        <w:t xml:space="preserve"> fruit arils, 3 </w:t>
      </w:r>
      <w:proofErr w:type="spellStart"/>
      <w:r>
        <w:rPr>
          <w:rStyle w:val="fontstyle01"/>
        </w:rPr>
        <w:t>Puang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Manee</w:t>
      </w:r>
      <w:proofErr w:type="spellEnd"/>
      <w:r>
        <w:rPr>
          <w:rStyle w:val="fontstyle01"/>
        </w:rPr>
        <w:t xml:space="preserve"> fruit arils, 3 vegetative parts (stem, root, and leaf)</w:t>
      </w:r>
      <w:r w:rsidR="00515D03">
        <w:rPr>
          <w:rStyle w:val="fontstyle01"/>
        </w:rPr>
        <w:t xml:space="preserve">  </w:t>
      </w:r>
    </w:p>
    <w:p w14:paraId="5C63C7F9" w14:textId="7AFB8A7F" w:rsidR="005869A5" w:rsidRDefault="005869A5">
      <w:pPr>
        <w:rPr>
          <w:rStyle w:val="fontstyle01"/>
          <w:rFonts w:hint="eastAsia"/>
        </w:rPr>
      </w:pPr>
    </w:p>
    <w:p w14:paraId="1EFD31AF" w14:textId="5358F0A6" w:rsidR="005869A5" w:rsidRDefault="005869A5">
      <w:pPr>
        <w:rPr>
          <w:rStyle w:val="fontstyle01"/>
          <w:rFonts w:hint="eastAsia"/>
        </w:rPr>
      </w:pPr>
      <w:r>
        <w:rPr>
          <w:rStyle w:val="fontstyle01"/>
        </w:rPr>
        <w:t xml:space="preserve">validation studies: durian fruits used for (MS profiling of VSCs, </w:t>
      </w:r>
      <w:proofErr w:type="spellStart"/>
      <w:r>
        <w:rPr>
          <w:rStyle w:val="fontstyle01"/>
        </w:rPr>
        <w:t>qRT</w:t>
      </w:r>
      <w:proofErr w:type="spellEnd"/>
      <w:r>
        <w:rPr>
          <w:rStyle w:val="fontstyle01"/>
        </w:rPr>
        <w:t xml:space="preserve">–PCR of </w:t>
      </w:r>
      <w:r>
        <w:rPr>
          <w:rStyle w:val="fontstyle21"/>
        </w:rPr>
        <w:t>MGL</w:t>
      </w:r>
      <w:r>
        <w:rPr>
          <w:rStyle w:val="fontstyle01"/>
        </w:rPr>
        <w:t>, and measurement of ethylene)</w:t>
      </w:r>
    </w:p>
    <w:p w14:paraId="263C8F7E" w14:textId="3D78F660" w:rsidR="002D4F65" w:rsidRDefault="002D4F65" w:rsidP="00515D03">
      <w:pPr>
        <w:pStyle w:val="a3"/>
        <w:numPr>
          <w:ilvl w:val="0"/>
          <w:numId w:val="1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 xml:space="preserve">isolated three trees of ages 28, </w:t>
      </w:r>
      <w:proofErr w:type="gramStart"/>
      <w:r>
        <w:rPr>
          <w:rStyle w:val="fontstyle01"/>
        </w:rPr>
        <w:t>45,and</w:t>
      </w:r>
      <w:proofErr w:type="gramEnd"/>
      <w:r>
        <w:rPr>
          <w:rStyle w:val="fontstyle01"/>
        </w:rPr>
        <w:t xml:space="preserve"> 45 years</w:t>
      </w:r>
    </w:p>
    <w:p w14:paraId="1482EF7C" w14:textId="56F02575" w:rsidR="002D4F65" w:rsidRDefault="002D4F65" w:rsidP="00515D03">
      <w:pPr>
        <w:pStyle w:val="a3"/>
        <w:numPr>
          <w:ilvl w:val="0"/>
          <w:numId w:val="1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2 durian fruits were collected per tree in each ripening stage (</w:t>
      </w:r>
      <w:proofErr w:type="gramStart"/>
      <w:r>
        <w:rPr>
          <w:rStyle w:val="fontstyle01"/>
        </w:rPr>
        <w:t>1 month</w:t>
      </w:r>
      <w:proofErr w:type="gramEnd"/>
      <w:r>
        <w:rPr>
          <w:rStyle w:val="fontstyle01"/>
        </w:rPr>
        <w:t xml:space="preserve"> post-anthesis, 2 months post-anthesis, 2.5 months post-anthesis, and post-abscission)</w:t>
      </w:r>
    </w:p>
    <w:p w14:paraId="7AF3F7BC" w14:textId="23B27EA2" w:rsidR="002D4F65" w:rsidRPr="002D4F65" w:rsidRDefault="002D4F65" w:rsidP="00515D03">
      <w:pPr>
        <w:pStyle w:val="a3"/>
        <w:numPr>
          <w:ilvl w:val="0"/>
          <w:numId w:val="1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 xml:space="preserve">In each ripening stage, </w:t>
      </w:r>
      <w:r w:rsidR="006A28A5">
        <w:rPr>
          <w:rStyle w:val="fontstyle01"/>
        </w:rPr>
        <w:t xml:space="preserve">6 arils from 6 durian fruits for </w:t>
      </w:r>
      <w:proofErr w:type="spellStart"/>
      <w:r w:rsidR="006A28A5">
        <w:rPr>
          <w:rStyle w:val="fontstyle01"/>
        </w:rPr>
        <w:t>qRT</w:t>
      </w:r>
      <w:proofErr w:type="spellEnd"/>
      <w:r w:rsidR="006A28A5">
        <w:rPr>
          <w:rStyle w:val="fontstyle01"/>
        </w:rPr>
        <w:t>–PCR and MS and profiled ethylene for 6</w:t>
      </w:r>
      <w:r w:rsidR="00515D03">
        <w:rPr>
          <w:rStyle w:val="fontstyle01"/>
        </w:rPr>
        <w:t xml:space="preserve"> </w:t>
      </w:r>
      <w:r w:rsidR="006A28A5">
        <w:rPr>
          <w:rStyle w:val="fontstyle01"/>
        </w:rPr>
        <w:t>durian whole fruits</w:t>
      </w:r>
      <w:r w:rsidR="006A28A5">
        <w:rPr>
          <w:rStyle w:val="fontstyle01"/>
          <w:rFonts w:hint="eastAsia"/>
        </w:rPr>
        <w:t>。</w:t>
      </w:r>
    </w:p>
    <w:p w14:paraId="341C87D2" w14:textId="27EED557" w:rsidR="002D4F65" w:rsidRPr="002D4F65" w:rsidRDefault="00943046" w:rsidP="0085155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0D795" wp14:editId="4E9B5CD2">
                <wp:simplePos x="0" y="0"/>
                <wp:positionH relativeFrom="column">
                  <wp:posOffset>68635</wp:posOffset>
                </wp:positionH>
                <wp:positionV relativeFrom="paragraph">
                  <wp:posOffset>87933</wp:posOffset>
                </wp:positionV>
                <wp:extent cx="5565775" cy="739472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775" cy="739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B27E5" w14:textId="632EC244" w:rsidR="0091636B" w:rsidRPr="001534C9" w:rsidRDefault="00943046">
                            <w:pPr>
                              <w:rPr>
                                <w:rFonts w:ascii="OptimaLTStd-Bold" w:hAnsi="OptimaLTStd-Bold" w:hint="eastAsia"/>
                                <w:color w:val="242021"/>
                                <w:sz w:val="13"/>
                                <w:szCs w:val="13"/>
                              </w:rPr>
                            </w:pPr>
                            <w:r w:rsidRPr="001534C9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1534C9">
                              <w:rPr>
                                <w:rFonts w:ascii="OptimaLTStd-BoldItalic" w:hAnsi="OptimaLTStd-BoldItalic"/>
                                <w:i/>
                                <w:iCs/>
                                <w:color w:val="242021"/>
                                <w:sz w:val="13"/>
                                <w:szCs w:val="13"/>
                              </w:rPr>
                              <w:t>MGL</w:t>
                            </w:r>
                            <w:r w:rsidR="001534C9">
                              <w:rPr>
                                <w:rFonts w:ascii="OptimaLTStd-BoldItalic" w:hAnsi="OptimaLTStd-BoldItalic"/>
                                <w:i/>
                                <w:iCs/>
                                <w:color w:val="242021"/>
                                <w:sz w:val="13"/>
                                <w:szCs w:val="13"/>
                              </w:rPr>
                              <w:t xml:space="preserve">: </w:t>
                            </w:r>
                            <w:r w:rsidRPr="001534C9">
                              <w:rPr>
                                <w:rFonts w:ascii="OptimaLTStd-Bold" w:hAnsi="OptimaLTStd-Bold"/>
                                <w:color w:val="242021"/>
                                <w:sz w:val="13"/>
                                <w:szCs w:val="13"/>
                              </w:rPr>
                              <w:t> </w:t>
                            </w:r>
                            <w:r w:rsidRPr="001534C9">
                              <w:rPr>
                                <w:rFonts w:ascii="OptimaLTStd-Bold" w:hAnsi="OptimaLTStd-Bold"/>
                                <w:color w:val="242021"/>
                                <w:sz w:val="13"/>
                                <w:szCs w:val="13"/>
                              </w:rPr>
                              <w:t xml:space="preserve">(methionine </w:t>
                            </w:r>
                            <w:r w:rsidRPr="001534C9">
                              <w:rPr>
                                <w:rFonts w:ascii="MathematicalPi-Four-Identity-H" w:hAnsi="MathematicalPi-Four-Identity-H"/>
                                <w:color w:val="242021"/>
                                <w:sz w:val="13"/>
                                <w:szCs w:val="13"/>
                              </w:rPr>
                              <w:t>γ</w:t>
                            </w:r>
                            <w:r w:rsidRPr="001534C9">
                              <w:rPr>
                                <w:rFonts w:ascii="OptimaLTStd-Bold" w:hAnsi="OptimaLTStd-Bold"/>
                                <w:color w:val="242021"/>
                                <w:sz w:val="13"/>
                                <w:szCs w:val="13"/>
                              </w:rPr>
                              <w:t>-lyase)</w:t>
                            </w:r>
                            <w:r w:rsidR="0091636B" w:rsidRPr="001534C9">
                              <w:rPr>
                                <w:rFonts w:ascii="OptimaLTStd-Bold" w:hAnsi="OptimaLTStd-Bold"/>
                                <w:color w:val="242021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515D03" w:rsidRPr="00515D03">
                              <w:rPr>
                                <w:rFonts w:ascii="OptimaLTStd-Bold" w:hAnsi="OptimaLTStd-Bold" w:hint="eastAsia"/>
                                <w:color w:val="242021"/>
                                <w:sz w:val="13"/>
                                <w:szCs w:val="13"/>
                              </w:rPr>
                              <w:t>蛋氨酸γ裂合酶</w:t>
                            </w:r>
                          </w:p>
                          <w:p w14:paraId="4A572AEB" w14:textId="49E5870F" w:rsidR="00943046" w:rsidRPr="001534C9" w:rsidRDefault="001534C9" w:rsidP="001534C9">
                            <w:pPr>
                              <w:ind w:firstLineChars="50" w:firstLine="65"/>
                              <w:rPr>
                                <w:sz w:val="13"/>
                                <w:szCs w:val="13"/>
                              </w:rPr>
                            </w:pPr>
                            <w:r w:rsidRPr="001534C9">
                              <w:rPr>
                                <w:sz w:val="13"/>
                                <w:szCs w:val="13"/>
                              </w:rPr>
                              <w:t xml:space="preserve">VSCs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:  </w:t>
                            </w:r>
                            <w:r w:rsidR="00943046" w:rsidRPr="001534C9">
                              <w:rPr>
                                <w:sz w:val="13"/>
                                <w:szCs w:val="13"/>
                              </w:rPr>
                              <w:t>volatile sulfur compounds </w:t>
                            </w:r>
                            <w:r w:rsidR="00515D03"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515D03" w:rsidRPr="00515D03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挥发性硫化物</w:t>
                            </w:r>
                          </w:p>
                          <w:p w14:paraId="09F423B5" w14:textId="18FE661F" w:rsidR="0091636B" w:rsidRPr="001534C9" w:rsidRDefault="0091636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1534C9">
                              <w:rPr>
                                <w:rFonts w:ascii="MinionPro-Regular" w:hAnsi="MinionPro-Regular"/>
                                <w:color w:val="242021"/>
                                <w:sz w:val="13"/>
                                <w:szCs w:val="13"/>
                              </w:rPr>
                              <w:t>GC-MS:  headspace gas chromatography coupled with mass spectrometry</w:t>
                            </w:r>
                            <w:r w:rsidRPr="001534C9"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1534C9">
                              <w:rPr>
                                <w:rFonts w:ascii="Tahoma" w:hAnsi="Tahoma" w:cs="Tahoma"/>
                                <w:color w:val="333333"/>
                                <w:sz w:val="13"/>
                                <w:szCs w:val="13"/>
                                <w:shd w:val="clear" w:color="auto" w:fill="FFFFFF"/>
                              </w:rPr>
                              <w:t>气层质谱连用仪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0D795" id="文本框 1" o:spid="_x0000_s1027" type="#_x0000_t202" style="position:absolute;left:0;text-align:left;margin-left:5.4pt;margin-top:6.9pt;width:438.25pt;height:5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" filled="f" stroked="f" strokeweight=".5pt">
                <v:textbox>
                  <w:txbxContent>
                    <w:p w14:paraId="51DB27E5" w14:textId="632EC244" w:rsidR="0091636B" w:rsidRPr="001534C9" w:rsidRDefault="00943046">
                      <w:pPr>
                        <w:rPr>
                          <w:rFonts w:ascii="OptimaLTStd-Bold" w:hAnsi="OptimaLTStd-Bold" w:hint="eastAsia"/>
                          <w:color w:val="242021"/>
                          <w:sz w:val="13"/>
                          <w:szCs w:val="13"/>
                        </w:rPr>
                      </w:pPr>
                      <w:r w:rsidRPr="001534C9">
                        <w:rPr>
                          <w:rFonts w:hint="eastAsia"/>
                          <w:sz w:val="13"/>
                          <w:szCs w:val="13"/>
                        </w:rPr>
                        <w:t xml:space="preserve"> </w:t>
                      </w:r>
                      <w:r w:rsidRPr="001534C9">
                        <w:rPr>
                          <w:rFonts w:ascii="OptimaLTStd-BoldItalic" w:hAnsi="OptimaLTStd-BoldItalic"/>
                          <w:i/>
                          <w:iCs/>
                          <w:color w:val="242021"/>
                          <w:sz w:val="13"/>
                          <w:szCs w:val="13"/>
                        </w:rPr>
                        <w:t>MGL</w:t>
                      </w:r>
                      <w:r w:rsidR="001534C9">
                        <w:rPr>
                          <w:rFonts w:ascii="OptimaLTStd-BoldItalic" w:hAnsi="OptimaLTStd-BoldItalic"/>
                          <w:i/>
                          <w:iCs/>
                          <w:color w:val="242021"/>
                          <w:sz w:val="13"/>
                          <w:szCs w:val="13"/>
                        </w:rPr>
                        <w:t xml:space="preserve">: </w:t>
                      </w:r>
                      <w:r w:rsidRPr="001534C9">
                        <w:rPr>
                          <w:rFonts w:ascii="OptimaLTStd-Bold" w:hAnsi="OptimaLTStd-Bold"/>
                          <w:color w:val="242021"/>
                          <w:sz w:val="13"/>
                          <w:szCs w:val="13"/>
                        </w:rPr>
                        <w:t> </w:t>
                      </w:r>
                      <w:r w:rsidRPr="001534C9">
                        <w:rPr>
                          <w:rFonts w:ascii="OptimaLTStd-Bold" w:hAnsi="OptimaLTStd-Bold"/>
                          <w:color w:val="242021"/>
                          <w:sz w:val="13"/>
                          <w:szCs w:val="13"/>
                        </w:rPr>
                        <w:t xml:space="preserve">(methionine </w:t>
                      </w:r>
                      <w:r w:rsidRPr="001534C9">
                        <w:rPr>
                          <w:rFonts w:ascii="MathematicalPi-Four-Identity-H" w:hAnsi="MathematicalPi-Four-Identity-H"/>
                          <w:color w:val="242021"/>
                          <w:sz w:val="13"/>
                          <w:szCs w:val="13"/>
                        </w:rPr>
                        <w:t>γ</w:t>
                      </w:r>
                      <w:r w:rsidRPr="001534C9">
                        <w:rPr>
                          <w:rFonts w:ascii="OptimaLTStd-Bold" w:hAnsi="OptimaLTStd-Bold"/>
                          <w:color w:val="242021"/>
                          <w:sz w:val="13"/>
                          <w:szCs w:val="13"/>
                        </w:rPr>
                        <w:t>-lyase)</w:t>
                      </w:r>
                      <w:r w:rsidR="0091636B" w:rsidRPr="001534C9">
                        <w:rPr>
                          <w:rFonts w:ascii="OptimaLTStd-Bold" w:hAnsi="OptimaLTStd-Bold"/>
                          <w:color w:val="242021"/>
                          <w:sz w:val="13"/>
                          <w:szCs w:val="13"/>
                        </w:rPr>
                        <w:t xml:space="preserve"> </w:t>
                      </w:r>
                      <w:r w:rsidR="00515D03" w:rsidRPr="00515D03">
                        <w:rPr>
                          <w:rFonts w:ascii="OptimaLTStd-Bold" w:hAnsi="OptimaLTStd-Bold" w:hint="eastAsia"/>
                          <w:color w:val="242021"/>
                          <w:sz w:val="13"/>
                          <w:szCs w:val="13"/>
                        </w:rPr>
                        <w:t>蛋氨酸γ裂合酶</w:t>
                      </w:r>
                    </w:p>
                    <w:p w14:paraId="4A572AEB" w14:textId="49E5870F" w:rsidR="00943046" w:rsidRPr="001534C9" w:rsidRDefault="001534C9" w:rsidP="001534C9">
                      <w:pPr>
                        <w:ind w:firstLineChars="50" w:firstLine="65"/>
                        <w:rPr>
                          <w:sz w:val="13"/>
                          <w:szCs w:val="13"/>
                        </w:rPr>
                      </w:pPr>
                      <w:r w:rsidRPr="001534C9">
                        <w:rPr>
                          <w:sz w:val="13"/>
                          <w:szCs w:val="13"/>
                        </w:rPr>
                        <w:t xml:space="preserve">VSCs </w:t>
                      </w:r>
                      <w:r>
                        <w:rPr>
                          <w:sz w:val="13"/>
                          <w:szCs w:val="13"/>
                        </w:rPr>
                        <w:t xml:space="preserve">:  </w:t>
                      </w:r>
                      <w:r w:rsidR="00943046" w:rsidRPr="001534C9">
                        <w:rPr>
                          <w:sz w:val="13"/>
                          <w:szCs w:val="13"/>
                        </w:rPr>
                        <w:t>volatile sulfur compounds </w:t>
                      </w:r>
                      <w:r w:rsidR="00515D03">
                        <w:rPr>
                          <w:sz w:val="13"/>
                          <w:szCs w:val="13"/>
                        </w:rPr>
                        <w:t xml:space="preserve"> </w:t>
                      </w:r>
                      <w:r w:rsidR="00515D03" w:rsidRPr="00515D03">
                        <w:rPr>
                          <w:rFonts w:hint="eastAsia"/>
                          <w:sz w:val="13"/>
                          <w:szCs w:val="13"/>
                        </w:rPr>
                        <w:t>挥发性硫化物</w:t>
                      </w:r>
                    </w:p>
                    <w:p w14:paraId="09F423B5" w14:textId="18FE661F" w:rsidR="0091636B" w:rsidRPr="001534C9" w:rsidRDefault="0091636B">
                      <w:pPr>
                        <w:rPr>
                          <w:sz w:val="13"/>
                          <w:szCs w:val="13"/>
                        </w:rPr>
                      </w:pPr>
                      <w:r w:rsidRPr="001534C9">
                        <w:rPr>
                          <w:rFonts w:ascii="MinionPro-Regular" w:hAnsi="MinionPro-Regular"/>
                          <w:color w:val="242021"/>
                          <w:sz w:val="13"/>
                          <w:szCs w:val="13"/>
                        </w:rPr>
                        <w:t>GC-MS:  headspace gas chromatography coupled with mass spectrometry</w:t>
                      </w:r>
                      <w:r w:rsidRPr="001534C9">
                        <w:rPr>
                          <w:sz w:val="13"/>
                          <w:szCs w:val="13"/>
                        </w:rPr>
                        <w:t xml:space="preserve"> </w:t>
                      </w:r>
                      <w:r w:rsidRPr="001534C9">
                        <w:rPr>
                          <w:rFonts w:ascii="Tahoma" w:hAnsi="Tahoma" w:cs="Tahoma"/>
                          <w:color w:val="333333"/>
                          <w:sz w:val="13"/>
                          <w:szCs w:val="13"/>
                          <w:shd w:val="clear" w:color="auto" w:fill="FFFFFF"/>
                        </w:rPr>
                        <w:t>气层质谱连用仪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4F65" w:rsidRPr="002D4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66798" w14:textId="77777777" w:rsidR="005C54BD" w:rsidRDefault="005C54BD" w:rsidP="00D85E96">
      <w:r>
        <w:separator/>
      </w:r>
    </w:p>
  </w:endnote>
  <w:endnote w:type="continuationSeparator" w:id="0">
    <w:p w14:paraId="74FE9ED6" w14:textId="77777777" w:rsidR="005C54BD" w:rsidRDefault="005C54BD" w:rsidP="00D8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Pro-Regular">
    <w:altName w:val="Cambria"/>
    <w:panose1 w:val="00000000000000000000"/>
    <w:charset w:val="00"/>
    <w:family w:val="roman"/>
    <w:notTrueType/>
    <w:pitch w:val="default"/>
  </w:font>
  <w:font w:name="MinionPro-It">
    <w:altName w:val="Cambria"/>
    <w:panose1 w:val="00000000000000000000"/>
    <w:charset w:val="00"/>
    <w:family w:val="roman"/>
    <w:notTrueType/>
    <w:pitch w:val="default"/>
  </w:font>
  <w:font w:name="OptimaLTStd-Bold">
    <w:altName w:val="Cambria"/>
    <w:panose1 w:val="00000000000000000000"/>
    <w:charset w:val="00"/>
    <w:family w:val="roman"/>
    <w:notTrueType/>
    <w:pitch w:val="default"/>
  </w:font>
  <w:font w:name="OptimaLTStd-BoldItalic">
    <w:altName w:val="Cambria"/>
    <w:panose1 w:val="00000000000000000000"/>
    <w:charset w:val="00"/>
    <w:family w:val="roman"/>
    <w:notTrueType/>
    <w:pitch w:val="default"/>
  </w:font>
  <w:font w:name="MathematicalPi-Four-Identity-H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0678F" w14:textId="77777777" w:rsidR="005C54BD" w:rsidRDefault="005C54BD" w:rsidP="00D85E96">
      <w:r>
        <w:separator/>
      </w:r>
    </w:p>
  </w:footnote>
  <w:footnote w:type="continuationSeparator" w:id="0">
    <w:p w14:paraId="72480258" w14:textId="77777777" w:rsidR="005C54BD" w:rsidRDefault="005C54BD" w:rsidP="00D85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C78A0"/>
    <w:multiLevelType w:val="hybridMultilevel"/>
    <w:tmpl w:val="5F84AE82"/>
    <w:lvl w:ilvl="0" w:tplc="5ABC3E24">
      <w:start w:val="1"/>
      <w:numFmt w:val="lowerLetter"/>
      <w:lvlText w:val="%1)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num w:numId="1" w16cid:durableId="5886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B6"/>
    <w:rsid w:val="001534C9"/>
    <w:rsid w:val="00182722"/>
    <w:rsid w:val="001A1071"/>
    <w:rsid w:val="002D4F65"/>
    <w:rsid w:val="0033419B"/>
    <w:rsid w:val="004756B6"/>
    <w:rsid w:val="00515D03"/>
    <w:rsid w:val="005869A5"/>
    <w:rsid w:val="005C54BD"/>
    <w:rsid w:val="0060643D"/>
    <w:rsid w:val="006A28A5"/>
    <w:rsid w:val="007D03C6"/>
    <w:rsid w:val="00851550"/>
    <w:rsid w:val="0091636B"/>
    <w:rsid w:val="009264D6"/>
    <w:rsid w:val="00943046"/>
    <w:rsid w:val="00A21E30"/>
    <w:rsid w:val="00A77A47"/>
    <w:rsid w:val="00CB459A"/>
    <w:rsid w:val="00D85E96"/>
    <w:rsid w:val="00E9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ABCA3"/>
  <w15:chartTrackingRefBased/>
  <w15:docId w15:val="{169F0ECD-636A-4CD3-A437-F62C39B0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0643D"/>
    <w:rPr>
      <w:rFonts w:ascii="MinionPro-Regular" w:hAnsi="MinionPro-Regular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21">
    <w:name w:val="fontstyle21"/>
    <w:basedOn w:val="a0"/>
    <w:rsid w:val="005869A5"/>
    <w:rPr>
      <w:rFonts w:ascii="MinionPro-It" w:hAnsi="MinionPro-It" w:hint="default"/>
      <w:b w:val="0"/>
      <w:bCs w:val="0"/>
      <w:i/>
      <w:iCs/>
      <w:color w:val="242021"/>
      <w:sz w:val="16"/>
      <w:szCs w:val="16"/>
    </w:rPr>
  </w:style>
  <w:style w:type="character" w:customStyle="1" w:styleId="fontstyle11">
    <w:name w:val="fontstyle11"/>
    <w:basedOn w:val="a0"/>
    <w:rsid w:val="00943046"/>
    <w:rPr>
      <w:rFonts w:ascii="OptimaLTStd-Bold" w:hAnsi="OptimaLTStd-Bold" w:hint="default"/>
      <w:b/>
      <w:bCs/>
      <w:i w:val="0"/>
      <w:iCs w:val="0"/>
      <w:color w:val="242021"/>
      <w:sz w:val="18"/>
      <w:szCs w:val="18"/>
    </w:rPr>
  </w:style>
  <w:style w:type="paragraph" w:styleId="a3">
    <w:name w:val="List Paragraph"/>
    <w:basedOn w:val="a"/>
    <w:uiPriority w:val="34"/>
    <w:qFormat/>
    <w:rsid w:val="00515D0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85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5E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5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5E96"/>
    <w:rPr>
      <w:sz w:val="18"/>
      <w:szCs w:val="18"/>
    </w:rPr>
  </w:style>
  <w:style w:type="character" w:styleId="a8">
    <w:name w:val="Hyperlink"/>
    <w:basedOn w:val="a0"/>
    <w:uiPriority w:val="99"/>
    <w:unhideWhenUsed/>
    <w:rsid w:val="0018272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82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Nanxing Liu</dc:creator>
  <cp:keywords/>
  <dc:description/>
  <cp:lastModifiedBy>Nanxing Liu</cp:lastModifiedBy>
  <cp:revision>14</cp:revision>
  <dcterms:created xsi:type="dcterms:W3CDTF">2022-05-06T09:27:00Z</dcterms:created>
  <dcterms:modified xsi:type="dcterms:W3CDTF">2022-05-19T19:00:00Z</dcterms:modified>
</cp:coreProperties>
</file>