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  <w:r>
        <w:rPr>
          <w:rFonts w:ascii="Noto Sans" w:hAnsi="Noto Sans"/>
          <w:b/>
          <w:i w:val="0"/>
          <w:color w:val="0F827A"/>
          <w:sz w:val="20"/>
        </w:rPr>
        <w:t>EVIDENCE-FIRST • RESEARCH-ONLY • PROVISIONAL</w:t>
      </w:r>
    </w:p>
    <w:p>
      <w:pPr>
        <w:spacing w:before="0" w:after="140" w:line="240" w:lineRule="auto"/>
      </w:pPr>
      <w:r>
        <w:rPr>
          <w:rFonts w:ascii="Noto Sans" w:hAnsi="Noto Sans"/>
          <w:b/>
          <w:i w:val="0"/>
          <w:color w:val="17365D"/>
          <w:sz w:val="58"/>
        </w:rPr>
        <w:t>Research Quality &amp;</w:t>
        <w:br/>
        <w:t>Scholarly Impact</w:t>
      </w:r>
    </w:p>
    <w:p>
      <w:pPr>
        <w:spacing w:before="0" w:after="160" w:line="240" w:lineRule="auto"/>
      </w:pPr>
      <w:r>
        <w:rPr>
          <w:rFonts w:ascii="Noto Sans" w:hAnsi="Noto Sans"/>
          <w:b/>
          <w:i w:val="0"/>
          <w:color w:val="006A80"/>
          <w:sz w:val="40"/>
        </w:rPr>
        <w:t>[Candidate Name]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rHeight w:val="2551" w:hRule="atLeast"/>
        </w:trPr>
        <w:tc>
          <w:tcPr>
            <w:tcW w:type="dxa" w:w="7370"/>
            <w:shd w:fill="EAF3F5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tcMar>
              <w:top w:w="250" w:type="dxa"/>
              <w:start w:w="240" w:type="dxa"/>
              <w:bottom w:w="220" w:type="dxa"/>
              <w:end w:w="240" w:type="dxa"/>
            </w:tcMar>
          </w:tcPr>
          <w:p>
            <w:pPr>
              <w:spacing w:after="100"/>
            </w:pPr>
            <w:r/>
            <w:r>
              <w:rPr>
                <w:rFonts w:ascii="Noto Sans" w:hAnsi="Noto Sans"/>
                <w:b/>
                <w:color w:val="17365D"/>
                <w:sz w:val="26"/>
              </w:rPr>
              <w:t>[Overall assessment headline]</w:t>
            </w:r>
          </w:p>
          <w:p>
            <w:pPr>
              <w:spacing w:after="200"/>
            </w:pPr>
            <w:r>
              <w:rPr>
                <w:rFonts w:ascii="Noto Sans" w:hAnsi="Noto Sans"/>
                <w:color w:val="17202A"/>
                <w:sz w:val="18"/>
              </w:rPr>
              <w:t>[Concise committee recommendation, evidence summary, and principal caveat.]</w:t>
            </w:r>
          </w:p>
          <w:p>
            <w:pPr>
              <w:spacing w:after="0"/>
            </w:pPr>
            <w:r>
              <w:rPr>
                <w:rFonts w:ascii="Noto Sans" w:hAnsi="Noto Sans"/>
                <w:color w:val="7B8794"/>
                <w:sz w:val="15"/>
              </w:rPr>
              <w:t>Assessment date: [DD Month YYYY]</w:t>
              <w:br/>
              <w:t>Complete windows: [YYYY–YYYY] and [YYYY–YYYY]</w:t>
            </w:r>
          </w:p>
        </w:tc>
        <w:tc>
          <w:tcPr>
            <w:tcW w:type="dxa" w:w="2268"/>
            <w:shd w:fill="08789A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tcMar>
              <w:top w:w="250" w:type="dxa"/>
              <w:start w:w="240" w:type="dxa"/>
              <w:bottom w:w="220" w:type="dxa"/>
              <w:end w:w="2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56"/>
              </w:rPr>
              <w:t>[00]</w:t>
            </w:r>
          </w:p>
          <w:p>
            <w:pPr>
              <w:spacing w:after="180"/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CENTRAL / 100</w:t>
            </w:r>
          </w:p>
          <w:p>
            <w:pPr>
              <w:spacing w:after="0"/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Range [00–00]</w:t>
            </w:r>
          </w:p>
        </w:tc>
      </w:tr>
    </w:tbl>
    <w:p>
      <w:pPr>
        <w:spacing w:before="0" w:after="160" w:line="240" w:lineRule="auto"/>
      </w:pPr>
      <w:r>
        <w:rPr>
          <w:rFonts w:ascii="Noto Sans" w:hAnsi="Noto Sans"/>
          <w:b w:val="0"/>
          <w:i w:val="0"/>
        </w:rPr>
      </w:r>
    </w:p>
    <w:p>
      <w:pPr>
        <w:spacing w:before="0" w:after="40" w:line="240" w:lineRule="auto"/>
      </w:pPr>
      <w:r>
        <w:rPr>
          <w:rFonts w:ascii="Noto Sans" w:hAnsi="Noto Sans"/>
          <w:b/>
          <w:i w:val="0"/>
          <w:color w:val="006A80"/>
          <w:sz w:val="22"/>
        </w:rPr>
        <w:t>Decision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rHeight w:val="351" w:hRule="atLeast"/>
          <w:tblHeader w:val="true"/>
        </w:trPr>
        <w:tc>
          <w:tcPr>
            <w:tcW w:type="dxa" w:w="3458"/>
            <w:shd w:fill="0F827A" w:val="clear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Gate</w:t>
            </w:r>
          </w:p>
        </w:tc>
        <w:tc>
          <w:tcPr>
            <w:tcW w:type="dxa" w:w="6180"/>
            <w:shd w:fill="0F827A" w:val="clear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Outcome</w:t>
            </w:r>
          </w:p>
        </w:tc>
      </w:tr>
      <w:tr>
        <w:trPr>
          <w:trHeight w:val="351" w:hRule="atLeast"/>
        </w:trPr>
        <w:tc>
          <w:tcPr>
            <w:tcW w:type="dxa" w:w="34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5"/>
              </w:rPr>
              <w:t>Landmark research</w:t>
            </w:r>
          </w:p>
        </w:tc>
        <w:tc>
          <w:tcPr>
            <w:tcW w:type="dxa" w:w="61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5"/>
              </w:rPr>
              <w:t>[Insert outcome]</w:t>
            </w:r>
          </w:p>
        </w:tc>
      </w:tr>
      <w:tr>
        <w:trPr>
          <w:trHeight w:val="351" w:hRule="atLeast"/>
        </w:trPr>
        <w:tc>
          <w:tcPr>
            <w:tcW w:type="dxa" w:w="34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AF5F1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5"/>
              </w:rPr>
              <w:t>Sustained distinction</w:t>
            </w:r>
          </w:p>
        </w:tc>
        <w:tc>
          <w:tcPr>
            <w:tcW w:type="dxa" w:w="61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AF5F1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5"/>
              </w:rPr>
              <w:t>[Insert outcome]</w:t>
            </w:r>
          </w:p>
        </w:tc>
      </w:tr>
      <w:tr>
        <w:trPr>
          <w:trHeight w:val="351" w:hRule="atLeast"/>
        </w:trPr>
        <w:tc>
          <w:tcPr>
            <w:tcW w:type="dxa" w:w="34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5"/>
              </w:rPr>
              <w:t>Attributable leadership</w:t>
            </w:r>
          </w:p>
        </w:tc>
        <w:tc>
          <w:tcPr>
            <w:tcW w:type="dxa" w:w="61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5"/>
              </w:rPr>
              <w:t>[Insert outcome]</w:t>
            </w:r>
          </w:p>
        </w:tc>
      </w:tr>
      <w:tr>
        <w:trPr>
          <w:trHeight w:val="351" w:hRule="atLeast"/>
        </w:trPr>
        <w:tc>
          <w:tcPr>
            <w:tcW w:type="dxa" w:w="34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AF5F1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5"/>
              </w:rPr>
              <w:t>Research reliability</w:t>
            </w:r>
          </w:p>
        </w:tc>
        <w:tc>
          <w:tcPr>
            <w:tcW w:type="dxa" w:w="61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AF5F1" w:val="clear"/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5"/>
              </w:rPr>
              <w:t>[Insert outcome]</w:t>
            </w:r>
          </w:p>
        </w:tc>
      </w:tr>
    </w:tbl>
    <w:p>
      <w:pPr>
        <w:spacing w:before="0" w:after="100" w:line="240" w:lineRule="auto"/>
      </w:pPr>
      <w:r>
        <w:rPr>
          <w:rFonts w:ascii="Noto Sans" w:hAnsi="Noto Sans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638"/>
            <w:shd w:fill="FFF5D6" w:val="clear"/>
            <w:tcBorders>
              <w:top w:val="single" w:sz="8" w:color="E7C76A"/>
              <w:left w:val="single" w:sz="8" w:color="E7C76A"/>
              <w:bottom w:val="single" w:sz="8" w:color="E7C76A"/>
              <w:right w:val="single" w:sz="8" w:color="E7C76A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Noto Sans" w:hAnsi="Noto Sans"/>
                <w:b w:val="0"/>
                <w:i w:val="0"/>
                <w:color w:val="17202A"/>
                <w:sz w:val="16"/>
              </w:rPr>
              <w:t>Largest limitation: [Insert the single most important evidentiary limitation.]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1. Evidence-only verdict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the overall research case, central score/range, strongest evidence, key reservations, gate outcomes, and committee recommendation.]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2. Scope and exclusions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what this assessment includes and excludes. Identify the principal metric provider, corroborating sources, complete analysis windows, and any explicit exclusions from scoring.]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[Add any methodological scope notes or exclusions.]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3. Identity and data validity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identity corroboration, data cleaning, contamination/split risks, and any candidate confirmation still required.]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rHeight w:val="266" w:hRule="atLeast"/>
          <w:tblHeader w:val="true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Identifier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Resolved record</w:t>
            </w:r>
          </w:p>
        </w:tc>
      </w:tr>
      <w:tr>
        <w:trPr>
          <w:trHeight w:val="266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4"/>
              </w:rPr>
              <w:t>OpenAlex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4"/>
              </w:rPr>
              <w:t>[Insert identifier]</w:t>
            </w:r>
          </w:p>
        </w:tc>
      </w:tr>
      <w:tr>
        <w:trPr>
          <w:trHeight w:val="266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4"/>
              </w:rPr>
              <w:t>ORCID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4"/>
              </w:rPr>
              <w:t>[Insert identifier]</w:t>
            </w:r>
          </w:p>
        </w:tc>
      </w:tr>
      <w:tr>
        <w:trPr>
          <w:trHeight w:val="266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4"/>
              </w:rPr>
              <w:t>Scopus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4"/>
              </w:rPr>
              <w:t>[Insert identifier]</w:t>
            </w:r>
          </w:p>
        </w:tc>
      </w:tr>
      <w:tr>
        <w:trPr>
          <w:trHeight w:val="266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4"/>
              </w:rPr>
              <w:t>DBLP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4"/>
              </w:rPr>
              <w:t>[Insert identifier]</w:t>
            </w:r>
          </w:p>
        </w:tc>
      </w:tr>
      <w:tr>
        <w:trPr>
          <w:trHeight w:val="266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4"/>
              </w:rPr>
              <w:t>Google Scholar</w:t>
            </w:r>
          </w:p>
        </w:tc>
        <w:tc>
          <w:tcPr>
            <w:tcW w:type="dxa" w:w="72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4"/>
              </w:rPr>
              <w:t>[Insert identifier]</w:t>
            </w:r>
          </w:p>
        </w:tc>
      </w:tr>
    </w:tbl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[Describe exclusions, duplicates, paratext removal, retained corpus size, and remaining undercount or split-profile risk.]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4. Independent expert assessment of selected outputs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whether independent reviews were supplied and how any diagnostic reading should be interpreted.]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val="709" w:hRule="atLeast"/>
          <w:tblHeader w:val="true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Output and candidate role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Substantive assessment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D</w:t>
            </w:r>
          </w:p>
        </w:tc>
      </w:tr>
      <w:tr>
        <w:trPr>
          <w:trHeight w:val="709" w:hRule="atLeast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[Selected output]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[Brief substantive assessment: contribution, significance, design, limitations.]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709" w:hRule="atLeast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[Selected output]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[Brief substantive assessment: contribution, significance, design, limitations.]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val="709" w:hRule="atLeast"/>
          <w:tblHeader w:val="true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Output and candidate role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Substantive assessment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D</w:t>
            </w:r>
          </w:p>
        </w:tc>
      </w:tr>
      <w:tr>
        <w:trPr>
          <w:trHeight w:val="709" w:hRule="atLeast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[Selected output]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[Brief substantive assessment: contribution, significance, design, limitations.]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709" w:hRule="atLeast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[Selected output]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[Brief substantive assessment: contribution, significance, design, limitations.]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709" w:hRule="atLeast"/>
        </w:trPr>
        <w:tc>
          <w:tcPr>
            <w:tcW w:type="dxa" w:w="23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[Selected output]</w:t>
            </w:r>
          </w:p>
        </w:tc>
        <w:tc>
          <w:tcPr>
            <w:tcW w:type="dxa" w:w="46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[Brief substantive assessment: contribution, significance, design, limitations.]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53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before="0" w:after="60" w:line="240" w:lineRule="auto"/>
      </w:pPr>
      <w:r>
        <w:rPr>
          <w:rFonts w:ascii="Noto Sans" w:hAnsi="Noto Sans"/>
          <w:b w:val="0"/>
          <w:i w:val="0"/>
          <w:color w:val="17202A"/>
          <w:sz w:val="15"/>
        </w:rPr>
        <w:t>O = originality; S = scholarly significance; R = rigour; C = confidence in candidate contribution; D = durability.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[Synthesize what the selected-output evidence supports and where candidate-specific or full-text evidence remains weaker.]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5. Research programme, trajectory and currency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1    [Research strand 1: define the thematic or methodological programme.]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2    [Research strand 2.]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3    [Research strand 3.]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4    [Research strand 4 / renewal.]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programme durability, concentration, career-stage continuity, and significant methodological or thematic renewal.]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[Assess current-window output and citation activity against peers, noting database lag or partial-year caveats.]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6. Metrics: influence, normalized impact, concentration and reach</w:t>
      </w:r>
    </w:p>
    <w:p>
      <w:pPr>
        <w:spacing w:before="0" w:after="40" w:line="240" w:lineRule="auto"/>
      </w:pPr>
      <w:r>
        <w:rPr>
          <w:rFonts w:ascii="Noto Sans" w:hAnsi="Noto Sans"/>
          <w:b/>
          <w:i w:val="0"/>
          <w:color w:val="006A80"/>
          <w:sz w:val="22"/>
        </w:rPr>
        <w:t>Broad cleaned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val="244" w:hRule="atLeast"/>
          <w:tblHeader w:val="true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Metric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Candidate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Rank among N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Peer median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Peer IQR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Peer range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Works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Citations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h-index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Median FWCI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Top-decile share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Recent-window works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Citations to recent-window works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Open-access share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International-collaboration share</w:t>
            </w:r>
          </w:p>
        </w:tc>
        <w:tc>
          <w:tcPr>
            <w:tcW w:type="dxa" w:w="12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after="0"/>
      </w:pPr>
      <w:r>
        <w:br w:type="page"/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[Interpret normalized impact relative to peers and explain why size-independent indicators matter.]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[Assess citation concentration: top work, top five, top ten, and number of works required to reach 50%/80% of citations.]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international collaboration, disciplinary reach, replication/reuse evidence, and any limitations.]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[Explain the uncertainty treatment and why the report uses ranges/IQRs rather than false precision.]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7. Google Scholar profile and interest-label visibility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[Record the matched Google Scholar profile, date observed, visible citation/h-index/i10 figures, and clarify that these are raw profile values rather than cleaned totals.]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[Record exact self-declared interest labels and explain any visibility/ranking limitations and whether they contribute to the score.]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8. Cross-database validation of leading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51" w:hRule="atLeast"/>
          <w:tblHeader w:val="true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Output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Google Scholar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Cleaned OpenAlex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Semantic Scholar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Candidate role</w:t>
            </w:r>
          </w:p>
        </w:tc>
      </w:tr>
      <w:tr>
        <w:trPr>
          <w:trHeight w:val="351" w:hRule="atLeast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[Leading output]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[Role]</w:t>
            </w:r>
          </w:p>
        </w:tc>
      </w:tr>
      <w:tr>
        <w:trPr>
          <w:trHeight w:val="351" w:hRule="atLeast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[Leading output]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[Role]</w:t>
            </w:r>
          </w:p>
        </w:tc>
      </w:tr>
      <w:tr>
        <w:trPr>
          <w:trHeight w:val="351" w:hRule="atLeast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[Leading output]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[Role]</w:t>
            </w:r>
          </w:p>
        </w:tc>
      </w:tr>
      <w:tr>
        <w:trPr>
          <w:trHeight w:val="351" w:hRule="atLeast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[Leading output]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[Role]</w:t>
            </w:r>
          </w:p>
        </w:tc>
      </w:tr>
      <w:tr>
        <w:trPr>
          <w:trHeight w:val="351" w:hRule="atLeast"/>
        </w:trPr>
        <w:tc>
          <w:tcPr>
            <w:tcW w:type="dxa" w:w="3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[Leading output]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[Role]</w:t>
            </w:r>
          </w:p>
        </w:tc>
      </w:tr>
    </w:tbl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[Explain where providers agree and diverge, which source governs the benchmark, and whether independent scholarly uptake supports durability.]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9. Peer comparison and sensitivity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how the peer cohort was frozen and selected. List comparators and explain the rationale for system matches and high-end anchors.]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val="278" w:hRule="atLeast"/>
          <w:tblHeader w:val="true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Scholar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Broad works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Broad citations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h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Median FWCI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Top-decile share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Recent works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val="278" w:hRule="atLeast"/>
          <w:tblHeader w:val="true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Scholar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Broad works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Broad citations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h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Median FWCI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Top-decile share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Recent works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78" w:hRule="atLeast"/>
        </w:trPr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[Scholar]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8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3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16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[Interpret the candidate’s peer position, explain any deliberate high-end anchor or special comparator caveat, and distinguish live-currency from legacy comparisons.]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[Introduce a symmetric topic/title sensitivity analysis and explain that it is not definitive field classification.]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255" w:hRule="atLeast"/>
          <w:tblHeader w:val="true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Metric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Candidate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Rank among N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Peer median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Candidate / median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Works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Citations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h-index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Median FWCI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Top-decile share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Recent-window works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55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Ten-year works</w:t>
            </w:r>
          </w:p>
        </w:tc>
        <w:tc>
          <w:tcPr>
            <w:tcW w:type="dxa" w:w="1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the limited inferential scope of the matched cohort: contextual ranks and distributions, not precise population percentiles.]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10. Contribution attribution and intellectual leadership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first/middle/last/sole/corresponding authorship counts and any lead-author proxy. Clarify that these are signals, not CRediT evidence.]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[Identify the strongest candidate-specific leadership evidence and the outputs for which authorship order is insufficient.]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[Give the resulting attribution judgment and specify any contribution statements or corroboration the committee should request.]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11. Robustness, openness, reproducibility and integrity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[Summarize strengths of the audit trail and then list material limitations.]</w:t>
      </w:r>
    </w:p>
    <w:p>
      <w:pPr>
        <w:pStyle w:val="Placeholder"/>
        <w:spacing w:after="40"/>
        <w:ind w:left="198" w:hanging="102"/>
      </w:pPr>
      <w:r>
        <w:rPr>
          <w:rFonts w:ascii="Noto Sans" w:hAnsi="Noto Sans"/>
          <w:color w:val="7B8794"/>
          <w:sz w:val="16"/>
        </w:rPr>
        <w:t>•  [Open-access coverage and interpretation.]</w:t>
      </w:r>
    </w:p>
    <w:p>
      <w:pPr>
        <w:pStyle w:val="Placeholder"/>
        <w:spacing w:after="40"/>
        <w:ind w:left="198" w:hanging="102"/>
      </w:pPr>
      <w:r>
        <w:rPr>
          <w:rFonts w:ascii="Noto Sans" w:hAnsi="Noto Sans"/>
          <w:color w:val="7B8794"/>
          <w:sz w:val="16"/>
        </w:rPr>
        <w:t>•  [Reusable code/data/preregistration/instrument evidence.]</w:t>
      </w:r>
    </w:p>
    <w:p>
      <w:pPr>
        <w:pStyle w:val="Placeholder"/>
        <w:spacing w:after="40"/>
        <w:ind w:left="198" w:hanging="102"/>
      </w:pPr>
      <w:r>
        <w:rPr>
          <w:rFonts w:ascii="Noto Sans" w:hAnsi="Noto Sans"/>
          <w:color w:val="7B8794"/>
          <w:sz w:val="16"/>
        </w:rPr>
        <w:t>•  [Correction/retraction/PubPeer or other integrity checks and calibrated conclusion.]</w:t>
      </w:r>
    </w:p>
    <w:p>
      <w:pPr>
        <w:pStyle w:val="Placeholder"/>
        <w:spacing w:after="40"/>
        <w:ind w:left="198" w:hanging="102"/>
      </w:pPr>
      <w:r>
        <w:rPr>
          <w:rFonts w:ascii="Noto Sans" w:hAnsi="Noto Sans"/>
          <w:color w:val="7B8794"/>
          <w:sz w:val="16"/>
        </w:rPr>
        <w:t>•  [Self-citation handling or data-access limitations.]</w:t>
      </w:r>
    </w:p>
    <w:p>
      <w:pPr>
        <w:pStyle w:val="Placeholder"/>
        <w:spacing w:after="40"/>
        <w:ind w:left="198" w:hanging="102"/>
      </w:pPr>
      <w:r>
        <w:rPr>
          <w:rFonts w:ascii="Noto Sans" w:hAnsi="Noto Sans"/>
          <w:color w:val="7B8794"/>
          <w:sz w:val="16"/>
        </w:rPr>
        <w:t>•  [Database merge/split issues and why they are data-quality—not misconduct—issues.]</w:t>
      </w:r>
    </w:p>
    <w:p>
      <w:pPr>
        <w:spacing w:after="0"/>
      </w:pPr>
      <w:r>
        <w:br w:type="page"/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[Conclude how robustness/openness limitations affect the score or gate without overstating integrity concerns.]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12. Verified grant context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[Record grant acknowledgements or verified funding context, including what is and is not established. State whether funding contributes to the score.]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13. Research-only scorecard and decision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val="283" w:hRule="atLeast"/>
          <w:tblHeader w:val="true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Dimension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Weight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Lower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Central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Upper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Central points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Quality, originality and rigour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30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Influence and durability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25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Programme, trajectory and currency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15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Contribution and intellectual leadership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15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Reach, reuse and collaboration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10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368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Robustness, openness and integrity</w:t>
            </w:r>
          </w:p>
        </w:tc>
        <w:tc>
          <w:tcPr>
            <w:tcW w:type="dxa" w:w="1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5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  <w:tc>
          <w:tcPr>
            <w:tcW w:type="dxa" w:w="12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  <w:jc w:val="center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—</w:t>
            </w:r>
          </w:p>
        </w:tc>
      </w:tr>
    </w:tbl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the rounded central score, lower/upper evidence scenarios, assumptions behind each scenario, and the non-compensatory decision rule.]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14. Research-only gate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442" w:hRule="atLeast"/>
          <w:tblHeader w:val="true"/>
        </w:trPr>
        <w:tc>
          <w:tcPr>
            <w:tcW w:type="dxa" w:w="31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Gate</w:t>
            </w:r>
          </w:p>
        </w:tc>
        <w:tc>
          <w:tcPr>
            <w:tcW w:type="dxa" w:w="31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Outcome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006A80" w:val="clear"/>
          </w:tcPr>
          <w:p>
            <w:pPr>
              <w:spacing w:after="0" w:before="0"/>
            </w:pPr>
            <w:r>
              <w:rPr>
                <w:rFonts w:ascii="Noto Sans" w:hAnsi="Noto Sans"/>
                <w:b/>
                <w:color w:val="FFFFFF"/>
                <w:sz w:val="13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3"/>
              </w:rPr>
              <w:t>Basis</w:t>
            </w:r>
          </w:p>
        </w:tc>
      </w:tr>
      <w:tr>
        <w:trPr>
          <w:trHeight w:val="442" w:hRule="atLeast"/>
        </w:trPr>
        <w:tc>
          <w:tcPr>
            <w:tcW w:type="dxa" w:w="31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Landmark research</w:t>
            </w:r>
          </w:p>
        </w:tc>
        <w:tc>
          <w:tcPr>
            <w:tcW w:type="dxa" w:w="31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[Outcome]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[Evidence basis]</w:t>
            </w:r>
          </w:p>
        </w:tc>
      </w:tr>
      <w:tr>
        <w:trPr>
          <w:trHeight w:val="442" w:hRule="atLeast"/>
        </w:trPr>
        <w:tc>
          <w:tcPr>
            <w:tcW w:type="dxa" w:w="31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Sustained distinction</w:t>
            </w:r>
          </w:p>
        </w:tc>
        <w:tc>
          <w:tcPr>
            <w:tcW w:type="dxa" w:w="31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[Outcome]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[Evidence basis]</w:t>
            </w:r>
          </w:p>
        </w:tc>
      </w:tr>
      <w:tr>
        <w:trPr>
          <w:trHeight w:val="442" w:hRule="atLeast"/>
        </w:trPr>
        <w:tc>
          <w:tcPr>
            <w:tcW w:type="dxa" w:w="31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Attributable intellectual leadership</w:t>
            </w:r>
          </w:p>
        </w:tc>
        <w:tc>
          <w:tcPr>
            <w:tcW w:type="dxa" w:w="31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[Outcome]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[Evidence basis]</w:t>
            </w:r>
          </w:p>
        </w:tc>
      </w:tr>
      <w:tr>
        <w:trPr>
          <w:trHeight w:val="442" w:hRule="atLeast"/>
        </w:trPr>
        <w:tc>
          <w:tcPr>
            <w:tcW w:type="dxa" w:w="31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17202A"/>
                <w:sz w:val="13"/>
              </w:rPr>
              <w:t>Research reliability</w:t>
            </w:r>
          </w:p>
        </w:tc>
        <w:tc>
          <w:tcPr>
            <w:tcW w:type="dxa" w:w="31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[Outcome]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B8C7CC"/>
              <w:left w:val="single" w:sz="4" w:color="B8C7CC"/>
              <w:bottom w:val="single" w:sz="4" w:color="B8C7CC"/>
              <w:right w:val="single" w:sz="4" w:color="B8C7CC"/>
            </w:tcBorders>
            <w:shd w:fill="F4F8F9" w:val="clear"/>
          </w:tcPr>
          <w:p>
            <w:pPr>
              <w:spacing w:after="0" w:before="0"/>
            </w:pPr>
            <w:r>
              <w:rPr>
                <w:rFonts w:ascii="Noto Sans" w:hAnsi="Noto Sans"/>
                <w:sz w:val="13"/>
              </w:rPr>
            </w:r>
            <w:r>
              <w:rPr>
                <w:rFonts w:ascii="Noto Sans" w:hAnsi="Noto Sans"/>
                <w:b w:val="0"/>
                <w:i w:val="0"/>
                <w:color w:val="7B8794"/>
                <w:sz w:val="13"/>
              </w:rPr>
              <w:t>[Evidence basis]</w:t>
            </w:r>
          </w:p>
        </w:tc>
      </w:tr>
    </w:tbl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15. Evidence required to change the conclusion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[List evidence that could materially strengthen or weaken the judgment.]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1   [Evidence item 1]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2   [Evidence item 2]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3   [Evidence item 3]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4   [Evidence item 4]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5   [Evidence item 5]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6   [Evidence item 6]</w:t>
      </w:r>
    </w:p>
    <w:p>
      <w:pPr>
        <w:spacing w:after="30"/>
        <w:ind w:left="312" w:hanging="227"/>
      </w:pPr>
      <w:r>
        <w:rPr>
          <w:rFonts w:ascii="Noto Sans" w:hAnsi="Noto Sans"/>
          <w:color w:val="7B8794"/>
          <w:sz w:val="16"/>
        </w:rPr>
        <w:t>7   [Evidence item 7]</w:t>
      </w:r>
    </w:p>
    <w:p>
      <w:pPr>
        <w:spacing w:after="0"/>
      </w:pPr>
      <w:r>
        <w:br w:type="page"/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16. Final assessment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[Synthesize the candidate’s strongest evidence of quality, influence, programme coherence, and methodological or thematic contribution.]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the final committee formulation, including any conditions that must be met before the case is considered fully established.]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17. Appendices and reproducibility files</w:t>
      </w:r>
    </w:p>
    <w:p>
      <w:pPr>
        <w:spacing w:before="0" w:after="40" w:line="240" w:lineRule="auto"/>
      </w:pPr>
      <w:r>
        <w:rPr>
          <w:rFonts w:ascii="Noto Sans" w:hAnsi="Noto Sans"/>
          <w:b w:val="0"/>
          <w:i w:val="0"/>
          <w:color w:val="17202A"/>
          <w:sz w:val="17"/>
        </w:rPr>
        <w:t>Key audit files: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after="30"/>
        <w:ind w:left="198" w:hanging="102"/>
      </w:pPr>
      <w:r>
        <w:rPr>
          <w:rFonts w:ascii="Noto Sans" w:hAnsi="Noto Sans"/>
          <w:color w:val="7B8794"/>
          <w:sz w:val="16"/>
        </w:rPr>
        <w:t>•  [Audit file / evidence bundle]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[Add reproduction instructions or commands, if applicable.]</w:t>
      </w:r>
    </w:p>
    <w:p>
      <w:pPr>
        <w:keepNext/>
        <w:spacing w:before="40" w:after="60" w:line="240" w:lineRule="auto"/>
      </w:pPr>
      <w:r>
        <w:rPr>
          <w:rFonts w:ascii="Noto Sans" w:hAnsi="Noto Sans"/>
          <w:b/>
          <w:i w:val="0"/>
          <w:color w:val="17365D"/>
          <w:sz w:val="36"/>
        </w:rPr>
        <w:t>18. Optional external-impact annex</w:t>
      </w:r>
    </w:p>
    <w:p>
      <w:pPr>
        <w:spacing w:before="0" w:after="80" w:line="240" w:lineRule="auto"/>
      </w:pPr>
      <w:r>
        <w:rPr>
          <w:rFonts w:ascii="Noto Sans" w:hAnsi="Noto Sans"/>
          <w:b w:val="0"/>
          <w:i w:val="0"/>
          <w:color w:val="7B8794"/>
          <w:sz w:val="17"/>
        </w:rPr>
        <w:t>[State whether an external/public/policy/commercial impact annex was requested or performed, and whether it contributes to the research score.]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765" w:right="935" w:bottom="765" w:left="935" w:header="312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6520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Noto Sans" w:hAnsi="Noto Sans"/>
              <w:color w:val="7B8794"/>
              <w:sz w:val="14"/>
            </w:rPr>
            <w:t>Evidence-first research-only assessment</w:t>
          </w:r>
        </w:p>
      </w:tc>
      <w:tc>
        <w:tcPr>
          <w:tcW w:type="dxa" w:w="3515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oto Sans" w:hAnsi="Noto Sans"/>
              <w:color w:val="7B8794"/>
              <w:sz w:val="14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6520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Noto Sans" w:hAnsi="Noto Sans"/>
              <w:color w:val="7B8794"/>
              <w:sz w:val="14"/>
            </w:rPr>
            <w:t>Evidence-first research-only assessment</w:t>
          </w:r>
        </w:p>
      </w:tc>
      <w:tc>
        <w:tcPr>
          <w:tcW w:type="dxa" w:w="3515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oto Sans" w:hAnsi="Noto Sans"/>
              <w:color w:val="7B8794"/>
              <w:sz w:val="14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6520"/>
          <w:tcBorders>
            <w:top w:val="nil"/>
            <w:left w:val="nil"/>
            <w:bottom w:val="single" w:sz="4" w:color="D5DDE1"/>
            <w:right w:val="nil"/>
          </w:tcBorders>
        </w:tcPr>
        <w:p>
          <w:pPr>
            <w:spacing w:after="0"/>
          </w:pPr>
          <w:r>
            <w:rPr>
              <w:rFonts w:ascii="Noto Sans" w:hAnsi="Noto Sans"/>
              <w:color w:val="7B8794"/>
              <w:sz w:val="15"/>
            </w:rPr>
            <w:t>[Candidate Name] — Research Quality &amp; Scholarly Impact</w:t>
          </w:r>
        </w:p>
      </w:tc>
      <w:tc>
        <w:tcPr>
          <w:tcW w:type="dxa" w:w="3515"/>
          <w:tcBorders>
            <w:top w:val="nil"/>
            <w:left w:val="nil"/>
            <w:bottom w:val="single" w:sz="4" w:color="D5DDE1"/>
            <w:right w:val="nil"/>
          </w:tcBorders>
        </w:tcPr>
        <w:p>
          <w:pPr>
            <w:spacing w:after="0"/>
            <w:jc w:val="right"/>
          </w:pPr>
          <w:r>
            <w:rPr>
              <w:rFonts w:ascii="Noto Sans" w:hAnsi="Noto Sans"/>
              <w:color w:val="7B8794"/>
              <w:sz w:val="15"/>
            </w:rPr>
            <w:t>Provisional • [Assessment date]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" w:hAnsi="Noto Sans"/>
      <w:color w:val="17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Heading1">
    <w:name w:val="Report Heading 1"/>
    <w:pPr>
      <w:spacing w:after="60" w:line="240" w:lineRule="auto"/>
    </w:pPr>
    <w:rPr>
      <w:rFonts w:ascii="Noto Sans" w:hAnsi="Noto Sans"/>
      <w:b/>
      <w:color w:val="17365D"/>
      <w:sz w:val="36"/>
    </w:rPr>
  </w:style>
  <w:style w:type="paragraph" w:customStyle="1" w:styleId="ReportHeading2">
    <w:name w:val="Report Heading 2"/>
    <w:pPr>
      <w:spacing w:after="60" w:line="240" w:lineRule="auto"/>
    </w:pPr>
    <w:rPr>
      <w:rFonts w:ascii="Noto Sans" w:hAnsi="Noto Sans"/>
      <w:b/>
      <w:color w:val="006A80"/>
      <w:sz w:val="23"/>
    </w:rPr>
  </w:style>
  <w:style w:type="paragraph" w:customStyle="1" w:styleId="Placeholder">
    <w:name w:val="Placeholder"/>
    <w:pPr>
      <w:spacing w:after="60" w:line="240" w:lineRule="auto"/>
    </w:pPr>
    <w:rPr>
      <w:rFonts w:ascii="Noto Sans" w:hAnsi="Noto Sans"/>
      <w:b w:val="0"/>
      <w:color w:val="7B8794"/>
      <w:sz w:val="17"/>
    </w:rPr>
  </w:style>
  <w:style w:type="paragraph" w:customStyle="1" w:styleId="Tiny">
    <w:name w:val="Tiny"/>
    <w:pPr>
      <w:spacing w:after="60" w:line="240" w:lineRule="auto"/>
    </w:pPr>
    <w:rPr>
      <w:rFonts w:ascii="Noto Sans" w:hAnsi="Noto Sans"/>
      <w:b w:val="0"/>
      <w:color w:val="7B879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Quality &amp; Scholarly Impact — Reusable Assessment Template</dc:title>
  <dc:subject>Evidence-first research-only assessment template</dc:subject>
  <dc:creator/>
  <cp:keywords>research assessment; template; scholarly impact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