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ptos" w:cs="Aptos" w:eastAsia="Aptos" w:hAnsi="Aptos"/>
          <w:b/>
          <w:bCs/>
          <w:color w:val="6B6270"/>
          <w:sz w:val="17"/>
          <w:szCs w:val="17"/>
        </w:rPr>
        <w:t xml:space="preserve">CORRECTION ACADÉMIQUE</w:t>
      </w:r>
    </w:p>
    <w:p>
      <w:pPr>
        <w:spacing w:after="40"/>
        <w:jc w:val="center"/>
      </w:pPr>
      <w:r>
        <w:rPr>
          <w:rFonts w:ascii="Aptos Display" w:cs="Aptos Display" w:eastAsia="Aptos Display" w:hAnsi="Aptos Display"/>
          <w:b/>
          <w:bCs/>
          <w:color w:val="6B4A87"/>
          <w:sz w:val="34"/>
          <w:szCs w:val="34"/>
        </w:rPr>
        <w:t xml:space="preserve">CULTURE GÉNÉRALE</w:t>
      </w:r>
    </w:p>
    <w:p>
      <w:pPr>
        <w:pBdr>
          <w:bottom w:val="single" w:color="6B4A87" w:sz="6" w:space="4"/>
        </w:pBdr>
        <w:spacing w:after="200"/>
        <w:jc w:val="center"/>
      </w:pPr>
      <w:r>
        <w:rPr>
          <w:rFonts w:ascii="Aptos Display" w:cs="Aptos Display" w:eastAsia="Aptos Display" w:hAnsi="Aptos Display"/>
          <w:b/>
          <w:bCs/>
          <w:color w:val="242124"/>
          <w:sz w:val="26"/>
          <w:szCs w:val="26"/>
        </w:rPr>
        <w:t xml:space="preserve">exercice gaming</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NOM ET PRÉNOM</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DREFLA V.S.A</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MATRICULE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24A556FS</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FILIÈRE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Informatique</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NIVEAU</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Licence 1</w:t>
            </w:r>
          </w:p>
        </w:tc>
      </w:tr>
    </w:tbl>
    <w:p>
      <w:pPr>
        <w:spacing w:after="100" w:before="240"/>
      </w:pPr>
      <w:r>
        <w:rPr>
          <w:rFonts w:ascii="Aptos Display" w:cs="Aptos Display" w:eastAsia="Aptos Display" w:hAnsi="Aptos Display"/>
          <w:b/>
          <w:bCs/>
          <w:color w:val="6B4A87"/>
          <w:sz w:val="28"/>
          <w:szCs w:val="28"/>
        </w:rPr>
      </w:r>
    </w:p>
    <w:p>
      <w:pPr>
        <w:spacing w:after="140" w:line="276" w:lineRule="auto"/>
        <w:jc w:val="both"/>
      </w:pPr>
      <w:r>
        <w:rPr>
          <w:rFonts w:ascii="Aptos" w:cs="Aptos" w:eastAsia="Aptos" w:hAnsi="Aptos"/>
          <w:color w:val="242124"/>
          <w:sz w:val="21"/>
          <w:szCs w:val="21"/>
        </w:rPr>
        <w:t xml:space="preserve">Le gaming, ou jeu vidéo, désigne l'action de jouer à des jeux sur différents supports (consoles, PC, smartphones, tablettes). Nité d'un simple loisir de niche dans les années 1970-1980, il est devenu la première industrie culturelle mondiale, surpassant le cinéma et la musique réunis. Le secteur englobe des genres très variés (action, RPG, stratégie, simulation) et des modèles économiques multiples (jeux solo narratifs, jeux service, free-to-play).</w:t>
      </w:r>
    </w:p>
    <w:p>
      <w:pPr>
        <w:spacing w:after="140" w:line="276" w:lineRule="auto"/>
        <w:jc w:val="both"/>
      </w:pPr>
      <w:r>
        <w:rPr>
          <w:rFonts w:ascii="Aptos" w:cs="Aptos" w:eastAsia="Aptos" w:hAnsi="Aptos"/>
          <w:color w:val="242124"/>
          <w:sz w:val="21"/>
          <w:szCs w:val="21"/>
        </w:rPr>
        <w:t xml:space="preserve">Peut-on vivre du gaming ? La réponse est nuancée et dépend de la voie choisie. Oui, il est possible d'en vivre, mais c'est un milieu extrêmement concurrentiel. Les principales voies de professionnalisation sont :</w:t>
      </w:r>
    </w:p>
    <w:p>
      <w:pPr>
        <w:spacing w:after="140" w:line="276" w:lineRule="auto"/>
        <w:jc w:val="both"/>
      </w:pPr>
      <w:r>
        <w:rPr>
          <w:rFonts w:ascii="Aptos" w:cs="Aptos" w:eastAsia="Aptos" w:hAnsi="Aptos"/>
          <w:color w:val="242124"/>
          <w:sz w:val="21"/>
          <w:szCs w:val="21"/>
        </w:rPr>
        <w:t xml:space="preserve">1. L'esport (compétition professionnelle) : réservé à une élite mondiale, avec des revenus issus des tournois, des salaires de structures et du sponsoring.</w:t>
      </w:r>
    </w:p>
    <w:p>
      <w:pPr>
        <w:spacing w:after="140" w:line="276" w:lineRule="auto"/>
        <w:jc w:val="both"/>
      </w:pPr>
      <w:r>
        <w:rPr>
          <w:rFonts w:ascii="Aptos" w:cs="Aptos" w:eastAsia="Aptos" w:hAnsi="Aptos"/>
          <w:color w:val="242124"/>
          <w:sz w:val="21"/>
          <w:szCs w:val="21"/>
        </w:rPr>
        <w:t xml:space="preserve">2. La création de contenu (streaming sur Twitch, vidéos sur YouTube) : basé sur la communauté, les abonnements, les dons et les partenariats publicitaires.</w:t>
      </w:r>
    </w:p>
    <w:p>
      <w:pPr>
        <w:spacing w:after="140" w:line="276" w:lineRule="auto"/>
        <w:jc w:val="both"/>
      </w:pPr>
      <w:r>
        <w:rPr>
          <w:rFonts w:ascii="Aptos" w:cs="Aptos" w:eastAsia="Aptos" w:hAnsi="Aptos"/>
          <w:color w:val="242124"/>
          <w:sz w:val="21"/>
          <w:szCs w:val="21"/>
        </w:rPr>
        <w:t xml:space="preserve">3. L'industrie du jeu vidéo (développement, design, journalisme, marketing) : des métiers traditionnels salariés nécessitant des compétences techniques ou rédactionnelles précises.</w:t>
      </w:r>
    </w:p>
    <w:p>
      <w:pPr>
        <w:spacing w:after="140" w:line="276" w:lineRule="auto"/>
        <w:jc w:val="both"/>
      </w:pPr>
      <w:r>
        <w:rPr>
          <w:rFonts w:ascii="Aptos" w:cs="Aptos" w:eastAsia="Aptos" w:hAnsi="Aptos"/>
          <w:color w:val="242124"/>
          <w:sz w:val="21"/>
          <w:szCs w:val="21"/>
        </w:rPr>
        <w:t xml:space="preserve">En conclusion, si le rêve est accessible, la réalité économique impose rigueur, persévérance et souvent un plan de secours, car seule une minorité parvient à en faire son métier principal de manière pérenne.</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bCs/>
        <w:color w:val="6B6270"/>
        <w:sz w:val="16"/>
        <w:szCs w:val="16"/>
      </w:rPr>
      <w:t xml:space="preserve">HELP ME  •  25 août 2026  •  Page </w:t>
    </w:r>
    <w:r>
      <w:rPr>
        <w:rFonts w:ascii="Aptos" w:cs="Aptos" w:eastAsia="Aptos" w:hAnsi="Aptos"/>
        <w:b/>
        <w:bCs/>
        <w:color w:val="6B62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2160"/>
      <w:gridCol w:w="3888"/>
    </w:tblGrid>
    <w:tr>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REPUBLIQUE DU CAMEROUN</w:t>
          </w:r>
        </w:p>
        <w:p>
          <w:pPr>
            <w:spacing w:after="20"/>
            <w:jc w:val="center"/>
          </w:pPr>
          <w:r>
            <w:rPr>
              <w:rFonts w:ascii="Aptos" w:cs="Aptos" w:eastAsia="Aptos" w:hAnsi="Aptos"/>
              <w:i/>
              <w:iCs/>
              <w:color w:val="6B6270"/>
              <w:sz w:val="15"/>
              <w:szCs w:val="15"/>
            </w:rPr>
            <w:t xml:space="preserve">Paix-Travail-Patrie</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UNIVERSITÉ DE NGAOUNDÉRÉ</w:t>
          </w:r>
        </w:p>
      </w:tc>
      <w:tc>
        <w:tcPr>
          <w:tcW w:type="dxa" w:w="2160"/>
          <w:tcBorders>
            <w:top w:val="none" w:color="FFFFFF" w:sz="0"/>
            <w:left w:val="none" w:color="FFFFFF" w:sz="0"/>
            <w:bottom w:val="none" w:color="FFFFFF" w:sz="0"/>
            <w:right w:val="none" w:color="FFFFFF" w:sz="0"/>
          </w:tcBorders>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 cy="504825"/>
                        </a:xfrm>
                        <a:prstGeom prst="rect">
                          <a:avLst/>
                        </a:prstGeom>
                      </pic:spPr>
                    </pic:pic>
                  </a:graphicData>
                </a:graphic>
              </wp:inline>
            </w:drawing>
          </w:r>
        </w:p>
      </w:tc>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REPUBLIC OF CAMEROON</w:t>
          </w:r>
        </w:p>
        <w:p>
          <w:pPr>
            <w:spacing w:after="20"/>
            <w:jc w:val="center"/>
          </w:pPr>
          <w:r>
            <w:rPr>
              <w:rFonts w:ascii="Aptos" w:cs="Aptos" w:eastAsia="Aptos" w:hAnsi="Aptos"/>
              <w:i/>
              <w:iCs/>
              <w:color w:val="6B6270"/>
              <w:sz w:val="15"/>
              <w:szCs w:val="15"/>
            </w:rPr>
            <w:t xml:space="preserve">Peace-Work-FatherLand</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UNIVERSITÉ DE NGAOUNDÉRÉ</w:t>
          </w:r>
        </w:p>
      </w:tc>
    </w:tr>
  </w:tbl>
  <w:p>
    <w:pPr>
      <w:pBdr>
        <w:bottom w:val="single" w:color="6B4A87"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6077ddfa9b2312743e55d0e9d2e2cabbeb514d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2026-08-25T09:46:58.600Z</dcterms:created>
  <dcterms:modified xsi:type="dcterms:W3CDTF">2026-08-25T09:46:58.600Z</dcterms:modified>
</cp:coreProperties>
</file>

<file path=docProps/custom.xml><?xml version="1.0" encoding="utf-8"?>
<Properties xmlns="http://schemas.openxmlformats.org/officeDocument/2006/custom-properties" xmlns:vt="http://schemas.openxmlformats.org/officeDocument/2006/docPropsVTypes"/>
</file>