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ptos" w:cs="Aptos" w:eastAsia="Aptos" w:hAnsi="Aptos"/>
          <w:b/>
          <w:bCs/>
          <w:color w:val="6B6270"/>
          <w:sz w:val="17"/>
          <w:szCs w:val="17"/>
        </w:rPr>
        <w:t xml:space="preserve">CORRECTION ACADÉMIQUE</w:t>
      </w:r>
    </w:p>
    <w:p>
      <w:pPr>
        <w:spacing w:after="40"/>
        <w:jc w:val="center"/>
      </w:pPr>
      <w:r>
        <w:rPr>
          <w:rFonts w:ascii="Aptos Display" w:cs="Aptos Display" w:eastAsia="Aptos Display" w:hAnsi="Aptos Display"/>
          <w:b/>
          <w:bCs/>
          <w:color w:val="6B4A87"/>
          <w:sz w:val="34"/>
          <w:szCs w:val="34"/>
        </w:rPr>
        <w:t xml:space="preserve">HISTOIRE</w:t>
      </w:r>
    </w:p>
    <w:p>
      <w:pPr>
        <w:pBdr>
          <w:bottom w:val="single" w:color="6B4A87" w:sz="6" w:space="4"/>
        </w:pBdr>
        <w:spacing w:after="200"/>
        <w:jc w:val="center"/>
      </w:pPr>
      <w:r>
        <w:rPr>
          <w:rFonts w:ascii="Aptos Display" w:cs="Aptos Display" w:eastAsia="Aptos Display" w:hAnsi="Aptos Display"/>
          <w:b/>
          <w:bCs/>
          <w:color w:val="242124"/>
          <w:sz w:val="26"/>
          <w:szCs w:val="26"/>
        </w:rPr>
        <w:t xml:space="preserve">exercice sur sundiata keita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NOM ET PRÉNOM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mounssi louange</w:t>
            </w:r>
          </w:p>
        </w:tc>
      </w:tr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MATRICULE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24A557FS</w:t>
            </w:r>
          </w:p>
        </w:tc>
      </w:tr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FILIÈRE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genie logiciel</w:t>
            </w:r>
          </w:p>
        </w:tc>
      </w:tr>
      <w:tr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shd w:fill="F2ECF7"/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6B4A87"/>
                <w:sz w:val="19"/>
                <w:szCs w:val="19"/>
              </w:rPr>
              <w:t xml:space="preserve">NIVEAU</w:t>
            </w:r>
          </w:p>
        </w:tc>
        <w:tc>
          <w:tcPr>
            <w:tcW w:type="dxa" w:w="4896"/>
            <w:tcBorders>
              <w:top w:val="single" w:color="D9D1DF" w:sz="4"/>
              <w:left w:val="single" w:color="D9D1DF" w:sz="4"/>
              <w:bottom w:val="single" w:color="D9D1DF" w:sz="4"/>
              <w:right w:val="single" w:color="D9D1DF" w:sz="4"/>
            </w:tcBorders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242124"/>
                <w:sz w:val="19"/>
                <w:szCs w:val="19"/>
              </w:rPr>
              <w:t xml:space="preserve">Licence 3</w:t>
            </w:r>
          </w:p>
        </w:tc>
      </w:tr>
    </w:tbl>
    <w:p>
      <w:pPr>
        <w:spacing w:after="100" w:before="240"/>
      </w:pPr>
      <w:r>
        <w:rPr>
          <w:rFonts w:ascii="Aptos Display" w:cs="Aptos Display" w:eastAsia="Aptos Display" w:hAnsi="Aptos Display"/>
          <w:b/>
          <w:bCs/>
          <w:color w:val="6B4A87"/>
          <w:sz w:val="28"/>
          <w:szCs w:val="28"/>
        </w:rPr>
        <w:t xml:space="preserve">Correction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Voici une bibliographie sélective, rigoureuse et structurée sur Soundiata Keïta, fondateur de l'Empire du Mali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1. Sources historiques traditionnelles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Djibril Tamsir Niane, Soundjata ou l'épopée mandingue, Présence Africaine, 1960. (Oeuvre fondatrice basée sur la tradition orale).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Ibn Khaldûn, Le Livre des exemples (Kitāb al-ʿIbar), notamment les passages relatifs à l'histoire des empires du Sahel.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2. Ouvrages académiques et historiques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Yaovi Djaho, L'Empire du Mali : Des origines à la fin du XVe siècle, L'Harmattan, 2018.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Niane, Djibril Tamsir (dir.), Histoire générale de l'Afrique, Tome IV : L'Afrique du XIIe au XVIe siècle, UNESCO / Présence Africaine, 2000.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Levizion, Nehemia, Ancient Ghana and Mali, Methuen, 1973.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3. Articles et synthèses pédagogiques :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Triaud, Jean-Louis, « L'islam et les empires noirs », Dossiers d'Archéologie.</w:t>
      </w:r>
    </w:p>
    <w:p>
      <w:pPr>
        <w:spacing w:after="140" w:line="276" w:lineRule="auto"/>
        <w:jc w:val="both"/>
      </w:pPr>
      <w:r>
        <w:rPr>
          <w:rFonts w:ascii="Aptos" w:cs="Aptos" w:eastAsia="Aptos" w:hAnsi="Aptos"/>
          <w:color w:val="242124"/>
          <w:sz w:val="21"/>
          <w:szCs w:val="21"/>
        </w:rPr>
        <w:t xml:space="preserve">- Des travaux récents en archéologie médiévale sahélienne (notamment les fouilles menées sur les sites de Kirina et Niani).</w:t>
      </w:r>
    </w:p>
    <w:sectPr>
      <w:headerReference w:type="default" r:id="rId7"/>
      <w:footerReference w:type="default" r:id="rId8"/>
      <w:pgSz w:w="11906" w:h="16838" w:orient="portrait"/>
      <w:pgMar w:top="2000" w:right="1440" w:bottom="1440" w:left="1440" w:header="360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b/>
        <w:bCs/>
        <w:color w:val="6B6270"/>
        <w:sz w:val="16"/>
        <w:szCs w:val="16"/>
      </w:rPr>
      <w:t xml:space="preserve">HELP ME  •  24 août 2026  •  Page </w:t>
    </w:r>
    <w:r>
      <w:rPr>
        <w:rFonts w:ascii="Aptos" w:cs="Aptos" w:eastAsia="Aptos" w:hAnsi="Aptos"/>
        <w:b/>
        <w:bCs/>
        <w:color w:val="6B62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auto" w:w="100"/>
      <w:jc w:val="center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888"/>
      <w:gridCol w:w="2160"/>
      <w:gridCol w:w="3888"/>
    </w:tblGrid>
    <w:tr>
      <w:tc>
        <w:tcPr>
          <w:tcW w:type="dxa" w:w="33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242124"/>
              <w:sz w:val="17"/>
              <w:szCs w:val="17"/>
            </w:rPr>
            <w:t xml:space="preserve">REPUBLIQUE DU CAMEROUN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i/>
              <w:iCs/>
              <w:color w:val="6B6270"/>
              <w:sz w:val="15"/>
              <w:szCs w:val="15"/>
            </w:rPr>
            <w:t xml:space="preserve">Paix-Travail-Patrie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color w:val="6B6270"/>
              <w:sz w:val="14"/>
              <w:szCs w:val="14"/>
            </w:rPr>
            <w:t xml:space="preserve">********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6B4A87"/>
              <w:sz w:val="17"/>
              <w:szCs w:val="17"/>
            </w:rPr>
            <w:t xml:space="preserve">UNIVERSITER DE MAROUA</w:t>
          </w:r>
        </w:p>
      </w:tc>
      <w:tc>
        <w:tcPr>
          <w:tcW w:type="dxa" w:w="2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center"/>
          </w:pPr>
          <w:r>
            <w:drawing>
              <wp:inline distT="0" distB="0" distL="0" distR="0">
                <wp:extent cx="504825" cy="5048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4825" cy="504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312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242124"/>
              <w:sz w:val="17"/>
              <w:szCs w:val="17"/>
            </w:rPr>
            <w:t xml:space="preserve">REPUBLIC OF CAMEROON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i/>
              <w:iCs/>
              <w:color w:val="6B6270"/>
              <w:sz w:val="15"/>
              <w:szCs w:val="15"/>
            </w:rPr>
            <w:t xml:space="preserve">Peace-Work-FatherLand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color w:val="6B6270"/>
              <w:sz w:val="14"/>
              <w:szCs w:val="14"/>
            </w:rPr>
            <w:t xml:space="preserve">********</w:t>
          </w:r>
        </w:p>
        <w:p>
          <w:pPr>
            <w:spacing w:after="20"/>
            <w:jc w:val="center"/>
          </w:pPr>
          <w:r>
            <w:rPr>
              <w:rFonts w:ascii="Aptos" w:cs="Aptos" w:eastAsia="Aptos" w:hAnsi="Aptos"/>
              <w:b/>
              <w:bCs/>
              <w:color w:val="6B4A87"/>
              <w:sz w:val="17"/>
              <w:szCs w:val="17"/>
            </w:rPr>
            <w:t xml:space="preserve">UNIVERSITER DE MAROUA</w:t>
          </w:r>
        </w:p>
      </w:tc>
    </w:tr>
  </w:tbl>
  <w:p>
    <w:pPr>
      <w:pBdr>
        <w:bottom w:val="single" w:color="6B4A87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a6f8d9f2fc28480e21bdf907eb0a36555a308d3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2026-08-24T09:20:45.153Z</dcterms:created>
  <dcterms:modified xsi:type="dcterms:W3CDTF">2026-08-24T09:20:45.153Z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