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mbria" w:cs="Cambria" w:eastAsia="Cambria" w:hAnsi="Cambria"/>
          <w:b/>
          <w:bCs/>
          <w:color w:val="1B2B24"/>
          <w:sz w:val="34"/>
          <w:szCs w:val="34"/>
        </w:rPr>
        <w:t xml:space="preserve">Discurso — Coloquio “Nutrición en el aula”</w:t>
      </w:r>
    </w:p>
    <w:p>
      <w:pPr>
        <w:spacing w:after="30"/>
      </w:pPr>
      <w:r>
        <w:rPr>
          <w:rFonts w:ascii="Cambria" w:cs="Cambria" w:eastAsia="Cambria" w:hAnsi="Cambria"/>
          <w:i/>
          <w:iCs/>
          <w:color w:val="2D6A4F"/>
          <w:sz w:val="24"/>
          <w:szCs w:val="24"/>
        </w:rPr>
        <w:t xml:space="preserve">Taller educativo basado en microaprendizaje en línea para niños de 5.º de primaria</w:t>
      </w:r>
    </w:p>
    <w:p>
      <w:pPr>
        <w:spacing w:after="20"/>
      </w:pPr>
      <w:r>
        <w:rPr>
          <w:rFonts w:ascii="Calibri" w:cs="Calibri" w:eastAsia="Calibri" w:hAnsi="Calibri"/>
          <w:color w:val="667A70"/>
          <w:sz w:val="20"/>
          <w:szCs w:val="20"/>
        </w:rPr>
        <w:t xml:space="preserve">L.N.C.A. Anakaren Ernestina Reimers Reyes   ·   Director: Dr. Eduardo Rivera Arteaga</w:t>
      </w:r>
    </w:p>
    <w:p>
      <w:pPr>
        <w:spacing w:after="20"/>
      </w:pPr>
      <w:r>
        <w:rPr>
          <w:rFonts w:ascii="Calibri" w:cs="Calibri" w:eastAsia="Calibri" w:hAnsi="Calibri"/>
          <w:color w:val="667A70"/>
          <w:sz w:val="20"/>
          <w:szCs w:val="20"/>
        </w:rPr>
        <w:t xml:space="preserve">Maestría en Tecnología Informática Educativa · UAZ · Mayo 2026</w:t>
      </w:r>
    </w:p>
    <w:p>
      <w:pPr>
        <w:spacing w:after="60"/>
      </w:pPr>
      <w:r>
        <w:rPr>
          <w:rFonts w:ascii="Calibri" w:cs="Calibri" w:eastAsia="Calibri" w:hAnsi="Calibri"/>
          <w:color w:val="667A70"/>
          <w:sz w:val="20"/>
          <w:szCs w:val="20"/>
        </w:rPr>
        <w:t xml:space="preserve">Duración estimada: ~15 minutos (≈2,000 palabras a 130–140 palabras/min)</w:t>
      </w:r>
    </w:p>
    <w:p>
      <w:pPr>
        <w:pBdr>
          <w:bottom w:val="single" w:color="CFE3D6" w:sz="6" w:space="1"/>
        </w:pBdr>
        <w:spacing w:after="120" w:before="120"/>
      </w:pP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2D6A4F"/>
          <w:sz w:val="24"/>
          <w:szCs w:val="24"/>
        </w:rPr>
        <w:t xml:space="preserve">[D1 · Portada — 0:00–1:00]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Muy buenos días. Agradezco a los miembros del jurado y a los presentes por su tiempo y atención. Mi nombre es Anakaren Ernestina Reimers Reyes, soy Licenciada en Nutrición, y hoy presento el avance de mi trabajo de investigación de la Maestría en Tecnología Informática Educativa, titulado “Nutrición en el aula: taller educativo basado en microaprendizaje en línea para niños de quinto de primaria”, desarrollado bajo la dirección del Dr. Eduardo Rivera Arteaga.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Este proyecto une dos campos que me parecen profundamente complementarios: la educación para la salud y la tecnología educativa. La idea central es sencilla de enunciar y ambiciosa de lograr: </w:t>
      </w:r>
      <w:r>
        <w:rPr>
          <w:rFonts w:ascii="Calibri" w:cs="Calibri" w:eastAsia="Calibri" w:hAnsi="Calibri"/>
          <w:b/>
          <w:bCs/>
          <w:i w:val="false"/>
          <w:iCs w:val="false"/>
          <w:color w:val="1B2B24"/>
          <w:sz w:val="23"/>
          <w:szCs w:val="23"/>
        </w:rPr>
        <w:t xml:space="preserve">fortalecer el conocimiento nutricional de los niños usando contenidos digitales breves, diseñados a la medida de su forma de aprender.</w:t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2D6A4F"/>
          <w:sz w:val="24"/>
          <w:szCs w:val="24"/>
        </w:rPr>
        <w:t xml:space="preserve">[D2 · Tabla de congruencia — 1:00–2:30]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Permítanme comenzar por la columna vertebral del estudio: su congruencia metodológica.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El </w:t>
      </w:r>
      <w:r>
        <w:rPr>
          <w:rFonts w:ascii="Calibri" w:cs="Calibri" w:eastAsia="Calibri" w:hAnsi="Calibri"/>
          <w:b/>
          <w:bCs/>
          <w:i w:val="false"/>
          <w:iCs w:val="false"/>
          <w:color w:val="1B2B24"/>
          <w:sz w:val="23"/>
          <w:szCs w:val="23"/>
        </w:rPr>
        <w:t xml:space="preserve">problema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 que da origen a esta investigación es la necesidad de fortalecer el nivel de conocimiento nutricional de los estudiantes de primaria mediante una estrategia que sea acorde con sus características y su contexto escolar. Este problema no es teórico: en México, alrededor del 37% de los niños en edad escolar presenta sobrepeso u obesidad, y en Zacatecas un estudio reciente encontró que el 66% de los escolares mostraba conocimientos insuficientes en nutrición.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De ahí se desprende mi </w:t>
      </w:r>
      <w:r>
        <w:rPr>
          <w:rFonts w:ascii="Calibri" w:cs="Calibri" w:eastAsia="Calibri" w:hAnsi="Calibri"/>
          <w:b/>
          <w:bCs/>
          <w:i w:val="false"/>
          <w:iCs w:val="false"/>
          <w:color w:val="1B2B24"/>
          <w:sz w:val="23"/>
          <w:szCs w:val="23"/>
        </w:rPr>
        <w:t xml:space="preserve">pregunta general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: ¿existen diferencias en el nivel de conocimiento nutricional de los estudiantes de quinto de primaria antes y después de implementar una estrategia educativa basada en microaprendizaje?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El </w:t>
      </w:r>
      <w:r>
        <w:rPr>
          <w:rFonts w:ascii="Calibri" w:cs="Calibri" w:eastAsia="Calibri" w:hAnsi="Calibri"/>
          <w:b/>
          <w:bCs/>
          <w:i w:val="false"/>
          <w:iCs w:val="false"/>
          <w:color w:val="1B2B24"/>
          <w:sz w:val="23"/>
          <w:szCs w:val="23"/>
        </w:rPr>
        <w:t xml:space="preserve">objetivo general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, en consecuencia, es implementar un taller en línea basado en microaprendizaje, con cápsulas educativas sobre nutrición, dirigido a estudiantes de quinto grado del Instituto Educativo Ammadeus, para promover la adquisición de conocimientos sobre alimentación saludable.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Y para responder esa pregunta planteo dos hipótesis: la </w:t>
      </w:r>
      <w:r>
        <w:rPr>
          <w:rFonts w:ascii="Calibri" w:cs="Calibri" w:eastAsia="Calibri" w:hAnsi="Calibri"/>
          <w:b/>
          <w:bCs/>
          <w:i w:val="false"/>
          <w:iCs w:val="false"/>
          <w:color w:val="1B2B24"/>
          <w:sz w:val="23"/>
          <w:szCs w:val="23"/>
        </w:rPr>
        <w:t xml:space="preserve">hipótesis de investigación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 sostiene que el conocimiento nutricional será significativamente mayor después de la intervención; y la </w:t>
      </w:r>
      <w:r>
        <w:rPr>
          <w:rFonts w:ascii="Calibri" w:cs="Calibri" w:eastAsia="Calibri" w:hAnsi="Calibri"/>
          <w:b/>
          <w:bCs/>
          <w:i w:val="false"/>
          <w:iCs w:val="false"/>
          <w:color w:val="1B2B24"/>
          <w:sz w:val="23"/>
          <w:szCs w:val="23"/>
        </w:rPr>
        <w:t xml:space="preserve">hipótesis nula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 afirma que no habrá diferencias estadísticamente significativas. Como ven en la parte inferior, mi </w:t>
      </w:r>
      <w:r>
        <w:rPr>
          <w:rFonts w:ascii="Calibri" w:cs="Calibri" w:eastAsia="Calibri" w:hAnsi="Calibri"/>
          <w:b/>
          <w:bCs/>
          <w:i w:val="false"/>
          <w:iCs w:val="false"/>
          <w:color w:val="1B2B24"/>
          <w:sz w:val="23"/>
          <w:szCs w:val="23"/>
        </w:rPr>
        <w:t xml:space="preserve">variable independiente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 es el taller basado en microaprendizaje, y mi </w:t>
      </w:r>
      <w:r>
        <w:rPr>
          <w:rFonts w:ascii="Calibri" w:cs="Calibri" w:eastAsia="Calibri" w:hAnsi="Calibri"/>
          <w:b/>
          <w:bCs/>
          <w:i w:val="false"/>
          <w:iCs w:val="false"/>
          <w:color w:val="1B2B24"/>
          <w:sz w:val="23"/>
          <w:szCs w:val="23"/>
        </w:rPr>
        <w:t xml:space="preserve">variable dependiente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 es el nivel de conocimiento nutricional. Todo el diseño gira en torno a comprobar la relación entre estas dos variables.</w:t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2D6A4F"/>
          <w:sz w:val="24"/>
          <w:szCs w:val="24"/>
        </w:rPr>
        <w:t xml:space="preserve">[D3 · Objetivos y preguntas específicas — 2:30–4:00]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Para alcanzar ese objetivo general, definí tres objetivos específicos, cada uno con su pregunta correspondiente.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El </w:t>
      </w:r>
      <w:r>
        <w:rPr>
          <w:rFonts w:ascii="Calibri" w:cs="Calibri" w:eastAsia="Calibri" w:hAnsi="Calibri"/>
          <w:b/>
          <w:bCs/>
          <w:i w:val="false"/>
          <w:iCs w:val="false"/>
          <w:color w:val="1B2B24"/>
          <w:sz w:val="23"/>
          <w:szCs w:val="23"/>
        </w:rPr>
        <w:t xml:space="preserve">primero es diagnóstico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: identificar el nivel inicial de conocimiento nutricional de los estudiantes mediante una evaluación previa a la intervención. La pregunta que responde es: ¿cuál es el nivel de conocimiento de los alumnos antes de empezar?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El </w:t>
      </w:r>
      <w:r>
        <w:rPr>
          <w:rFonts w:ascii="Calibri" w:cs="Calibri" w:eastAsia="Calibri" w:hAnsi="Calibri"/>
          <w:b/>
          <w:bCs/>
          <w:i w:val="false"/>
          <w:iCs w:val="false"/>
          <w:color w:val="1B2B24"/>
          <w:sz w:val="23"/>
          <w:szCs w:val="23"/>
        </w:rPr>
        <w:t xml:space="preserve">segundo es de diseño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: crear las estrategias y actividades educativas en formato digital aplicando los principios del microaprendizaje. Aquí me pregunto qué elementos digitales conviene incluir en el taller para abordar los contenidos de nutrición de forma efectiva.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Y el </w:t>
      </w:r>
      <w:r>
        <w:rPr>
          <w:rFonts w:ascii="Calibri" w:cs="Calibri" w:eastAsia="Calibri" w:hAnsi="Calibri"/>
          <w:b/>
          <w:bCs/>
          <w:i w:val="false"/>
          <w:iCs w:val="false"/>
          <w:color w:val="1B2B24"/>
          <w:sz w:val="23"/>
          <w:szCs w:val="23"/>
        </w:rPr>
        <w:t xml:space="preserve">tercero es evaluativo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: valorar los cambios en el nivel de conocimiento nutricional comparando los resultados antes y después. La pregunta es directa: ¿qué cambios se presentan al comparar el pretest y el postest?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Noten que estos tres objetivos siguen una secuencia lógica —diagnosticar, diseñar y evaluar— que da coherencia a todo el proyecto.</w:t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2D6A4F"/>
          <w:sz w:val="24"/>
          <w:szCs w:val="24"/>
        </w:rPr>
        <w:t xml:space="preserve">[D4 · Marco teórico / Mapa conceptual — 4:00–5:00]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Paso ahora al marco teórico, que organicé en este mapa conceptual en torno a mis dos variables.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Del lado izquierdo está la </w:t>
      </w:r>
      <w:r>
        <w:rPr>
          <w:rFonts w:ascii="Calibri" w:cs="Calibri" w:eastAsia="Calibri" w:hAnsi="Calibri"/>
          <w:b/>
          <w:bCs/>
          <w:i w:val="false"/>
          <w:iCs w:val="false"/>
          <w:color w:val="1B2B24"/>
          <w:sz w:val="23"/>
          <w:szCs w:val="23"/>
        </w:rPr>
        <w:t xml:space="preserve">variable independiente, el microaprendizaje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, que abordo desde su concepto, sus fundamentos teóricos, el diseño de cápsulas digitales y sus ventajas para el aprendizaje activo. Del lado derecho está la </w:t>
      </w:r>
      <w:r>
        <w:rPr>
          <w:rFonts w:ascii="Calibri" w:cs="Calibri" w:eastAsia="Calibri" w:hAnsi="Calibri"/>
          <w:b/>
          <w:bCs/>
          <w:i w:val="false"/>
          <w:iCs w:val="false"/>
          <w:color w:val="1B2B24"/>
          <w:sz w:val="23"/>
          <w:szCs w:val="23"/>
        </w:rPr>
        <w:t xml:space="preserve">variable dependiente, el conocimiento nutricional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, sustentado en la educación alimentaria, su importancia en la infancia, el Plato del Bien Comer y las guías alimentarias mexicanas, y los programas escolares. En las siguientes diapositivas desarrollo cada rama.</w:t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2D6A4F"/>
          <w:sz w:val="24"/>
          <w:szCs w:val="24"/>
        </w:rPr>
        <w:t xml:space="preserve">[D5 · Microaprendizaje — 5:00–7:00]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Empecemos por el microaprendizaje. ¿Qué es? Es una estrategia educativa que organiza el contenido en </w:t>
      </w:r>
      <w:r>
        <w:rPr>
          <w:rFonts w:ascii="Calibri" w:cs="Calibri" w:eastAsia="Calibri" w:hAnsi="Calibri"/>
          <w:b/>
          <w:bCs/>
          <w:i w:val="false"/>
          <w:iCs w:val="false"/>
          <w:color w:val="1B2B24"/>
          <w:sz w:val="23"/>
          <w:szCs w:val="23"/>
        </w:rPr>
        <w:t xml:space="preserve">unidades breves, precisas y estructuradas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, orientadas a objetivos específicos, para facilitar la comprensión y la retención del conocimiento. En lugar de saturar al estudiante con una gran cantidad de información, se le presenta en pequeñas cápsulas digitales, breves e interactivas, que reducen la sobrecarga cognitiva y favorecen la atención sostenida.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Esta estrategia no es una moda: se apoya en tres fundamentos teóricos sólidos.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El primero es la </w:t>
      </w:r>
      <w:r>
        <w:rPr>
          <w:rFonts w:ascii="Calibri" w:cs="Calibri" w:eastAsia="Calibri" w:hAnsi="Calibri"/>
          <w:b/>
          <w:bCs/>
          <w:i w:val="false"/>
          <w:iCs w:val="false"/>
          <w:color w:val="1B2B24"/>
          <w:sz w:val="23"/>
          <w:szCs w:val="23"/>
        </w:rPr>
        <w:t xml:space="preserve">Teoría de la Carga Cognitiva, de Sweller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, que parte de un hecho comprobado: nuestra memoria de trabajo es limitada. Cuando la información se presenta de forma extensa o desordenada, se satura y se dificulta el aprendizaje. Segmentar el contenido, precisamente, reduce esa carga innecesaria.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El segundo es la </w:t>
      </w:r>
      <w:r>
        <w:rPr>
          <w:rFonts w:ascii="Calibri" w:cs="Calibri" w:eastAsia="Calibri" w:hAnsi="Calibri"/>
          <w:b/>
          <w:bCs/>
          <w:i w:val="false"/>
          <w:iCs w:val="false"/>
          <w:color w:val="1B2B24"/>
          <w:sz w:val="23"/>
          <w:szCs w:val="23"/>
        </w:rPr>
        <w:t xml:space="preserve">Teoría del Aprendizaje Multimedia, de Mayer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, que nos dice que integrar de manera equilibrada recursos visuales y verbales mejora la comprensión en entornos digitales. Por eso las cápsulas combinan imágenes, texto y actividades.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Y el tercero es el </w:t>
      </w:r>
      <w:r>
        <w:rPr>
          <w:rFonts w:ascii="Calibri" w:cs="Calibri" w:eastAsia="Calibri" w:hAnsi="Calibri"/>
          <w:b/>
          <w:bCs/>
          <w:i w:val="false"/>
          <w:iCs w:val="false"/>
          <w:color w:val="1B2B24"/>
          <w:sz w:val="23"/>
          <w:szCs w:val="23"/>
        </w:rPr>
        <w:t xml:space="preserve">Conectivismo, de Siemens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, que explica que en la era digital el aprendizaje se construye a través de la interacción con recursos tecnológicos y redes de información.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En conjunto, estos tres referentes justifican por qué el microaprendizaje es especialmente pertinente para niños de primaria, que hoy conviven de manera natural con contenidos breves y visuales.</w:t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2D6A4F"/>
          <w:sz w:val="24"/>
          <w:szCs w:val="24"/>
        </w:rPr>
        <w:t xml:space="preserve">[D6 · Conocimiento nutricional — 7:00–8:30]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Mi segunda variable es el conocimiento nutricional. Lo defino como la comprensión que tienen los estudiantes sobre los principios básicos de la alimentación saludable: identificar los grupos de alimentos, entender el equilibrio de la dieta y reconocer la relación entre lo que comemos y nuestra salud.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Para que los contenidos del taller tengan respaldo oficial, me apoyo en dos referentes nacionales: el </w:t>
      </w:r>
      <w:r>
        <w:rPr>
          <w:rFonts w:ascii="Calibri" w:cs="Calibri" w:eastAsia="Calibri" w:hAnsi="Calibri"/>
          <w:b/>
          <w:bCs/>
          <w:i w:val="false"/>
          <w:iCs w:val="false"/>
          <w:color w:val="1B2B24"/>
          <w:sz w:val="23"/>
          <w:szCs w:val="23"/>
        </w:rPr>
        <w:t xml:space="preserve">Plato del Bien Comer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, establecido en la Norma Oficial Mexicana 043, y las </w:t>
      </w:r>
      <w:r>
        <w:rPr>
          <w:rFonts w:ascii="Calibri" w:cs="Calibri" w:eastAsia="Calibri" w:hAnsi="Calibri"/>
          <w:b/>
          <w:bCs/>
          <w:i w:val="false"/>
          <w:iCs w:val="false"/>
          <w:color w:val="1B2B24"/>
          <w:sz w:val="23"/>
          <w:szCs w:val="23"/>
        </w:rPr>
        <w:t xml:space="preserve">Guías Alimentarias Saludables y Sostenibles para la Población Mexicana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, en su segunda edición de 2025.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A partir de esos referentes, el taller trabaja los </w:t>
      </w:r>
      <w:r>
        <w:rPr>
          <w:rFonts w:ascii="Calibri" w:cs="Calibri" w:eastAsia="Calibri" w:hAnsi="Calibri"/>
          <w:b/>
          <w:bCs/>
          <w:i w:val="false"/>
          <w:iCs w:val="false"/>
          <w:color w:val="1B2B24"/>
          <w:sz w:val="23"/>
          <w:szCs w:val="23"/>
        </w:rPr>
        <w:t xml:space="preserve">cinco grupos de alimentos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: verduras y frutas; cereales integrales y tubérculos; leguminosas; alimentos de origen animal; y aceites y grasas saludables.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Quiero hacer aquí una precisión importante y honesta: este estudio mide el </w:t>
      </w:r>
      <w:r>
        <w:rPr>
          <w:rFonts w:ascii="Calibri" w:cs="Calibri" w:eastAsia="Calibri" w:hAnsi="Calibri"/>
          <w:b/>
          <w:bCs/>
          <w:i w:val="false"/>
          <w:iCs w:val="false"/>
          <w:color w:val="1B2B24"/>
          <w:sz w:val="23"/>
          <w:szCs w:val="23"/>
        </w:rPr>
        <w:t xml:space="preserve">conocimiento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, no los hábitos alimentarios ni indicadores clínicos como el peso. Sabemos que saber más no garantiza automáticamente comer mejor —influyen la familia, la economía, el entorno—; por eso delimito con claridad qué es lo que voy a medir.</w:t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2D6A4F"/>
          <w:sz w:val="24"/>
          <w:szCs w:val="24"/>
        </w:rPr>
        <w:t xml:space="preserve">[D7 · Metodología — 8:30–10:00]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Con ese fundamento, paso al diseño metodológico.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La investigación es de tipo </w:t>
      </w:r>
      <w:r>
        <w:rPr>
          <w:rFonts w:ascii="Calibri" w:cs="Calibri" w:eastAsia="Calibri" w:hAnsi="Calibri"/>
          <w:b/>
          <w:bCs/>
          <w:i w:val="false"/>
          <w:iCs w:val="false"/>
          <w:color w:val="1B2B24"/>
          <w:sz w:val="23"/>
          <w:szCs w:val="23"/>
        </w:rPr>
        <w:t xml:space="preserve">aplicada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, porque busca resolver un problema concreto del contexto escolar. Tiene un </w:t>
      </w:r>
      <w:r>
        <w:rPr>
          <w:rFonts w:ascii="Calibri" w:cs="Calibri" w:eastAsia="Calibri" w:hAnsi="Calibri"/>
          <w:b/>
          <w:bCs/>
          <w:i w:val="false"/>
          <w:iCs w:val="false"/>
          <w:color w:val="1B2B24"/>
          <w:sz w:val="23"/>
          <w:szCs w:val="23"/>
        </w:rPr>
        <w:t xml:space="preserve">enfoque cuantitativo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, ya que mide el conocimiento con puntuaciones numéricas. Su nivel es </w:t>
      </w:r>
      <w:r>
        <w:rPr>
          <w:rFonts w:ascii="Calibri" w:cs="Calibri" w:eastAsia="Calibri" w:hAnsi="Calibri"/>
          <w:b/>
          <w:bCs/>
          <w:i w:val="false"/>
          <w:iCs w:val="false"/>
          <w:color w:val="1B2B24"/>
          <w:sz w:val="23"/>
          <w:szCs w:val="23"/>
        </w:rPr>
        <w:t xml:space="preserve">descriptivo-explicativo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: primero describe el estado inicial y luego analiza los cambios. Y su diseño es </w:t>
      </w:r>
      <w:r>
        <w:rPr>
          <w:rFonts w:ascii="Calibri" w:cs="Calibri" w:eastAsia="Calibri" w:hAnsi="Calibri"/>
          <w:b/>
          <w:bCs/>
          <w:i w:val="false"/>
          <w:iCs w:val="false"/>
          <w:color w:val="1B2B24"/>
          <w:sz w:val="23"/>
          <w:szCs w:val="23"/>
        </w:rPr>
        <w:t xml:space="preserve">cuasiexperimental de tipo pretest–postest, sin grupo control.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El proceso se resume en tres momentos que ven en pantalla: primero aplico un </w:t>
      </w:r>
      <w:r>
        <w:rPr>
          <w:rFonts w:ascii="Calibri" w:cs="Calibri" w:eastAsia="Calibri" w:hAnsi="Calibri"/>
          <w:b/>
          <w:bCs/>
          <w:i w:val="false"/>
          <w:iCs w:val="false"/>
          <w:color w:val="1B2B24"/>
          <w:sz w:val="23"/>
          <w:szCs w:val="23"/>
        </w:rPr>
        <w:t xml:space="preserve">pretest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 para medir el conocimiento inicial; después implemento la </w:t>
      </w:r>
      <w:r>
        <w:rPr>
          <w:rFonts w:ascii="Calibri" w:cs="Calibri" w:eastAsia="Calibri" w:hAnsi="Calibri"/>
          <w:b/>
          <w:bCs/>
          <w:i w:val="false"/>
          <w:iCs w:val="false"/>
          <w:color w:val="1B2B24"/>
          <w:sz w:val="23"/>
          <w:szCs w:val="23"/>
        </w:rPr>
        <w:t xml:space="preserve">intervención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, es decir el taller de microaprendizaje, durante cuatro semanas; y al final aplico un </w:t>
      </w:r>
      <w:r>
        <w:rPr>
          <w:rFonts w:ascii="Calibri" w:cs="Calibri" w:eastAsia="Calibri" w:hAnsi="Calibri"/>
          <w:b/>
          <w:bCs/>
          <w:i w:val="false"/>
          <w:iCs w:val="false"/>
          <w:color w:val="1B2B24"/>
          <w:sz w:val="23"/>
          <w:szCs w:val="23"/>
        </w:rPr>
        <w:t xml:space="preserve">postest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 para medir el conocimiento posterior y comparar ambos resultados. Esa comparación es la que me permitirá responder mi pregunta de investigación.</w:t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2D6A4F"/>
          <w:sz w:val="24"/>
          <w:szCs w:val="24"/>
        </w:rPr>
        <w:t xml:space="preserve">[D8 · Sujetos de estudio — 10:00–11:00]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¿Con quiénes trabajo? La </w:t>
      </w:r>
      <w:r>
        <w:rPr>
          <w:rFonts w:ascii="Calibri" w:cs="Calibri" w:eastAsia="Calibri" w:hAnsi="Calibri"/>
          <w:b/>
          <w:bCs/>
          <w:i w:val="false"/>
          <w:iCs w:val="false"/>
          <w:color w:val="1B2B24"/>
          <w:sz w:val="23"/>
          <w:szCs w:val="23"/>
        </w:rPr>
        <w:t xml:space="preserve">población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 total es de 75 estudiantes de quinto grado, distribuidos en tres grupos del Instituto Educativo Ammadeus, en Guadalupe, Zacatecas. De ahí seleccioné una </w:t>
      </w:r>
      <w:r>
        <w:rPr>
          <w:rFonts w:ascii="Calibri" w:cs="Calibri" w:eastAsia="Calibri" w:hAnsi="Calibri"/>
          <w:b/>
          <w:bCs/>
          <w:i w:val="false"/>
          <w:iCs w:val="false"/>
          <w:color w:val="1B2B24"/>
          <w:sz w:val="23"/>
          <w:szCs w:val="23"/>
        </w:rPr>
        <w:t xml:space="preserve">muestra de 25 estudiantes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, correspondientes al grupo de quinto “B”, niñas y niños de entre 10 y 11 años.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El muestreo es </w:t>
      </w:r>
      <w:r>
        <w:rPr>
          <w:rFonts w:ascii="Calibri" w:cs="Calibri" w:eastAsia="Calibri" w:hAnsi="Calibri"/>
          <w:b/>
          <w:bCs/>
          <w:i w:val="false"/>
          <w:iCs w:val="false"/>
          <w:color w:val="1B2B24"/>
          <w:sz w:val="23"/>
          <w:szCs w:val="23"/>
        </w:rPr>
        <w:t xml:space="preserve">no probabilístico por conveniencia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, considerando la accesibilidad y la viabilidad para implementar la intervención. Establecí criterios claros de inclusión —estar inscrito en el grupo, contar con el consentimiento del tutor, dar su asentimiento y responder ambas evaluaciones— y sus correspondientes criterios de exclusión, garantizando en todo momento la participación voluntaria y el resguardo ético de la información.</w:t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2D6A4F"/>
          <w:sz w:val="24"/>
          <w:szCs w:val="24"/>
        </w:rPr>
        <w:t xml:space="preserve">[D9 · Técnicas e instrumentos — 11:00–12:30]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El corazón de la medición es mi instrumento principal: un </w:t>
      </w:r>
      <w:r>
        <w:rPr>
          <w:rFonts w:ascii="Calibri" w:cs="Calibri" w:eastAsia="Calibri" w:hAnsi="Calibri"/>
          <w:b/>
          <w:bCs/>
          <w:i w:val="false"/>
          <w:iCs w:val="false"/>
          <w:color w:val="1B2B24"/>
          <w:sz w:val="23"/>
          <w:szCs w:val="23"/>
        </w:rPr>
        <w:t xml:space="preserve">cuestionario de conocimiento nutricional de 24 reactivos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 de opción múltiple, organizado en cuatro dimensiones, con seis reactivos cada una. La calificación es dicotómica —un punto por acierto, cero por error— con una puntuación global de 0 a 24.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Las cuatro dimensiones son: primero, </w:t>
      </w:r>
      <w:r>
        <w:rPr>
          <w:rFonts w:ascii="Calibri" w:cs="Calibri" w:eastAsia="Calibri" w:hAnsi="Calibri"/>
          <w:b/>
          <w:bCs/>
          <w:i w:val="false"/>
          <w:iCs w:val="false"/>
          <w:color w:val="1B2B24"/>
          <w:sz w:val="23"/>
          <w:szCs w:val="23"/>
        </w:rPr>
        <w:t xml:space="preserve">principios de alimentación saludable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; segundo, </w:t>
      </w:r>
      <w:r>
        <w:rPr>
          <w:rFonts w:ascii="Calibri" w:cs="Calibri" w:eastAsia="Calibri" w:hAnsi="Calibri"/>
          <w:b/>
          <w:bCs/>
          <w:i w:val="false"/>
          <w:iCs w:val="false"/>
          <w:color w:val="1B2B24"/>
          <w:sz w:val="23"/>
          <w:szCs w:val="23"/>
        </w:rPr>
        <w:t xml:space="preserve">grupos de alimentos y su clasificación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; tercero, </w:t>
      </w:r>
      <w:r>
        <w:rPr>
          <w:rFonts w:ascii="Calibri" w:cs="Calibri" w:eastAsia="Calibri" w:hAnsi="Calibri"/>
          <w:b/>
          <w:bCs/>
          <w:i w:val="false"/>
          <w:iCs w:val="false"/>
          <w:color w:val="1B2B24"/>
          <w:sz w:val="23"/>
          <w:szCs w:val="23"/>
        </w:rPr>
        <w:t xml:space="preserve">aportes y función nutricional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 de los alimentos; y cuarto, la </w:t>
      </w:r>
      <w:r>
        <w:rPr>
          <w:rFonts w:ascii="Calibri" w:cs="Calibri" w:eastAsia="Calibri" w:hAnsi="Calibri"/>
          <w:b/>
          <w:bCs/>
          <w:i w:val="false"/>
          <w:iCs w:val="false"/>
          <w:color w:val="1B2B24"/>
          <w:sz w:val="23"/>
          <w:szCs w:val="23"/>
        </w:rPr>
        <w:t xml:space="preserve">aplicación de las recomendaciones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 en situaciones cotidianas, es decir, llevar el conocimiento a la vida real del niño.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De manera complementaria, uso la técnica de observación con una lista de cotejo para verificar que el taller se implemente tal como fue diseñado.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Y aquí quiero destacar un punto sobre el rigor del estudio: el cuestionario se encuentra actualmente en </w:t>
      </w:r>
      <w:r>
        <w:rPr>
          <w:rFonts w:ascii="Calibri" w:cs="Calibri" w:eastAsia="Calibri" w:hAnsi="Calibri"/>
          <w:b/>
          <w:bCs/>
          <w:i w:val="false"/>
          <w:iCs w:val="false"/>
          <w:color w:val="1B2B24"/>
          <w:sz w:val="23"/>
          <w:szCs w:val="23"/>
        </w:rPr>
        <w:t xml:space="preserve">validación de contenido mediante juicio de expertos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 en nutrición, educación y metodología, para asegurar que cada reactivo sea claro, pertinente y coherente antes de aplicarlo.</w:t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2D6A4F"/>
          <w:sz w:val="24"/>
          <w:szCs w:val="24"/>
        </w:rPr>
        <w:t xml:space="preserve">[D10 · Modelo ADDIE — 12:30–13:30]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Ahora bien, ¿cómo diseño la intervención de forma sistemática y no improvisada? Utilizo el </w:t>
      </w:r>
      <w:r>
        <w:rPr>
          <w:rFonts w:ascii="Calibri" w:cs="Calibri" w:eastAsia="Calibri" w:hAnsi="Calibri"/>
          <w:b/>
          <w:bCs/>
          <w:i w:val="false"/>
          <w:iCs w:val="false"/>
          <w:color w:val="1B2B24"/>
          <w:sz w:val="23"/>
          <w:szCs w:val="23"/>
        </w:rPr>
        <w:t xml:space="preserve">modelo de diseño instruccional ADDIE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, cuyas cinco fases integré en tres etapas operativas.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En la </w:t>
      </w:r>
      <w:r>
        <w:rPr>
          <w:rFonts w:ascii="Calibri" w:cs="Calibri" w:eastAsia="Calibri" w:hAnsi="Calibri"/>
          <w:b/>
          <w:bCs/>
          <w:i w:val="false"/>
          <w:iCs w:val="false"/>
          <w:color w:val="1B2B24"/>
          <w:sz w:val="23"/>
          <w:szCs w:val="23"/>
        </w:rPr>
        <w:t xml:space="preserve">etapa 1, de análisis y diseño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, estudio las características de la población, defino los objetivos y contenidos con base en las guías alimentarias, y diseño el cuestionario. En la </w:t>
      </w:r>
      <w:r>
        <w:rPr>
          <w:rFonts w:ascii="Calibri" w:cs="Calibri" w:eastAsia="Calibri" w:hAnsi="Calibri"/>
          <w:b/>
          <w:bCs/>
          <w:i w:val="false"/>
          <w:iCs w:val="false"/>
          <w:color w:val="1B2B24"/>
          <w:sz w:val="23"/>
          <w:szCs w:val="23"/>
        </w:rPr>
        <w:t xml:space="preserve">etapa 2, de desarrollo e implementación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, elaboro las cápsulas digitales con recursos visuales e interactivos, y aplico el taller durante cuatro semanas. Y en la </w:t>
      </w:r>
      <w:r>
        <w:rPr>
          <w:rFonts w:ascii="Calibri" w:cs="Calibri" w:eastAsia="Calibri" w:hAnsi="Calibri"/>
          <w:b/>
          <w:bCs/>
          <w:i w:val="false"/>
          <w:iCs w:val="false"/>
          <w:color w:val="1B2B24"/>
          <w:sz w:val="23"/>
          <w:szCs w:val="23"/>
        </w:rPr>
        <w:t xml:space="preserve">etapa 3, de evaluación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, aplico el pretest y el postest, incorporo actividades formativas gamificadas durante el proceso, y comparo los resultados. Este modelo garantiza coherencia entre lo que quiero enseñar, cómo lo enseño y cómo lo evalúo.</w:t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2D6A4F"/>
          <w:sz w:val="24"/>
          <w:szCs w:val="24"/>
        </w:rPr>
        <w:t xml:space="preserve">[D11 · Cierre y avances — 13:30–14:30]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Para cerrar, quiero resumir la aportación y el estado actual del proyecto.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La </w:t>
      </w:r>
      <w:r>
        <w:rPr>
          <w:rFonts w:ascii="Calibri" w:cs="Calibri" w:eastAsia="Calibri" w:hAnsi="Calibri"/>
          <w:b/>
          <w:bCs/>
          <w:i w:val="false"/>
          <w:iCs w:val="false"/>
          <w:color w:val="1B2B24"/>
          <w:sz w:val="23"/>
          <w:szCs w:val="23"/>
        </w:rPr>
        <w:t xml:space="preserve">aportación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 es un taller virtual, basado en microaprendizaje, para fortalecer el conocimiento nutricional en niños de quinto de primaria. El </w:t>
      </w:r>
      <w:r>
        <w:rPr>
          <w:rFonts w:ascii="Calibri" w:cs="Calibri" w:eastAsia="Calibri" w:hAnsi="Calibri"/>
          <w:b/>
          <w:bCs/>
          <w:i w:val="false"/>
          <w:iCs w:val="false"/>
          <w:color w:val="1B2B24"/>
          <w:sz w:val="23"/>
          <w:szCs w:val="23"/>
        </w:rPr>
        <w:t xml:space="preserve">avance concreto que presento hoy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 es que ya tengo diseñado el instrumento de 24 reactivos y se encuentra en proceso de validación por juicio de expertos. El </w:t>
      </w:r>
      <w:r>
        <w:rPr>
          <w:rFonts w:ascii="Calibri" w:cs="Calibri" w:eastAsia="Calibri" w:hAnsi="Calibri"/>
          <w:b/>
          <w:bCs/>
          <w:i w:val="false"/>
          <w:iCs w:val="false"/>
          <w:color w:val="1B2B24"/>
          <w:sz w:val="23"/>
          <w:szCs w:val="23"/>
        </w:rPr>
        <w:t xml:space="preserve">impacto esperado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 es mejorar el conocimiento nutricional mediante contenidos breves, interactivos y contextualizados a nuestra población. Y </w:t>
      </w:r>
      <w:r>
        <w:rPr>
          <w:rFonts w:ascii="Calibri" w:cs="Calibri" w:eastAsia="Calibri" w:hAnsi="Calibri"/>
          <w:b/>
          <w:bCs/>
          <w:i w:val="false"/>
          <w:iCs w:val="false"/>
          <w:color w:val="1B2B24"/>
          <w:sz w:val="23"/>
          <w:szCs w:val="23"/>
        </w:rPr>
        <w:t xml:space="preserve">hacia el futuro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, el siguiente paso será implementar el taller y aplicar la evaluación pretest–postest para generar evidencia sobre el uso del microaprendizaje en educación nutricional.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Todo esto se alinea con dos Objetivos de Desarrollo Sostenible: el ODS 3, de salud y bienestar, y el ODS 4, de educación de calidad.</w:t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2D6A4F"/>
          <w:sz w:val="24"/>
          <w:szCs w:val="24"/>
        </w:rPr>
        <w:t xml:space="preserve">[D14 · Gracias — 14:30–15:00]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B24"/>
          <w:sz w:val="23"/>
          <w:szCs w:val="23"/>
        </w:rPr>
        <w:t xml:space="preserve">En síntesis, este proyecto propone una respuesta local, viable y fundamentada a un problema de salud pública real, uniendo la nutrición con la tecnología educativa. Agradezco muchísimo su atención y quedo atenta a sus comentarios y preguntas. Muchas gracias.</w:t>
      </w:r>
    </w:p>
    <w:p>
      <w:pPr>
        <w:pBdr>
          <w:bottom w:val="single" w:color="CFE3D6" w:sz="6" w:space="1"/>
        </w:pBdr>
        <w:spacing w:after="120" w:before="120"/>
      </w:pPr>
    </w:p>
    <w:p>
      <w:pPr>
        <w:spacing w:after="80" w:before="60"/>
      </w:pPr>
      <w:r>
        <w:rPr>
          <w:rFonts w:ascii="Cambria" w:cs="Cambria" w:eastAsia="Cambria" w:hAnsi="Cambria"/>
          <w:b/>
          <w:bCs/>
          <w:color w:val="1B2B24"/>
          <w:sz w:val="24"/>
          <w:szCs w:val="24"/>
        </w:rPr>
        <w:t xml:space="preserve">Notas de uso</w:t>
      </w:r>
    </w:p>
    <w:p>
      <w:pPr>
        <w:spacing w:after="100" w:line="280"/>
      </w:pPr>
      <w:r>
        <w:rPr>
          <w:rFonts w:ascii="Calibri" w:cs="Calibri" w:eastAsia="Calibri" w:hAnsi="Calibri"/>
          <w:b w:val="false"/>
          <w:bCs w:val="false"/>
          <w:i/>
          <w:iCs/>
          <w:color w:val="667A70"/>
          <w:sz w:val="21"/>
          <w:szCs w:val="21"/>
        </w:rPr>
        <w:t xml:space="preserve">Duración: ~2,000 palabras. A 135 palabras/min ≈ 14:50.</w:t>
      </w:r>
    </w:p>
    <w:p>
      <w:pPr>
        <w:spacing w:after="100" w:line="280"/>
      </w:pPr>
      <w:r>
        <w:rPr>
          <w:rFonts w:ascii="Calibri" w:cs="Calibri" w:eastAsia="Calibri" w:hAnsi="Calibri"/>
          <w:b w:val="false"/>
          <w:bCs w:val="false"/>
          <w:i/>
          <w:iCs/>
          <w:color w:val="667A70"/>
          <w:sz w:val="21"/>
          <w:szCs w:val="21"/>
        </w:rPr>
        <w:t xml:space="preserve">Si sobra tiempo: desarrollar más los datos de Zacatecas en [D2] o el ejemplo de los ODS.</w:t>
      </w:r>
    </w:p>
    <w:p>
      <w:pPr>
        <w:spacing w:after="100" w:line="280"/>
      </w:pPr>
      <w:r>
        <w:rPr>
          <w:rFonts w:ascii="Calibri" w:cs="Calibri" w:eastAsia="Calibri" w:hAnsi="Calibri"/>
          <w:b w:val="false"/>
          <w:bCs w:val="false"/>
          <w:i/>
          <w:iCs/>
          <w:color w:val="667A70"/>
          <w:sz w:val="21"/>
          <w:szCs w:val="21"/>
        </w:rPr>
        <w:t xml:space="preserve">Si falta tiempo: los recortes naturales son [D4] (el mapa se explica solo) y resumir los tres fundamentos teóricos de [D5] a una frase cada uno.</w:t>
      </w:r>
    </w:p>
    <w:sectPr>
      <w:pgSz w:w="12240" w:h="15840" w:orient="portrait"/>
      <w:pgMar w:top="1134" w:right="1418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Discurso Coloquio - Nutrición en el aula</dc:title>
  <dc:creator>Anakaren Ernestina Reimers Reyes</dc:creator>
  <cp:lastModifiedBy>Un-named</cp:lastModifiedBy>
  <cp:revision>1</cp:revision>
  <dcterms:created xsi:type="dcterms:W3CDTF">2026-09-20T13:57:49.406Z</dcterms:created>
  <dcterms:modified xsi:type="dcterms:W3CDTF">2026-09-20T13:57:49.406Z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