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D523" w14:textId="77777777" w:rsidR="00B025BC" w:rsidRDefault="00A100E5">
      <w:pPr>
        <w:spacing w:after="30"/>
      </w:pPr>
      <w:r>
        <w:rPr>
          <w:b/>
          <w:bCs/>
          <w:color w:val="1F4E5F"/>
          <w:sz w:val="32"/>
          <w:szCs w:val="32"/>
        </w:rPr>
        <w:t>Customer Segmentation — Executive Summary</w:t>
      </w:r>
    </w:p>
    <w:p w14:paraId="648081B8" w14:textId="77777777" w:rsidR="00B025BC" w:rsidRDefault="00A100E5">
      <w:pPr>
        <w:spacing w:after="200"/>
      </w:pPr>
      <w:r>
        <w:rPr>
          <w:color w:val="52514E"/>
          <w:sz w:val="19"/>
          <w:szCs w:val="19"/>
        </w:rPr>
        <w:t xml:space="preserve">Prepared for: VP of </w:t>
      </w:r>
      <w:proofErr w:type="gramStart"/>
      <w:r>
        <w:rPr>
          <w:color w:val="52514E"/>
          <w:sz w:val="19"/>
          <w:szCs w:val="19"/>
        </w:rPr>
        <w:t>Marketing  •</w:t>
      </w:r>
      <w:proofErr w:type="gramEnd"/>
      <w:r>
        <w:rPr>
          <w:color w:val="52514E"/>
          <w:sz w:val="19"/>
          <w:szCs w:val="19"/>
        </w:rPr>
        <w:t xml:space="preserve">  599 customers, DVD rental base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B025BC" w14:paraId="52825F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5F8F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0FD602A" w14:textId="7491EFE5" w:rsidR="00B025BC" w:rsidRDefault="00A100E5">
            <w:pPr>
              <w:spacing w:after="40"/>
              <w:jc w:val="center"/>
            </w:pPr>
            <w:r>
              <w:rPr>
                <w:b/>
                <w:bCs/>
                <w:color w:val="1F4E5F"/>
                <w:sz w:val="30"/>
                <w:szCs w:val="30"/>
              </w:rPr>
              <w:t>599</w:t>
            </w:r>
          </w:p>
          <w:p w14:paraId="035EE974" w14:textId="77777777" w:rsidR="00B025BC" w:rsidRDefault="00A100E5">
            <w:pPr>
              <w:jc w:val="center"/>
            </w:pPr>
            <w:r>
              <w:rPr>
                <w:color w:val="52514E"/>
                <w:sz w:val="17"/>
                <w:szCs w:val="17"/>
              </w:rPr>
              <w:t>Total customers</w:t>
            </w:r>
          </w:p>
        </w:tc>
        <w:tc>
          <w:tcPr>
            <w:tcW w:w="1250" w:type="pct"/>
            <w:shd w:val="clear" w:color="auto" w:fill="F5F8F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B2EB179" w14:textId="77777777" w:rsidR="00B025BC" w:rsidRDefault="00A100E5">
            <w:pPr>
              <w:spacing w:after="40"/>
              <w:jc w:val="center"/>
            </w:pPr>
            <w:r>
              <w:rPr>
                <w:b/>
                <w:bCs/>
                <w:color w:val="1F4E5F"/>
                <w:sz w:val="30"/>
                <w:szCs w:val="30"/>
              </w:rPr>
              <w:t>$61,312</w:t>
            </w:r>
          </w:p>
          <w:p w14:paraId="795B60D8" w14:textId="77777777" w:rsidR="00B025BC" w:rsidRDefault="00A100E5">
            <w:pPr>
              <w:jc w:val="center"/>
            </w:pPr>
            <w:r>
              <w:rPr>
                <w:color w:val="52514E"/>
                <w:sz w:val="17"/>
                <w:szCs w:val="17"/>
              </w:rPr>
              <w:t>Total revenue</w:t>
            </w:r>
          </w:p>
        </w:tc>
        <w:tc>
          <w:tcPr>
            <w:tcW w:w="1250" w:type="pct"/>
            <w:shd w:val="clear" w:color="auto" w:fill="F5F8F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419F4245" w14:textId="77777777" w:rsidR="00B025BC" w:rsidRDefault="00A100E5">
            <w:pPr>
              <w:spacing w:after="40"/>
              <w:jc w:val="center"/>
            </w:pPr>
            <w:r>
              <w:rPr>
                <w:b/>
                <w:bCs/>
                <w:color w:val="1F4E5F"/>
                <w:sz w:val="30"/>
                <w:szCs w:val="30"/>
              </w:rPr>
              <w:t>$102.36</w:t>
            </w:r>
          </w:p>
          <w:p w14:paraId="15BE1807" w14:textId="77777777" w:rsidR="00B025BC" w:rsidRDefault="00A100E5">
            <w:pPr>
              <w:jc w:val="center"/>
            </w:pPr>
            <w:r>
              <w:rPr>
                <w:color w:val="52514E"/>
                <w:sz w:val="17"/>
                <w:szCs w:val="17"/>
              </w:rPr>
              <w:t>Avg revenue / customer</w:t>
            </w:r>
          </w:p>
        </w:tc>
        <w:tc>
          <w:tcPr>
            <w:tcW w:w="1250" w:type="pct"/>
            <w:shd w:val="clear" w:color="auto" w:fill="F5F8F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8AC788B" w14:textId="77777777" w:rsidR="00B025BC" w:rsidRDefault="00A100E5">
            <w:pPr>
              <w:spacing w:after="40"/>
              <w:jc w:val="center"/>
            </w:pPr>
            <w:r>
              <w:rPr>
                <w:b/>
                <w:bCs/>
                <w:color w:val="D03B3B"/>
                <w:sz w:val="30"/>
                <w:szCs w:val="30"/>
              </w:rPr>
              <w:t>45.3%</w:t>
            </w:r>
          </w:p>
          <w:p w14:paraId="4B994895" w14:textId="77777777" w:rsidR="00B025BC" w:rsidRDefault="00A100E5">
            <w:pPr>
              <w:jc w:val="center"/>
            </w:pPr>
            <w:r>
              <w:rPr>
                <w:color w:val="52514E"/>
                <w:sz w:val="17"/>
                <w:szCs w:val="17"/>
              </w:rPr>
              <w:t>Revenue at risk</w:t>
            </w:r>
          </w:p>
        </w:tc>
      </w:tr>
    </w:tbl>
    <w:p w14:paraId="6E84AD1D" w14:textId="77777777" w:rsidR="00B025BC" w:rsidRDefault="00A100E5">
      <w:pPr>
        <w:pStyle w:val="Heading1"/>
        <w:spacing w:before="260" w:after="120"/>
      </w:pPr>
      <w:r>
        <w:rPr>
          <w:b/>
          <w:bCs/>
          <w:color w:val="1F4E5F"/>
          <w:sz w:val="24"/>
          <w:szCs w:val="24"/>
        </w:rPr>
        <w:t>Key Findings</w:t>
      </w:r>
    </w:p>
    <w:p w14:paraId="72F2315C" w14:textId="78462666" w:rsidR="00B025BC" w:rsidRDefault="00A100E5">
      <w:pPr>
        <w:pStyle w:val="ListParagraph"/>
        <w:numPr>
          <w:ilvl w:val="0"/>
          <w:numId w:val="1"/>
        </w:numPr>
        <w:spacing w:after="100"/>
      </w:pPr>
      <w:r>
        <w:rPr>
          <w:color w:val="0B0B0B"/>
          <w:sz w:val="21"/>
          <w:szCs w:val="21"/>
        </w:rPr>
        <w:t xml:space="preserve">45.3% </w:t>
      </w:r>
      <w:r w:rsidR="005B73CF">
        <w:rPr>
          <w:color w:val="0B0B0B"/>
          <w:sz w:val="21"/>
          <w:szCs w:val="21"/>
        </w:rPr>
        <w:t xml:space="preserve">($27,789) </w:t>
      </w:r>
      <w:r>
        <w:rPr>
          <w:color w:val="0B0B0B"/>
          <w:sz w:val="21"/>
          <w:szCs w:val="21"/>
        </w:rPr>
        <w:t>of total revenue — sits with customers who have already lapsed or are trending toward it.</w:t>
      </w:r>
    </w:p>
    <w:p w14:paraId="505C9221" w14:textId="77777777" w:rsidR="00B025BC" w:rsidRDefault="00A100E5">
      <w:pPr>
        <w:pStyle w:val="ListParagraph"/>
        <w:numPr>
          <w:ilvl w:val="0"/>
          <w:numId w:val="1"/>
        </w:numPr>
        <w:spacing w:after="100"/>
      </w:pPr>
      <w:r>
        <w:rPr>
          <w:color w:val="0B0B0B"/>
          <w:sz w:val="21"/>
          <w:szCs w:val="21"/>
        </w:rPr>
        <w:t xml:space="preserve">The best retention dollar isn’t on the win-back list. Churn Watchlist customers (94 people, $12,147 in revenue) are </w:t>
      </w:r>
      <w:proofErr w:type="gramStart"/>
      <w:r>
        <w:rPr>
          <w:color w:val="0B0B0B"/>
          <w:sz w:val="21"/>
          <w:szCs w:val="21"/>
        </w:rPr>
        <w:t>above-average</w:t>
      </w:r>
      <w:proofErr w:type="gramEnd"/>
      <w:r>
        <w:rPr>
          <w:color w:val="0B0B0B"/>
          <w:sz w:val="21"/>
          <w:szCs w:val="21"/>
        </w:rPr>
        <w:t xml:space="preserve"> in value and haven’t lapsed yet — the highest-return group to reach before they become a costlier win-back problem.</w:t>
      </w:r>
    </w:p>
    <w:p w14:paraId="0A5ED1A3" w14:textId="77777777" w:rsidR="00B025BC" w:rsidRDefault="00A100E5">
      <w:pPr>
        <w:pStyle w:val="ListParagraph"/>
        <w:numPr>
          <w:ilvl w:val="0"/>
          <w:numId w:val="1"/>
        </w:numPr>
        <w:spacing w:after="100"/>
      </w:pPr>
      <w:r>
        <w:rPr>
          <w:color w:val="0B0B0B"/>
          <w:sz w:val="21"/>
          <w:szCs w:val="21"/>
        </w:rPr>
        <w:t>Champions (18 customers) generate 47% more revenue per customer than the base average — a small, high-value group worth protecting and mobilizing for referrals, not just retaining.</w:t>
      </w:r>
    </w:p>
    <w:p w14:paraId="729CFEED" w14:textId="77777777" w:rsidR="00B025BC" w:rsidRDefault="00A100E5">
      <w:pPr>
        <w:pStyle w:val="ListParagraph"/>
        <w:numPr>
          <w:ilvl w:val="0"/>
          <w:numId w:val="1"/>
        </w:numPr>
        <w:spacing w:after="100"/>
      </w:pPr>
      <w:r>
        <w:rPr>
          <w:color w:val="0B0B0B"/>
          <w:sz w:val="21"/>
          <w:szCs w:val="21"/>
        </w:rPr>
        <w:t>Engagement Growth is the largest segment (169 customers, 28.2% of the base) but the lowest-value — warrants scaled, automated tactics rather than high-touch investment.</w:t>
      </w:r>
    </w:p>
    <w:p w14:paraId="0BECCA74" w14:textId="77777777" w:rsidR="00B025BC" w:rsidRDefault="00A100E5">
      <w:pPr>
        <w:pStyle w:val="Heading1"/>
        <w:spacing w:before="260" w:after="120"/>
      </w:pPr>
      <w:r>
        <w:rPr>
          <w:b/>
          <w:bCs/>
          <w:color w:val="1F4E5F"/>
          <w:sz w:val="24"/>
          <w:szCs w:val="24"/>
        </w:rPr>
        <w:t>Priority Segments</w:t>
      </w:r>
    </w:p>
    <w:tbl>
      <w:tblPr>
        <w:tblW w:w="53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1621"/>
        <w:gridCol w:w="5219"/>
        <w:gridCol w:w="3059"/>
      </w:tblGrid>
      <w:tr w:rsidR="005B73CF" w14:paraId="737EA2B8" w14:textId="77777777" w:rsidTr="005B73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" w:type="pct"/>
            <w:shd w:val="clear" w:color="auto" w:fill="1F4E5F"/>
          </w:tcPr>
          <w:p w14:paraId="55D34611" w14:textId="02C8E9A2" w:rsidR="005B73CF" w:rsidRDefault="005B73CF" w:rsidP="005B73CF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757" w:type="pct"/>
            <w:shd w:val="clear" w:color="auto" w:fill="1F4E5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1F7D77" w14:textId="31F9C3A4" w:rsidR="005B73CF" w:rsidRDefault="005B73CF"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2438" w:type="pct"/>
            <w:shd w:val="clear" w:color="auto" w:fill="1F4E5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87180" w14:textId="5CEA5E7A" w:rsidR="005B73CF" w:rsidRDefault="005B73C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  <w:tc>
          <w:tcPr>
            <w:tcW w:w="1429" w:type="pct"/>
            <w:shd w:val="clear" w:color="auto" w:fill="1F4E5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E21CFA" w14:textId="77777777" w:rsidR="005B73CF" w:rsidRDefault="005B73CF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5B73CF" w14:paraId="77DEB643" w14:textId="77777777" w:rsidTr="005B73CF">
        <w:tblPrEx>
          <w:tblCellMar>
            <w:top w:w="0" w:type="dxa"/>
            <w:bottom w:w="0" w:type="dxa"/>
          </w:tblCellMar>
        </w:tblPrEx>
        <w:tc>
          <w:tcPr>
            <w:tcW w:w="376" w:type="pct"/>
          </w:tcPr>
          <w:p w14:paraId="0E3C054E" w14:textId="77777777" w:rsidR="005B73CF" w:rsidRDefault="005B73CF" w:rsidP="005B73CF">
            <w:pPr>
              <w:jc w:val="center"/>
              <w:rPr>
                <w:b/>
                <w:bCs/>
                <w:color w:val="0B0B0B"/>
              </w:rPr>
            </w:pPr>
          </w:p>
          <w:p w14:paraId="4F1A5D7B" w14:textId="700F18EC" w:rsidR="005B73CF" w:rsidRDefault="005B73CF" w:rsidP="005B73CF">
            <w:pPr>
              <w:jc w:val="center"/>
              <w:rPr>
                <w:b/>
                <w:bCs/>
                <w:color w:val="0B0B0B"/>
              </w:rPr>
            </w:pPr>
            <w:r>
              <w:rPr>
                <w:b/>
                <w:bCs/>
                <w:color w:val="0B0B0B"/>
              </w:rPr>
              <w:t>1</w:t>
            </w:r>
          </w:p>
        </w:tc>
        <w:tc>
          <w:tcPr>
            <w:tcW w:w="757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356F71" w14:textId="2533CBB3" w:rsidR="005B73CF" w:rsidRDefault="005B73CF">
            <w:r>
              <w:rPr>
                <w:b/>
                <w:bCs/>
                <w:color w:val="0B0B0B"/>
              </w:rPr>
              <w:t>Champion / Win Back VIP</w:t>
            </w:r>
          </w:p>
        </w:tc>
        <w:tc>
          <w:tcPr>
            <w:tcW w:w="2438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1E2D37" w14:textId="4884647C" w:rsidR="005B73CF" w:rsidRDefault="005B73CF" w:rsidP="005B73CF">
            <w:r w:rsidRPr="005B73CF">
              <w:t>They have incredible individual value (Avg. Payments of ~$143 to $150), but very low volume (~10 to 18 customers)</w:t>
            </w:r>
          </w:p>
        </w:tc>
        <w:tc>
          <w:tcPr>
            <w:tcW w:w="1429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77ED7D" w14:textId="77777777" w:rsidR="005B73CF" w:rsidRDefault="005B73CF">
            <w:r>
              <w:rPr>
                <w:color w:val="0B0B0B"/>
              </w:rPr>
              <w:t>Protect and reward: loyalty perks, early access, referral ask.</w:t>
            </w:r>
          </w:p>
        </w:tc>
      </w:tr>
      <w:tr w:rsidR="005B73CF" w14:paraId="6EEDC255" w14:textId="77777777" w:rsidTr="005B73CF">
        <w:tblPrEx>
          <w:tblCellMar>
            <w:top w:w="0" w:type="dxa"/>
            <w:bottom w:w="0" w:type="dxa"/>
          </w:tblCellMar>
        </w:tblPrEx>
        <w:tc>
          <w:tcPr>
            <w:tcW w:w="376" w:type="pct"/>
          </w:tcPr>
          <w:p w14:paraId="4C370274" w14:textId="77777777" w:rsidR="005B73CF" w:rsidRDefault="005B73CF" w:rsidP="005B73CF">
            <w:pPr>
              <w:jc w:val="center"/>
              <w:rPr>
                <w:b/>
                <w:bCs/>
                <w:color w:val="0B0B0B"/>
              </w:rPr>
            </w:pPr>
          </w:p>
          <w:p w14:paraId="0F08B92D" w14:textId="2FA446A5" w:rsidR="005B73CF" w:rsidRPr="005B73CF" w:rsidRDefault="005B73CF" w:rsidP="005B73CF">
            <w:pPr>
              <w:jc w:val="center"/>
              <w:rPr>
                <w:b/>
                <w:bCs/>
                <w:color w:val="0B0B0B"/>
              </w:rPr>
            </w:pPr>
            <w:r w:rsidRPr="005B73CF">
              <w:rPr>
                <w:b/>
                <w:bCs/>
                <w:color w:val="0B0B0B"/>
              </w:rPr>
              <w:t>2</w:t>
            </w:r>
          </w:p>
        </w:tc>
        <w:tc>
          <w:tcPr>
            <w:tcW w:w="757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033116" w14:textId="41810E27" w:rsidR="005B73CF" w:rsidRDefault="005B73CF">
            <w:r>
              <w:rPr>
                <w:b/>
                <w:bCs/>
                <w:color w:val="D03B3B"/>
              </w:rPr>
              <w:t>Churn Watchlist</w:t>
            </w:r>
          </w:p>
        </w:tc>
        <w:tc>
          <w:tcPr>
            <w:tcW w:w="2438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BCBF53" w14:textId="4B4D6078" w:rsidR="005B73CF" w:rsidRDefault="005B73CF" w:rsidP="005B73CF">
            <w:r w:rsidRPr="005B73CF">
              <w:rPr>
                <w:color w:val="0B0B0B"/>
              </w:rPr>
              <w:t>This segment represents a massive chunk of value. It has a high customer count (~94 customers), a high average total payment (~$129)</w:t>
            </w:r>
          </w:p>
        </w:tc>
        <w:tc>
          <w:tcPr>
            <w:tcW w:w="1429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B33464" w14:textId="77777777" w:rsidR="005B73CF" w:rsidRDefault="005B73CF">
            <w:r>
              <w:rPr>
                <w:color w:val="0B0B0B"/>
              </w:rPr>
              <w:t>Top priority: proactive retention outreach before they lapse.</w:t>
            </w:r>
          </w:p>
        </w:tc>
      </w:tr>
      <w:tr w:rsidR="005B73CF" w14:paraId="06769B89" w14:textId="77777777" w:rsidTr="005B73CF">
        <w:tblPrEx>
          <w:tblCellMar>
            <w:top w:w="0" w:type="dxa"/>
            <w:bottom w:w="0" w:type="dxa"/>
          </w:tblCellMar>
        </w:tblPrEx>
        <w:tc>
          <w:tcPr>
            <w:tcW w:w="376" w:type="pct"/>
          </w:tcPr>
          <w:p w14:paraId="660753EB" w14:textId="77777777" w:rsidR="005B73CF" w:rsidRDefault="005B73CF" w:rsidP="005B73CF">
            <w:pPr>
              <w:jc w:val="center"/>
              <w:rPr>
                <w:b/>
                <w:bCs/>
                <w:color w:val="0B0B0B"/>
              </w:rPr>
            </w:pPr>
          </w:p>
          <w:p w14:paraId="186B2A18" w14:textId="75660629" w:rsidR="005B73CF" w:rsidRDefault="005B73CF" w:rsidP="005B73CF">
            <w:pPr>
              <w:jc w:val="center"/>
              <w:rPr>
                <w:b/>
                <w:bCs/>
                <w:color w:val="0B0B0B"/>
              </w:rPr>
            </w:pPr>
            <w:r>
              <w:rPr>
                <w:b/>
                <w:bCs/>
                <w:color w:val="0B0B0B"/>
              </w:rPr>
              <w:t>3</w:t>
            </w:r>
          </w:p>
        </w:tc>
        <w:tc>
          <w:tcPr>
            <w:tcW w:w="757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452733" w14:textId="5CB4A001" w:rsidR="005B73CF" w:rsidRDefault="005B73CF">
            <w:r>
              <w:rPr>
                <w:b/>
                <w:bCs/>
                <w:color w:val="0B0B0B"/>
              </w:rPr>
              <w:t>Win-Back (all)</w:t>
            </w:r>
          </w:p>
        </w:tc>
        <w:tc>
          <w:tcPr>
            <w:tcW w:w="2438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F2B5E9" w14:textId="5D64954C" w:rsidR="005B73CF" w:rsidRDefault="005B73CF" w:rsidP="005B73CF">
            <w:r w:rsidRPr="005B73CF">
              <w:t>Sitting comfortably in the middle (~40-60 customers, ~$114-$117 average spend)</w:t>
            </w:r>
          </w:p>
        </w:tc>
        <w:tc>
          <w:tcPr>
            <w:tcW w:w="1429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1ACEA7" w14:textId="77777777" w:rsidR="005B73CF" w:rsidRDefault="005B73CF">
            <w:r>
              <w:rPr>
                <w:color w:val="0B0B0B"/>
              </w:rPr>
              <w:t>Tiered win-back: personal outreach for top value, automated offers for the rest.</w:t>
            </w:r>
          </w:p>
        </w:tc>
      </w:tr>
      <w:tr w:rsidR="005B73CF" w14:paraId="08F417C2" w14:textId="77777777" w:rsidTr="005B73CF">
        <w:tblPrEx>
          <w:tblCellMar>
            <w:top w:w="0" w:type="dxa"/>
            <w:bottom w:w="0" w:type="dxa"/>
          </w:tblCellMar>
        </w:tblPrEx>
        <w:tc>
          <w:tcPr>
            <w:tcW w:w="376" w:type="pct"/>
          </w:tcPr>
          <w:p w14:paraId="13A18D0B" w14:textId="77777777" w:rsidR="005B73CF" w:rsidRDefault="005B73CF" w:rsidP="005B73CF">
            <w:pPr>
              <w:jc w:val="center"/>
              <w:rPr>
                <w:b/>
                <w:bCs/>
                <w:color w:val="0B0B0B"/>
              </w:rPr>
            </w:pPr>
          </w:p>
          <w:p w14:paraId="7FD1D344" w14:textId="422B567B" w:rsidR="005B73CF" w:rsidRDefault="005B73CF" w:rsidP="005B73CF">
            <w:pPr>
              <w:jc w:val="center"/>
              <w:rPr>
                <w:b/>
                <w:bCs/>
                <w:color w:val="0B0B0B"/>
              </w:rPr>
            </w:pPr>
            <w:r>
              <w:rPr>
                <w:b/>
                <w:bCs/>
                <w:color w:val="0B0B0B"/>
              </w:rPr>
              <w:t>4</w:t>
            </w:r>
          </w:p>
        </w:tc>
        <w:tc>
          <w:tcPr>
            <w:tcW w:w="757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399976" w14:textId="623AAB7D" w:rsidR="005B73CF" w:rsidRDefault="005B73CF">
            <w:r>
              <w:rPr>
                <w:b/>
                <w:bCs/>
                <w:color w:val="0B0B0B"/>
              </w:rPr>
              <w:t>Engagement Growth</w:t>
            </w:r>
          </w:p>
        </w:tc>
        <w:tc>
          <w:tcPr>
            <w:tcW w:w="2438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BEBFFF" w14:textId="5F9C222C" w:rsidR="005B73CF" w:rsidRDefault="005B73CF" w:rsidP="005B73CF">
            <w:r w:rsidRPr="005B73CF">
              <w:rPr>
                <w:color w:val="0B0B0B"/>
              </w:rPr>
              <w:t>This is your largest cohort by far (~170 customers), but they spend the least on average (~$85).</w:t>
            </w:r>
          </w:p>
        </w:tc>
        <w:tc>
          <w:tcPr>
            <w:tcW w:w="1429" w:type="pct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104357" w14:textId="77777777" w:rsidR="005B73CF" w:rsidRDefault="005B73CF">
            <w:r>
              <w:rPr>
                <w:color w:val="0B0B0B"/>
              </w:rPr>
              <w:t xml:space="preserve">Scale, low-cost: automated frequency nudges, not </w:t>
            </w:r>
            <w:proofErr w:type="gramStart"/>
            <w:r>
              <w:rPr>
                <w:color w:val="0B0B0B"/>
              </w:rPr>
              <w:t>high-touch</w:t>
            </w:r>
            <w:proofErr w:type="gramEnd"/>
            <w:r>
              <w:rPr>
                <w:color w:val="0B0B0B"/>
              </w:rPr>
              <w:t xml:space="preserve"> spend.</w:t>
            </w:r>
          </w:p>
        </w:tc>
      </w:tr>
    </w:tbl>
    <w:p w14:paraId="174014F7" w14:textId="77777777" w:rsidR="00A100E5" w:rsidRDefault="00A100E5"/>
    <w:sectPr w:rsidR="00A100E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644"/>
    <w:multiLevelType w:val="hybridMultilevel"/>
    <w:tmpl w:val="D98A1E04"/>
    <w:lvl w:ilvl="0" w:tplc="FFE242DC">
      <w:start w:val="1"/>
      <w:numFmt w:val="bullet"/>
      <w:lvlText w:val="●"/>
      <w:lvlJc w:val="left"/>
      <w:pPr>
        <w:ind w:left="720" w:hanging="360"/>
      </w:pPr>
    </w:lvl>
    <w:lvl w:ilvl="1" w:tplc="43021288">
      <w:start w:val="1"/>
      <w:numFmt w:val="bullet"/>
      <w:lvlText w:val="○"/>
      <w:lvlJc w:val="left"/>
      <w:pPr>
        <w:ind w:left="1440" w:hanging="360"/>
      </w:pPr>
    </w:lvl>
    <w:lvl w:ilvl="2" w:tplc="34A4FCF4">
      <w:start w:val="1"/>
      <w:numFmt w:val="bullet"/>
      <w:lvlText w:val="■"/>
      <w:lvlJc w:val="left"/>
      <w:pPr>
        <w:ind w:left="2160" w:hanging="360"/>
      </w:pPr>
    </w:lvl>
    <w:lvl w:ilvl="3" w:tplc="A86EFE02">
      <w:start w:val="1"/>
      <w:numFmt w:val="bullet"/>
      <w:lvlText w:val="●"/>
      <w:lvlJc w:val="left"/>
      <w:pPr>
        <w:ind w:left="2880" w:hanging="360"/>
      </w:pPr>
    </w:lvl>
    <w:lvl w:ilvl="4" w:tplc="31C6EA28">
      <w:start w:val="1"/>
      <w:numFmt w:val="bullet"/>
      <w:lvlText w:val="○"/>
      <w:lvlJc w:val="left"/>
      <w:pPr>
        <w:ind w:left="3600" w:hanging="360"/>
      </w:pPr>
    </w:lvl>
    <w:lvl w:ilvl="5" w:tplc="8C08AD46">
      <w:start w:val="1"/>
      <w:numFmt w:val="bullet"/>
      <w:lvlText w:val="■"/>
      <w:lvlJc w:val="left"/>
      <w:pPr>
        <w:ind w:left="4320" w:hanging="360"/>
      </w:pPr>
    </w:lvl>
    <w:lvl w:ilvl="6" w:tplc="DC2AC87C">
      <w:start w:val="1"/>
      <w:numFmt w:val="bullet"/>
      <w:lvlText w:val="●"/>
      <w:lvlJc w:val="left"/>
      <w:pPr>
        <w:ind w:left="5040" w:hanging="360"/>
      </w:pPr>
    </w:lvl>
    <w:lvl w:ilvl="7" w:tplc="EF3EA51C">
      <w:start w:val="1"/>
      <w:numFmt w:val="bullet"/>
      <w:lvlText w:val="●"/>
      <w:lvlJc w:val="left"/>
      <w:pPr>
        <w:ind w:left="5760" w:hanging="360"/>
      </w:pPr>
    </w:lvl>
    <w:lvl w:ilvl="8" w:tplc="98300E1E">
      <w:start w:val="1"/>
      <w:numFmt w:val="bullet"/>
      <w:lvlText w:val="●"/>
      <w:lvlJc w:val="left"/>
      <w:pPr>
        <w:ind w:left="6480" w:hanging="360"/>
      </w:pPr>
    </w:lvl>
  </w:abstractNum>
  <w:num w:numId="1" w16cid:durableId="1974748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5BC"/>
    <w:rsid w:val="002703B1"/>
    <w:rsid w:val="005B73CF"/>
    <w:rsid w:val="00A100E5"/>
    <w:rsid w:val="00B025BC"/>
    <w:rsid w:val="00EA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C6DD"/>
  <w15:docId w15:val="{6F7200FE-D966-422F-8EA6-9457BC3B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234</Words>
  <Characters>1517</Characters>
  <Application>Microsoft Office Word</Application>
  <DocSecurity>0</DocSecurity>
  <Lines>25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 F</cp:lastModifiedBy>
  <cp:revision>2</cp:revision>
  <dcterms:created xsi:type="dcterms:W3CDTF">2026-07-12T19:20:00Z</dcterms:created>
  <dcterms:modified xsi:type="dcterms:W3CDTF">2026-07-12T19:20:00Z</dcterms:modified>
</cp:coreProperties>
</file>