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Q7 — Lassa Fever Pilot Study</w:t>
      </w:r>
    </w:p>
    <w:bookmarkStart w:id="20" w:name="pilot-data-summary"/>
    <w:p>
      <w:pPr>
        <w:pStyle w:val="Heading2"/>
      </w:pPr>
      <w:r>
        <w:t xml:space="preserve">1) Pilot Data Summary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Outcome</w:t>
            </w:r>
          </w:p>
        </w:tc>
        <w:tc>
          <w:tcPr/>
          <w:p>
            <w:pPr>
              <w:pStyle w:val="Compact"/>
            </w:pPr>
            <w:r>
              <w:t xml:space="preserve">n</w:t>
            </w:r>
          </w:p>
        </w:tc>
        <w:tc>
          <w:tcPr/>
          <w:p>
            <w:pPr>
              <w:pStyle w:val="Compact"/>
            </w:pPr>
            <w:r>
              <w:t xml:space="preserve">mean_CT</w:t>
            </w:r>
          </w:p>
        </w:tc>
        <w:tc>
          <w:tcPr/>
          <w:p>
            <w:pPr>
              <w:pStyle w:val="Compact"/>
            </w:pPr>
            <w:r>
              <w:t xml:space="preserve">sd_CT</w:t>
            </w:r>
          </w:p>
        </w:tc>
        <w:tc>
          <w:tcPr/>
          <w:p>
            <w:pPr>
              <w:pStyle w:val="Compact"/>
            </w:pPr>
            <w:r>
              <w:t xml:space="preserve">median_CT</w:t>
            </w:r>
          </w:p>
        </w:tc>
        <w:tc>
          <w:tcPr/>
          <w:p>
            <w:pPr>
              <w:pStyle w:val="Compact"/>
            </w:pPr>
            <w:r>
              <w:t xml:space="preserve">mean_age</w:t>
            </w:r>
          </w:p>
        </w:tc>
      </w:tr>
      <w:tr>
        <w:tc>
          <w:tcPr/>
          <w:p>
            <w:pPr>
              <w:pStyle w:val="Compact"/>
            </w:pPr>
            <w:r>
              <w:t xml:space="preserve">Died</w:t>
            </w:r>
          </w:p>
        </w:tc>
        <w:tc>
          <w:tcPr/>
          <w:p>
            <w:pPr>
              <w:pStyle w:val="Compact"/>
            </w:pPr>
            <w:r>
              <w:t xml:space="preserve">4</w:t>
            </w:r>
          </w:p>
        </w:tc>
        <w:tc>
          <w:tcPr/>
          <w:p>
            <w:pPr>
              <w:pStyle w:val="Compact"/>
            </w:pPr>
            <w:r>
              <w:t xml:space="preserve">25.50</w:t>
            </w:r>
          </w:p>
        </w:tc>
        <w:tc>
          <w:tcPr/>
          <w:p>
            <w:pPr>
              <w:pStyle w:val="Compact"/>
            </w:pPr>
            <w:r>
              <w:t xml:space="preserve">4.65</w:t>
            </w:r>
          </w:p>
        </w:tc>
        <w:tc>
          <w:tcPr/>
          <w:p>
            <w:pPr>
              <w:pStyle w:val="Compact"/>
            </w:pPr>
            <w:r>
              <w:t xml:space="preserve">25.5</w:t>
            </w:r>
          </w:p>
        </w:tc>
        <w:tc>
          <w:tcPr/>
          <w:p>
            <w:pPr>
              <w:pStyle w:val="Compact"/>
            </w:pPr>
            <w:r>
              <w:t xml:space="preserve">33.13</w:t>
            </w:r>
          </w:p>
        </w:tc>
      </w:tr>
      <w:tr>
        <w:tc>
          <w:tcPr/>
          <w:p>
            <w:pPr>
              <w:pStyle w:val="Compact"/>
            </w:pPr>
            <w:r>
              <w:t xml:space="preserve">Survived</w:t>
            </w:r>
          </w:p>
        </w:tc>
        <w:tc>
          <w:tcPr/>
          <w:p>
            <w:pPr>
              <w:pStyle w:val="Compact"/>
            </w:pPr>
            <w:r>
              <w:t xml:space="preserve">21</w:t>
            </w:r>
          </w:p>
        </w:tc>
        <w:tc>
          <w:tcPr/>
          <w:p>
            <w:pPr>
              <w:pStyle w:val="Compact"/>
            </w:pPr>
            <w:r>
              <w:t xml:space="preserve">31.81</w:t>
            </w:r>
          </w:p>
        </w:tc>
        <w:tc>
          <w:tcPr/>
          <w:p>
            <w:pPr>
              <w:pStyle w:val="Compact"/>
            </w:pPr>
            <w:r>
              <w:t xml:space="preserve">4.24</w:t>
            </w:r>
          </w:p>
        </w:tc>
        <w:tc>
          <w:tcPr/>
          <w:p>
            <w:pPr>
              <w:pStyle w:val="Compact"/>
            </w:pPr>
            <w:r>
              <w:t xml:space="preserve">31.0</w:t>
            </w:r>
          </w:p>
        </w:tc>
        <w:tc>
          <w:tcPr/>
          <w:p>
            <w:pPr>
              <w:pStyle w:val="Compact"/>
            </w:pPr>
            <w:r>
              <w:t xml:space="preserve">31.23</w:t>
            </w:r>
          </w:p>
        </w:tc>
      </w:tr>
    </w:tbl>
    <w:p>
      <w:pPr>
        <w:pStyle w:val="BodyText"/>
      </w:pPr>
      <w:r>
        <w:rPr>
          <w:b/>
          <w:bCs/>
        </w:rPr>
        <w:t xml:space="preserve">Interpretation:</w:t>
      </w:r>
      <w:r>
        <w:t xml:space="preserve"> </w:t>
      </w:r>
      <w:r>
        <w:t xml:space="preserve">Survivors had higher CT values (lower viral load) than those who died. The group sizes are small and unequal, which guided the test selection in the next step.</w:t>
      </w:r>
    </w:p>
    <w:p>
      <w:r>
        <w:pict>
          <v:rect style="width:0;height:1.5pt" o:hralign="center" o:hrstd="t" o:hr="t"/>
        </w:pict>
      </w:r>
    </w:p>
    <w:bookmarkEnd w:id="20"/>
    <w:bookmarkStart w:id="21" w:name="mean-ct-difference-unadjusted-adjusted"/>
    <w:p>
      <w:pPr>
        <w:pStyle w:val="Heading2"/>
      </w:pPr>
      <w:r>
        <w:t xml:space="preserve">2) Mean CT Difference (Unadjusted &amp; Adjusted)</w:t>
      </w:r>
    </w:p>
    <w:tbl>
      <w:tblPr>
        <w:tblStyle w:val="Table"/>
        <w:tblW w:type="pct" w:w="5000"/>
        <w:tblLayout w:type="fixed"/>
        <w:tblLook w:firstRow="1" w:lastRow="0" w:firstColumn="0" w:lastColumn="0" w:noHBand="0" w:noVBand="0" w:val="0020"/>
      </w:tblPr>
      <w:tblGrid>
        <w:gridCol w:w="4153"/>
        <w:gridCol w:w="965"/>
        <w:gridCol w:w="965"/>
        <w:gridCol w:w="965"/>
        <w:gridCol w:w="869"/>
      </w:tblGrid>
      <w:tr>
        <w:trPr>
          <w:tblHeader w:val="on"/>
        </w:trPr>
        <w:tc>
          <w:tcPr/>
          <w:p>
            <w:pPr>
              <w:pStyle w:val="Compact"/>
            </w:pPr>
            <w:r>
              <w:t xml:space="preserve">Comparison</w:t>
            </w:r>
          </w:p>
        </w:tc>
        <w:tc>
          <w:tcPr/>
          <w:p>
            <w:pPr>
              <w:pStyle w:val="Compact"/>
            </w:pPr>
            <w:r>
              <w:t xml:space="preserve">Estimate</w:t>
            </w:r>
          </w:p>
        </w:tc>
        <w:tc>
          <w:tcPr/>
          <w:p>
            <w:pPr>
              <w:pStyle w:val="Compact"/>
            </w:pPr>
            <w:r>
              <w:t xml:space="preserve">CI_Lower</w:t>
            </w:r>
          </w:p>
        </w:tc>
        <w:tc>
          <w:tcPr/>
          <w:p>
            <w:pPr>
              <w:pStyle w:val="Compact"/>
            </w:pPr>
            <w:r>
              <w:t xml:space="preserve">CI_Upper</w:t>
            </w:r>
          </w:p>
        </w:tc>
        <w:tc>
          <w:tcPr/>
          <w:p>
            <w:pPr>
              <w:pStyle w:val="Compact"/>
            </w:pPr>
            <w:r>
              <w:t xml:space="preserve">p_value</w:t>
            </w:r>
          </w:p>
        </w:tc>
      </w:tr>
      <w:tr>
        <w:tc>
          <w:tcPr/>
          <w:p>
            <w:pPr>
              <w:pStyle w:val="Compact"/>
            </w:pPr>
            <w:r>
              <w:t xml:space="preserve">Unadjusted (Welch t-test)</w:t>
            </w:r>
          </w:p>
        </w:tc>
        <w:tc>
          <w:tcPr/>
          <w:p>
            <w:pPr>
              <w:pStyle w:val="Compact"/>
            </w:pPr>
            <w:r>
              <w:t xml:space="preserve">-6.31</w:t>
            </w:r>
          </w:p>
        </w:tc>
        <w:tc>
          <w:tcPr/>
          <w:p>
            <w:pPr>
              <w:pStyle w:val="Compact"/>
            </w:pPr>
            <w:r>
              <w:t xml:space="preserve">-13.26</w:t>
            </w:r>
          </w:p>
        </w:tc>
        <w:tc>
          <w:tcPr/>
          <w:p>
            <w:pPr>
              <w:pStyle w:val="Compact"/>
            </w:pPr>
            <w:r>
              <w:t xml:space="preserve">0.64</w:t>
            </w:r>
          </w:p>
        </w:tc>
        <w:tc>
          <w:tcPr/>
          <w:p>
            <w:pPr>
              <w:pStyle w:val="Compact"/>
            </w:pPr>
            <w:r>
              <w:t xml:space="preserve">0.065</w:t>
            </w:r>
          </w:p>
        </w:tc>
      </w:tr>
      <w:tr>
        <w:tc>
          <w:tcPr/>
          <w:p>
            <w:pPr>
              <w:pStyle w:val="Compact"/>
            </w:pPr>
            <w:r>
              <w:t xml:space="preserve">Adjusted (Linear regression: +Age +Gender)</w:t>
            </w:r>
          </w:p>
        </w:tc>
        <w:tc>
          <w:tcPr/>
          <w:p>
            <w:pPr>
              <w:pStyle w:val="Compact"/>
            </w:pPr>
            <w:r>
              <w:t xml:space="preserve">7.54</w:t>
            </w:r>
          </w:p>
        </w:tc>
        <w:tc>
          <w:tcPr/>
          <w:p>
            <w:pPr>
              <w:pStyle w:val="Compact"/>
            </w:pPr>
            <w:r>
              <w:t xml:space="preserve">3.26</w:t>
            </w:r>
          </w:p>
        </w:tc>
        <w:tc>
          <w:tcPr/>
          <w:p>
            <w:pPr>
              <w:pStyle w:val="Compact"/>
            </w:pPr>
            <w:r>
              <w:t xml:space="preserve">11.82</w:t>
            </w:r>
          </w:p>
        </w:tc>
        <w:tc>
          <w:tcPr/>
          <w:p>
            <w:pPr>
              <w:pStyle w:val="Compact"/>
            </w:pPr>
            <w:r>
              <w:t xml:space="preserve">0.001</w:t>
            </w:r>
          </w:p>
        </w:tc>
      </w:tr>
    </w:tbl>
    <w:p>
      <w:pPr>
        <w:pStyle w:val="BodyText"/>
      </w:pPr>
      <w:r>
        <w:rPr>
          <w:b/>
          <w:bCs/>
        </w:rPr>
        <w:t xml:space="preserve">Methodology:</w:t>
      </w:r>
      <w:r>
        <w:br/>
      </w:r>
      <w:r>
        <w:t xml:space="preserve">The Welch’s t-test was used for the unadjusted comparison because it compares the means of two independent groups without assuming equal variances — a safer choice given our small and unequal group sizes. Linear regression was then used for the adjusted analysis to estimate the mean CT difference while controlling for age and sex, reducing confounding and isolating the association with survival.</w:t>
      </w:r>
    </w:p>
    <w:p>
      <w:pPr>
        <w:pStyle w:val="BodyText"/>
      </w:pPr>
      <w:r>
        <w:rPr>
          <w:b/>
          <w:bCs/>
        </w:rPr>
        <w:t xml:space="preserve">Interpretation:</w:t>
      </w:r>
      <w:r>
        <w:t xml:space="preserve"> </w:t>
      </w:r>
      <w:r>
        <w:t xml:space="preserve">The unadjusted result is borderline significant at α = 0.05. After adjustment, the mean CT difference is statistically significant, supporting the hypothesized relationship.</w:t>
      </w:r>
    </w:p>
    <w:p>
      <w:r>
        <w:pict>
          <v:rect style="width:0;height:1.5pt" o:hralign="center" o:hrstd="t" o:hr="t"/>
        </w:pict>
      </w:r>
    </w:p>
    <w:bookmarkEnd w:id="21"/>
    <w:bookmarkStart w:id="22" w:name="required-sample-size-for-90-power"/>
    <w:p>
      <w:pPr>
        <w:pStyle w:val="Heading2"/>
      </w:pPr>
      <w:r>
        <w:t xml:space="preserve">3) Required Sample Size for 90% Power</w:t>
      </w:r>
    </w:p>
    <w:p>
      <w:pPr>
        <w:pStyle w:val="FirstParagraph"/>
      </w:pPr>
      <w:r>
        <w:rPr>
          <w:b/>
          <w:bCs/>
        </w:rPr>
        <w:t xml:space="preserve">Formula:</w:t>
      </w:r>
      <w:r>
        <w:br/>
      </w:r>
    </w:p>
    <w:p>
      <w:pPr>
        <w:pStyle w:val="BodyText"/>
      </w:pPr>
      <m:oMathPara>
        <m:oMathParaPr>
          <m:jc m:val="center"/>
        </m:oMathParaPr>
        <m:oMath>
          <m:sSub>
            <m:e>
              <m:r>
                <m:t>n</m:t>
              </m:r>
            </m:e>
            <m:sub>
              <m:r>
                <m:rPr>
                  <m:nor/>
                  <m:sty m:val="p"/>
                </m:rPr>
                <m:t>per group</m:t>
              </m:r>
            </m:sub>
          </m:sSub>
          <m:r>
            <m:rPr>
              <m:sty m:val="p"/>
            </m:rPr>
            <m:t>=</m:t>
          </m:r>
          <m:r>
            <m:t>2</m:t>
          </m:r>
          <m:sSup>
            <m:e>
              <m:d>
                <m:dPr>
                  <m:begChr m:val="("/>
                  <m:sepChr m:val=""/>
                  <m:endChr m:val=")"/>
                  <m:grow/>
                </m:dPr>
                <m:e>
                  <m:f>
                    <m:fPr>
                      <m:type m:val="bar"/>
                    </m:fPr>
                    <m:num>
                      <m:sSub>
                        <m:e>
                          <m:r>
                            <m:t>z</m:t>
                          </m:r>
                        </m:e>
                        <m:sub>
                          <m:r>
                            <m:t>1</m:t>
                          </m:r>
                          <m:r>
                            <m:rPr>
                              <m:sty m:val="p"/>
                            </m:rPr>
                            <m:t>−</m:t>
                          </m:r>
                          <m:r>
                            <m:t>α</m:t>
                          </m:r>
                          <m:r>
                            <m:rPr>
                              <m:sty m:val="p"/>
                            </m:rPr>
                            <m:t>/</m:t>
                          </m:r>
                          <m:r>
                            <m:t>2</m:t>
                          </m:r>
                        </m:sub>
                      </m:sSub>
                      <m:r>
                        <m:rPr>
                          <m:sty m:val="p"/>
                        </m:rPr>
                        <m:t>+</m:t>
                      </m:r>
                      <m:sSub>
                        <m:e>
                          <m:r>
                            <m:t>z</m:t>
                          </m:r>
                        </m:e>
                        <m:sub>
                          <m:r>
                            <m:t>1</m:t>
                          </m:r>
                          <m:r>
                            <m:rPr>
                              <m:sty m:val="p"/>
                            </m:rPr>
                            <m:t>−</m:t>
                          </m:r>
                          <m:r>
                            <m:t>β</m:t>
                          </m:r>
                        </m:sub>
                      </m:sSub>
                    </m:num>
                    <m:den>
                      <m:r>
                        <m:t>Δ</m:t>
                      </m:r>
                      <m:r>
                        <m:rPr>
                          <m:sty m:val="p"/>
                        </m:rPr>
                        <m:t>/</m:t>
                      </m:r>
                      <m:r>
                        <m:t>s</m:t>
                      </m:r>
                    </m:den>
                  </m:f>
                </m:e>
              </m:d>
            </m:e>
            <m:sup>
              <m:r>
                <m:t>2</m:t>
              </m:r>
            </m:sup>
          </m:sSup>
        </m:oMath>
      </m:oMathPara>
    </w:p>
    <w:p>
      <w:pPr>
        <w:pStyle w:val="Compact"/>
      </w:pPr>
      <m:oMathPara>
        <m:oMathParaPr>
          <m:jc m:val="center"/>
        </m:oMathParaPr>
        <m:oMath>
          <m:sSub>
            <m:e>
              <m:r>
                <m:t>z</m:t>
              </m:r>
            </m:e>
            <m:sub>
              <m:r>
                <m:t>1</m:t>
              </m:r>
              <m:r>
                <m:rPr>
                  <m:sty m:val="p"/>
                </m:rPr>
                <m:t>−</m:t>
              </m:r>
              <m:r>
                <m:t>α</m:t>
              </m:r>
              <m:r>
                <m:rPr>
                  <m:sty m:val="p"/>
                </m:rPr>
                <m:t>/</m:t>
              </m:r>
              <m:r>
                <m:t>2</m:t>
              </m:r>
            </m:sub>
          </m:sSub>
          <m:r>
            <m:rPr>
              <m:sty m:val="p"/>
            </m:rPr>
            <m:t>=</m:t>
          </m:r>
          <m:r>
            <m:t>1.96</m:t>
          </m:r>
        </m:oMath>
      </m:oMathPara>
    </w:p>
    <w:p>
      <w:pPr>
        <w:pStyle w:val="Compact"/>
        <w:numPr>
          <w:ilvl w:val="0"/>
          <w:numId w:val="1000"/>
        </w:numPr>
      </w:pPr>
      <w:r>
        <w:t xml:space="preserve">for α = 0.05 (two-sided)</w:t>
      </w:r>
      <w:r>
        <w:br/>
      </w:r>
    </w:p>
    <w:p>
      <w:pPr>
        <w:pStyle w:val="Compact"/>
      </w:pPr>
      <m:oMathPara>
        <m:oMathParaPr>
          <m:jc m:val="center"/>
        </m:oMathParaPr>
        <m:oMath>
          <m:sSub>
            <m:e>
              <m:r>
                <m:t>z</m:t>
              </m:r>
            </m:e>
            <m:sub>
              <m:r>
                <m:t>1</m:t>
              </m:r>
              <m:r>
                <m:rPr>
                  <m:sty m:val="p"/>
                </m:rPr>
                <m:t>−</m:t>
              </m:r>
              <m:r>
                <m:t>β</m:t>
              </m:r>
            </m:sub>
          </m:sSub>
          <m:r>
            <m:rPr>
              <m:sty m:val="p"/>
            </m:rPr>
            <m:t>=</m:t>
          </m:r>
          <m:r>
            <m:t>1.2816</m:t>
          </m:r>
        </m:oMath>
      </m:oMathPara>
    </w:p>
    <w:p>
      <w:pPr>
        <w:pStyle w:val="Compact"/>
        <w:numPr>
          <w:ilvl w:val="0"/>
          <w:numId w:val="1000"/>
        </w:numPr>
      </w:pPr>
      <w:r>
        <w:t xml:space="preserve">for 90% power</w:t>
      </w:r>
      <w:r>
        <w:br/>
      </w:r>
    </w:p>
    <w:p>
      <w:pPr>
        <w:pStyle w:val="Compact"/>
      </w:pPr>
      <m:oMathPara>
        <m:oMathParaPr>
          <m:jc m:val="center"/>
        </m:oMathParaPr>
        <m:oMath>
          <m:r>
            <m:t>s</m:t>
          </m:r>
          <m:r>
            <m:rPr>
              <m:sty m:val="p"/>
            </m:rPr>
            <m:t>=</m:t>
          </m:r>
          <m:r>
            <m:t>4.655</m:t>
          </m:r>
        </m:oMath>
      </m:oMathPara>
    </w:p>
    <w:p>
      <w:pPr>
        <w:pStyle w:val="Compact"/>
        <w:numPr>
          <w:ilvl w:val="0"/>
          <w:numId w:val="1000"/>
        </w:numPr>
      </w:pPr>
      <w:r>
        <w:t xml:space="preserve">(larger pilot SD for conservatism)</w:t>
      </w:r>
      <w:r>
        <w:br/>
      </w:r>
    </w:p>
    <w:p>
      <w:pPr>
        <w:pStyle w:val="Compact"/>
      </w:pPr>
      <m:oMathPara>
        <m:oMathParaPr>
          <m:jc m:val="center"/>
        </m:oMathParaPr>
        <m:oMath>
          <m:r>
            <m:t>Δ</m:t>
          </m:r>
          <m:r>
            <m:rPr>
              <m:sty m:val="p"/>
            </m:rPr>
            <m:t>=</m:t>
          </m:r>
          <m:r>
            <m:t>4</m:t>
          </m:r>
        </m:oMath>
      </m:oMathPara>
    </w:p>
    <w:p>
      <w:pPr>
        <w:pStyle w:val="Compact"/>
        <w:numPr>
          <w:ilvl w:val="0"/>
          <w:numId w:val="1000"/>
        </w:numPr>
      </w:pPr>
      <w:r>
        <w:t xml:space="preserve">(clinically meaningful mean difference)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sd_CT</w:t>
            </w:r>
          </w:p>
        </w:tc>
      </w:tr>
      <w:tr>
        <w:tc>
          <w:tcPr/>
          <w:p>
            <w:pPr>
              <w:pStyle w:val="Compact"/>
            </w:pPr>
            <w:r>
              <w:t xml:space="preserve">Died</w:t>
            </w:r>
          </w:p>
        </w:tc>
        <w:tc>
          <w:tcPr/>
          <w:p>
            <w:pPr>
              <w:pStyle w:val="Compact"/>
            </w:pPr>
            <w:r>
              <w:t xml:space="preserve">4.655</w:t>
            </w:r>
          </w:p>
        </w:tc>
      </w:tr>
      <w:tr>
        <w:tc>
          <w:tcPr/>
          <w:p>
            <w:pPr>
              <w:pStyle w:val="Compact"/>
            </w:pPr>
            <w:r>
              <w:t xml:space="preserve">Survived</w:t>
            </w:r>
          </w:p>
        </w:tc>
        <w:tc>
          <w:tcPr/>
          <w:p>
            <w:pPr>
              <w:pStyle w:val="Compact"/>
            </w:pPr>
            <w:r>
              <w:t xml:space="preserve">4.238</w:t>
            </w:r>
          </w:p>
        </w:tc>
      </w:tr>
      <w:tr>
        <w:tc>
          <w:tcPr/>
          <w:p>
            <w:pPr>
              <w:pStyle w:val="Compact"/>
            </w:pPr>
            <w:r>
              <w:t xml:space="preserve">SD used</w:t>
            </w:r>
          </w:p>
        </w:tc>
        <w:tc>
          <w:tcPr/>
          <w:p>
            <w:pPr>
              <w:pStyle w:val="Compact"/>
            </w:pPr>
            <w:r>
              <w:t xml:space="preserve">4.655</w:t>
            </w:r>
          </w:p>
        </w:tc>
      </w:tr>
      <w:tr>
        <w:tc>
          <w:tcPr/>
          <w:p>
            <w:pPr>
              <w:pStyle w:val="Compact"/>
            </w:pPr>
            <w:r>
              <w:t xml:space="preserve">Required n per group (Δ = 4)</w:t>
            </w:r>
          </w:p>
        </w:tc>
        <w:tc>
          <w:tcPr/>
          <w:p>
            <w:pPr>
              <w:pStyle w:val="Compact"/>
            </w:pPr>
            <w:r>
              <w:t xml:space="preserve">29</w:t>
            </w:r>
          </w:p>
        </w:tc>
      </w:tr>
    </w:tbl>
    <w:p>
      <w:pPr>
        <w:pStyle w:val="BodyText"/>
      </w:pPr>
      <w:r>
        <w:rPr>
          <w:b/>
          <w:bCs/>
        </w:rPr>
        <w:t xml:space="preserve">Interpretation:</w:t>
      </w:r>
      <w:r>
        <w:t xml:space="preserve"> </w:t>
      </w:r>
      <w:r>
        <w:t xml:space="preserve">Using the larger group SD makes the estimate conservative, ensuring adequate sample size even in the more variable group. Enrolling 29 per group will provide 90% power to detect a 4-point difference in CT at α = 0.05.</w:t>
      </w:r>
    </w:p>
    <w:p>
      <w:r>
        <w:pict>
          <v:rect style="width:0;height:1.5pt" o:hralign="center" o:hrstd="t" o:hr="t"/>
        </w:pict>
      </w:r>
    </w:p>
    <w:bookmarkEnd w:id="22"/>
    <w:bookmarkStart w:id="23" w:name="conclusion"/>
    <w:p>
      <w:pPr>
        <w:pStyle w:val="Heading2"/>
      </w:pPr>
      <w:r>
        <w:t xml:space="preserve">Conclusion</w:t>
      </w:r>
    </w:p>
    <w:p>
      <w:pPr>
        <w:pStyle w:val="FirstParagraph"/>
      </w:pPr>
      <w:r>
        <w:t xml:space="preserve">Pilot data suggest survivors present with higher CT values, indicating lower viral load at admission. Adjustment for age and sex strengthens the statistical evidence. The sample size estimate of 29 per group offers a practical target for designing the larger study, though results should be interpreted cautiously due to the small pilot sample.</w:t>
      </w:r>
    </w:p>
    <w:p>
      <w:r>
        <w:pict>
          <v:rect style="width:0;height:1.5pt" o:hralign="center" o:hrstd="t" o:hr="t"/>
        </w:pict>
      </w:r>
    </w:p>
    <w:bookmarkEnd w:id="23"/>
    <w:bookmarkStart w:id="24" w:name="appendix-full-r-code"/>
    <w:p>
      <w:pPr>
        <w:pStyle w:val="Heading2"/>
      </w:pPr>
      <w:r>
        <w:t xml:space="preserve">Appendix: Full R Code</w:t>
      </w:r>
    </w:p>
    <w:p>
      <w:pPr>
        <w:pStyle w:val="SourceCode"/>
      </w:pPr>
      <w:r>
        <w:rPr>
          <w:rStyle w:val="FunctionTok"/>
        </w:rPr>
        <w:t xml:space="preserve">library</w:t>
      </w:r>
      <w:r>
        <w:rPr>
          <w:rStyle w:val="NormalTok"/>
        </w:rPr>
        <w:t xml:space="preserve">(dplyr); </w:t>
      </w:r>
      <w:r>
        <w:rPr>
          <w:rStyle w:val="FunctionTok"/>
        </w:rPr>
        <w:t xml:space="preserve">library</w:t>
      </w:r>
      <w:r>
        <w:rPr>
          <w:rStyle w:val="NormalTok"/>
        </w:rPr>
        <w:t xml:space="preserve">(broom)</w:t>
      </w:r>
    </w:p>
    <w:p>
      <w:pPr>
        <w:pStyle w:val="SourceCode"/>
      </w:pPr>
      <w:r>
        <w:br/>
      </w:r>
      <w:r>
        <w:rPr>
          <w:rStyle w:val="VerbatimChar"/>
        </w:rPr>
        <w:t xml:space="preserve">Attaching package: 'dplyr'</w:t>
      </w:r>
    </w:p>
    <w:p>
      <w:pPr>
        <w:pStyle w:val="SourceCode"/>
      </w:pPr>
      <w:r>
        <w:rPr>
          <w:rStyle w:val="VerbatimChar"/>
        </w:rPr>
        <w:t xml:space="preserve">The following objects are masked from 'package:stats':</w:t>
      </w:r>
      <w:r>
        <w:br/>
      </w:r>
      <w:r>
        <w:br/>
      </w:r>
      <w:r>
        <w:rPr>
          <w:rStyle w:val="VerbatimChar"/>
        </w:rPr>
        <w:t xml:space="preserve">    filter, lag</w:t>
      </w:r>
    </w:p>
    <w:p>
      <w:pPr>
        <w:pStyle w:val="SourceCode"/>
      </w:pPr>
      <w:r>
        <w:rPr>
          <w:rStyle w:val="VerbatimChar"/>
        </w:rPr>
        <w:t xml:space="preserve">The following objects are masked from 'package:base':</w:t>
      </w:r>
      <w:r>
        <w:br/>
      </w:r>
      <w:r>
        <w:br/>
      </w:r>
      <w:r>
        <w:rPr>
          <w:rStyle w:val="VerbatimChar"/>
        </w:rPr>
        <w:t xml:space="preserve">    intersect, setdiff, setequal, union</w:t>
      </w:r>
    </w:p>
    <w:p>
      <w:pPr>
        <w:pStyle w:val="SourceCode"/>
      </w:pPr>
      <w:r>
        <w:rPr>
          <w:rStyle w:val="VerbatimChar"/>
        </w:rPr>
        <w:t xml:space="preserve">Warning: package 'broom' was built under R version 4.3.3</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"lassa.csv"</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(Died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"Died"</w:t>
      </w:r>
      <w:r>
        <w:rPr>
          <w:rStyle w:val="NormalTok"/>
        </w:rPr>
        <w:t xml:space="preserve">, </w:t>
      </w:r>
      <w:r>
        <w:rPr>
          <w:rStyle w:val="StringTok"/>
        </w:rPr>
        <w:t xml:space="preserve">"Survived"</w:t>
      </w:r>
      <w:r>
        <w:rPr>
          <w:rStyle w:val="NormalTok"/>
        </w:rPr>
        <w:t xml:space="preserve">)),</w:t>
      </w:r>
      <w:r>
        <w:br/>
      </w:r>
      <w:r>
        <w:rPr>
          <w:rStyle w:val="NormalTok"/>
        </w:rPr>
        <w:t xml:space="preserve">    </w:t>
      </w:r>
      <w:r>
        <w:rPr>
          <w:rStyle w:val="AttributeTok"/>
        </w:rPr>
        <w:t xml:space="preserve">Gender  =</w:t>
      </w:r>
      <w:r>
        <w:rPr>
          <w:rStyle w:val="NormalTok"/>
        </w:rPr>
        <w:t xml:space="preserve"> </w:t>
      </w:r>
      <w:r>
        <w:rPr>
          <w:rStyle w:val="FunctionTok"/>
        </w:rPr>
        <w:t xml:space="preserve">factor</w:t>
      </w:r>
      <w:r>
        <w:rPr>
          <w:rStyle w:val="NormalTok"/>
        </w:rPr>
        <w:t xml:space="preserve">(</w:t>
      </w:r>
      <w:r>
        <w:rPr>
          <w:rStyle w:val="FunctionTok"/>
        </w:rPr>
        <w:t xml:space="preserve">ifelse</w:t>
      </w:r>
      <w:r>
        <w:rPr>
          <w:rStyle w:val="NormalTok"/>
        </w:rPr>
        <w:t xml:space="preserve">(Female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"Female"</w:t>
      </w:r>
      <w:r>
        <w:rPr>
          <w:rStyle w:val="NormalTok"/>
        </w:rPr>
        <w:t xml:space="preserve">, </w:t>
      </w:r>
      <w:r>
        <w:rPr>
          <w:rStyle w:val="StringTok"/>
        </w:rPr>
        <w:t xml:space="preserve">"Male"</w:t>
      </w:r>
      <w:r>
        <w:rPr>
          <w:rStyle w:val="NormalTok"/>
        </w:rPr>
        <w:t xml:space="preserve">))</w:t>
      </w:r>
      <w:r>
        <w:br/>
      </w:r>
      <w:r>
        <w:rPr>
          <w:rStyle w:val="NormalTok"/>
        </w:rPr>
        <w:t xml:space="preserve">  )</w:t>
      </w:r>
      <w:r>
        <w:br/>
      </w:r>
      <w:r>
        <w:br/>
      </w:r>
      <w:r>
        <w:rPr>
          <w:rStyle w:val="CommentTok"/>
        </w:rPr>
        <w:t xml:space="preserve"># 1) Summaries</w:t>
      </w:r>
      <w:r>
        <w:br/>
      </w:r>
      <w:r>
        <w:rPr>
          <w:rStyle w:val="NormalTok"/>
        </w:rPr>
        <w:t xml:space="preserve">summ_tab </w:t>
      </w:r>
      <w:r>
        <w:rPr>
          <w:rStyle w:val="OtherTok"/>
        </w:rPr>
        <w:t xml:space="preserve">&lt;-</w:t>
      </w:r>
      <w:r>
        <w:rPr>
          <w:rStyle w:val="NormalTok"/>
        </w:rPr>
        <w:t xml:space="preserve"> dat </w:t>
      </w:r>
      <w:r>
        <w:rPr>
          <w:rStyle w:val="SpecialCharTok"/>
        </w:rPr>
        <w:t xml:space="preserve">|&gt;</w:t>
      </w:r>
      <w:r>
        <w:br/>
      </w:r>
      <w:r>
        <w:rPr>
          <w:rStyle w:val="NormalTok"/>
        </w:rPr>
        <w:t xml:space="preserve">  </w:t>
      </w:r>
      <w:r>
        <w:rPr>
          <w:rStyle w:val="FunctionTok"/>
        </w:rPr>
        <w:t xml:space="preserve">group_by</w:t>
      </w:r>
      <w:r>
        <w:rPr>
          <w:rStyle w:val="NormalTok"/>
        </w:rPr>
        <w:t xml:space="preserve">(Outcome)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mean_CT   =</w:t>
      </w:r>
      <w:r>
        <w:rPr>
          <w:rStyle w:val="NormalTok"/>
        </w:rPr>
        <w:t xml:space="preserve"> </w:t>
      </w:r>
      <w:r>
        <w:rPr>
          <w:rStyle w:val="FunctionTok"/>
        </w:rPr>
        <w:t xml:space="preserve">mean</w:t>
      </w:r>
      <w:r>
        <w:rPr>
          <w:rStyle w:val="NormalTok"/>
        </w:rPr>
        <w:t xml:space="preserve">(CT,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sd_CT     =</w:t>
      </w:r>
      <w:r>
        <w:rPr>
          <w:rStyle w:val="NormalTok"/>
        </w:rPr>
        <w:t xml:space="preserve"> </w:t>
      </w:r>
      <w:r>
        <w:rPr>
          <w:rStyle w:val="FunctionTok"/>
        </w:rPr>
        <w:t xml:space="preserve">sd</w:t>
      </w:r>
      <w:r>
        <w:rPr>
          <w:rStyle w:val="NormalTok"/>
        </w:rPr>
        <w:t xml:space="preserve">(CT,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median_CT =</w:t>
      </w:r>
      <w:r>
        <w:rPr>
          <w:rStyle w:val="NormalTok"/>
        </w:rPr>
        <w:t xml:space="preserve"> </w:t>
      </w:r>
      <w:r>
        <w:rPr>
          <w:rStyle w:val="FunctionTok"/>
        </w:rPr>
        <w:t xml:space="preserve">median</w:t>
      </w:r>
      <w:r>
        <w:rPr>
          <w:rStyle w:val="NormalTok"/>
        </w:rPr>
        <w:t xml:space="preserve">(CT,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CommentTok"/>
        </w:rPr>
        <w:t xml:space="preserve"># 2) Unadjusted &amp; adjusted</w:t>
      </w:r>
      <w:r>
        <w:br/>
      </w:r>
      <w:r>
        <w:rPr>
          <w:rStyle w:val="NormalTok"/>
        </w:rPr>
        <w:t xml:space="preserve">tt </w:t>
      </w:r>
      <w:r>
        <w:rPr>
          <w:rStyle w:val="OtherTok"/>
        </w:rPr>
        <w:t xml:space="preserve">&lt;-</w:t>
      </w:r>
      <w:r>
        <w:rPr>
          <w:rStyle w:val="NormalTok"/>
        </w:rPr>
        <w:t xml:space="preserve"> </w:t>
      </w:r>
      <w:r>
        <w:rPr>
          <w:rStyle w:val="FunctionTok"/>
        </w:rPr>
        <w:t xml:space="preserve">t.test</w:t>
      </w:r>
      <w:r>
        <w:rPr>
          <w:rStyle w:val="NormalTok"/>
        </w:rPr>
        <w:t xml:space="preserve">(CT </w:t>
      </w:r>
      <w:r>
        <w:rPr>
          <w:rStyle w:val="SpecialCharTok"/>
        </w:rPr>
        <w:t xml:space="preserve">~</w:t>
      </w:r>
      <w:r>
        <w:rPr>
          <w:rStyle w:val="NormalTok"/>
        </w:rPr>
        <w:t xml:space="preserve"> Outcome, </w:t>
      </w:r>
      <w:r>
        <w:rPr>
          <w:rStyle w:val="AttributeTok"/>
        </w:rPr>
        <w:t xml:space="preserve">data =</w:t>
      </w:r>
      <w:r>
        <w:rPr>
          <w:rStyle w:val="NormalTok"/>
        </w:rPr>
        <w:t xml:space="preserve"> dat, </w:t>
      </w:r>
      <w:r>
        <w:rPr>
          <w:rStyle w:val="AttributeTok"/>
        </w:rPr>
        <w:t xml:space="preserve">var.equal =</w:t>
      </w:r>
      <w:r>
        <w:rPr>
          <w:rStyle w:val="NormalTok"/>
        </w:rPr>
        <w:t xml:space="preserve"> </w:t>
      </w:r>
      <w:r>
        <w:rPr>
          <w:rStyle w:val="ConstantTok"/>
        </w:rPr>
        <w:t xml:space="preserve">FALSE</w:t>
      </w:r>
      <w:r>
        <w:rPr>
          <w:rStyle w:val="NormalTok"/>
        </w:rPr>
        <w:t xml:space="preserve">)</w:t>
      </w:r>
      <w:r>
        <w:br/>
      </w:r>
      <w:r>
        <w:rPr>
          <w:rStyle w:val="NormalTok"/>
        </w:rPr>
        <w:t xml:space="preserve">tt_row </w:t>
      </w:r>
      <w:r>
        <w:rPr>
          <w:rStyle w:val="OtherTok"/>
        </w:rPr>
        <w:t xml:space="preserve">&lt;-</w:t>
      </w:r>
      <w:r>
        <w:rPr>
          <w:rStyle w:val="NormalTok"/>
        </w:rPr>
        <w:t xml:space="preserve"> </w:t>
      </w:r>
      <w:r>
        <w:rPr>
          <w:rStyle w:val="FunctionTok"/>
        </w:rPr>
        <w:t xml:space="preserve">tidy</w:t>
      </w:r>
      <w:r>
        <w:rPr>
          <w:rStyle w:val="NormalTok"/>
        </w:rPr>
        <w:t xml:space="preserve">(tt)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Comparison =</w:t>
      </w:r>
      <w:r>
        <w:rPr>
          <w:rStyle w:val="NormalTok"/>
        </w:rPr>
        <w:t xml:space="preserve"> </w:t>
      </w:r>
      <w:r>
        <w:rPr>
          <w:rStyle w:val="StringTok"/>
        </w:rPr>
        <w:t xml:space="preserve">"Unadjusted (Welch t-test)"</w:t>
      </w:r>
      <w:r>
        <w:rPr>
          <w:rStyle w:val="NormalTok"/>
        </w:rPr>
        <w:t xml:space="preserve">,</w:t>
      </w:r>
      <w:r>
        <w:br/>
      </w:r>
      <w:r>
        <w:rPr>
          <w:rStyle w:val="NormalTok"/>
        </w:rPr>
        <w:t xml:space="preserve">            </w:t>
      </w:r>
      <w:r>
        <w:rPr>
          <w:rStyle w:val="AttributeTok"/>
        </w:rPr>
        <w:t xml:space="preserve">Estimate =</w:t>
      </w:r>
      <w:r>
        <w:rPr>
          <w:rStyle w:val="NormalTok"/>
        </w:rPr>
        <w:t xml:space="preserve"> estimate, </w:t>
      </w:r>
      <w:r>
        <w:rPr>
          <w:rStyle w:val="AttributeTok"/>
        </w:rPr>
        <w:t xml:space="preserve">CI_Lower =</w:t>
      </w:r>
      <w:r>
        <w:rPr>
          <w:rStyle w:val="NormalTok"/>
        </w:rPr>
        <w:t xml:space="preserve"> conf.low, </w:t>
      </w:r>
      <w:r>
        <w:rPr>
          <w:rStyle w:val="AttributeTok"/>
        </w:rPr>
        <w:t xml:space="preserve">CI_Upper =</w:t>
      </w:r>
      <w:r>
        <w:rPr>
          <w:rStyle w:val="NormalTok"/>
        </w:rPr>
        <w:t xml:space="preserve"> conf.high, </w:t>
      </w:r>
      <w:r>
        <w:rPr>
          <w:rStyle w:val="AttributeTok"/>
        </w:rPr>
        <w:t xml:space="preserve">p_value =</w:t>
      </w:r>
      <w:r>
        <w:rPr>
          <w:rStyle w:val="NormalTok"/>
        </w:rPr>
        <w:t xml:space="preserve"> p.value)</w:t>
      </w:r>
      <w:r>
        <w:br/>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(CT </w:t>
      </w:r>
      <w:r>
        <w:rPr>
          <w:rStyle w:val="SpecialCharTok"/>
        </w:rPr>
        <w:t xml:space="preserve">~</w:t>
      </w:r>
      <w:r>
        <w:rPr>
          <w:rStyle w:val="NormalTok"/>
        </w:rPr>
        <w:t xml:space="preserve"> Outcome </w:t>
      </w:r>
      <w:r>
        <w:rPr>
          <w:rStyle w:val="SpecialCharTok"/>
        </w:rPr>
        <w:t xml:space="preserve">+</w:t>
      </w:r>
      <w:r>
        <w:rPr>
          <w:rStyle w:val="NormalTok"/>
        </w:rPr>
        <w:t xml:space="preserve"> Age </w:t>
      </w:r>
      <w:r>
        <w:rPr>
          <w:rStyle w:val="SpecialCharTok"/>
        </w:rPr>
        <w:t xml:space="preserve">+</w:t>
      </w:r>
      <w:r>
        <w:rPr>
          <w:rStyle w:val="NormalTok"/>
        </w:rPr>
        <w:t xml:space="preserve"> Gender, </w:t>
      </w:r>
      <w:r>
        <w:rPr>
          <w:rStyle w:val="AttributeTok"/>
        </w:rPr>
        <w:t xml:space="preserve">data =</w:t>
      </w:r>
      <w:r>
        <w:rPr>
          <w:rStyle w:val="NormalTok"/>
        </w:rPr>
        <w:t xml:space="preserve"> dat)</w:t>
      </w:r>
      <w:r>
        <w:br/>
      </w:r>
      <w:r>
        <w:rPr>
          <w:rStyle w:val="NormalTok"/>
        </w:rPr>
        <w:t xml:space="preserve">adj_row </w:t>
      </w:r>
      <w:r>
        <w:rPr>
          <w:rStyle w:val="OtherTok"/>
        </w:rPr>
        <w:t xml:space="preserve">&lt;-</w:t>
      </w:r>
      <w:r>
        <w:rPr>
          <w:rStyle w:val="NormalTok"/>
        </w:rPr>
        <w:t xml:space="preserve"> </w:t>
      </w:r>
      <w:r>
        <w:rPr>
          <w:rStyle w:val="FunctionTok"/>
        </w:rPr>
        <w:t xml:space="preserve">tidy</w:t>
      </w:r>
      <w:r>
        <w:rPr>
          <w:rStyle w:val="NormalTok"/>
        </w:rPr>
        <w:t xml:space="preserve">(fit, </w:t>
      </w:r>
      <w:r>
        <w:rPr>
          <w:rStyle w:val="AttributeTok"/>
        </w:rPr>
        <w:t xml:space="preserve">conf.int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(term </w:t>
      </w:r>
      <w:r>
        <w:rPr>
          <w:rStyle w:val="SpecialCharTok"/>
        </w:rPr>
        <w:t xml:space="preserve">==</w:t>
      </w:r>
      <w:r>
        <w:rPr>
          <w:rStyle w:val="NormalTok"/>
        </w:rPr>
        <w:t xml:space="preserve"> </w:t>
      </w:r>
      <w:r>
        <w:rPr>
          <w:rStyle w:val="StringTok"/>
        </w:rPr>
        <w:t xml:space="preserve">"OutcomeSurvived"</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Comparison =</w:t>
      </w:r>
      <w:r>
        <w:rPr>
          <w:rStyle w:val="NormalTok"/>
        </w:rPr>
        <w:t xml:space="preserve"> </w:t>
      </w:r>
      <w:r>
        <w:rPr>
          <w:rStyle w:val="StringTok"/>
        </w:rPr>
        <w:t xml:space="preserve">"Adjusted (Linear regression: +Age +Gender)"</w:t>
      </w:r>
      <w:r>
        <w:rPr>
          <w:rStyle w:val="NormalTok"/>
        </w:rPr>
        <w:t xml:space="preserve">,</w:t>
      </w:r>
      <w:r>
        <w:br/>
      </w:r>
      <w:r>
        <w:rPr>
          <w:rStyle w:val="NormalTok"/>
        </w:rPr>
        <w:t xml:space="preserve">            </w:t>
      </w:r>
      <w:r>
        <w:rPr>
          <w:rStyle w:val="AttributeTok"/>
        </w:rPr>
        <w:t xml:space="preserve">Estimate =</w:t>
      </w:r>
      <w:r>
        <w:rPr>
          <w:rStyle w:val="NormalTok"/>
        </w:rPr>
        <w:t xml:space="preserve"> estimate, </w:t>
      </w:r>
      <w:r>
        <w:rPr>
          <w:rStyle w:val="AttributeTok"/>
        </w:rPr>
        <w:t xml:space="preserve">CI_Lower =</w:t>
      </w:r>
      <w:r>
        <w:rPr>
          <w:rStyle w:val="NormalTok"/>
        </w:rPr>
        <w:t xml:space="preserve"> conf.low, </w:t>
      </w:r>
      <w:r>
        <w:rPr>
          <w:rStyle w:val="AttributeTok"/>
        </w:rPr>
        <w:t xml:space="preserve">CI_Upper =</w:t>
      </w:r>
      <w:r>
        <w:rPr>
          <w:rStyle w:val="NormalTok"/>
        </w:rPr>
        <w:t xml:space="preserve"> conf.high, </w:t>
      </w:r>
      <w:r>
        <w:rPr>
          <w:rStyle w:val="AttributeTok"/>
        </w:rPr>
        <w:t xml:space="preserve">p_value =</w:t>
      </w:r>
      <w:r>
        <w:rPr>
          <w:rStyle w:val="NormalTok"/>
        </w:rPr>
        <w:t xml:space="preserve"> p.value)</w:t>
      </w:r>
      <w:r>
        <w:br/>
      </w:r>
      <w:r>
        <w:br/>
      </w:r>
      <w:r>
        <w:rPr>
          <w:rStyle w:val="CommentTok"/>
        </w:rPr>
        <w:t xml:space="preserve"># 3) Sample size calc</w:t>
      </w:r>
      <w:r>
        <w:br/>
      </w:r>
      <w:r>
        <w:rPr>
          <w:rStyle w:val="NormalTok"/>
        </w:rPr>
        <w:t xml:space="preserve">sds </w:t>
      </w:r>
      <w:r>
        <w:rPr>
          <w:rStyle w:val="OtherTok"/>
        </w:rPr>
        <w:t xml:space="preserve">&lt;-</w:t>
      </w:r>
      <w:r>
        <w:rPr>
          <w:rStyle w:val="NormalTok"/>
        </w:rPr>
        <w:t xml:space="preserve"> dat </w:t>
      </w:r>
      <w:r>
        <w:rPr>
          <w:rStyle w:val="SpecialCharTok"/>
        </w:rPr>
        <w:t xml:space="preserve">|&gt;</w:t>
      </w:r>
      <w:r>
        <w:br/>
      </w:r>
      <w:r>
        <w:rPr>
          <w:rStyle w:val="NormalTok"/>
        </w:rPr>
        <w:t xml:space="preserve">  </w:t>
      </w:r>
      <w:r>
        <w:rPr>
          <w:rStyle w:val="FunctionTok"/>
        </w:rPr>
        <w:t xml:space="preserve">group_by</w:t>
      </w:r>
      <w:r>
        <w:rPr>
          <w:rStyle w:val="NormalTok"/>
        </w:rPr>
        <w:t xml:space="preserve">(Outcome)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sd_CT =</w:t>
      </w:r>
      <w:r>
        <w:rPr>
          <w:rStyle w:val="NormalTok"/>
        </w:rPr>
        <w:t xml:space="preserve"> </w:t>
      </w:r>
      <w:r>
        <w:rPr>
          <w:rStyle w:val="FunctionTok"/>
        </w:rPr>
        <w:t xml:space="preserve">sd</w:t>
      </w:r>
      <w:r>
        <w:rPr>
          <w:rStyle w:val="NormalTok"/>
        </w:rPr>
        <w:t xml:space="preserve">(CT,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s_used </w:t>
      </w:r>
      <w:r>
        <w:rPr>
          <w:rStyle w:val="OtherTok"/>
        </w:rPr>
        <w:t xml:space="preserve">&lt;-</w:t>
      </w:r>
      <w:r>
        <w:rPr>
          <w:rStyle w:val="NormalTok"/>
        </w:rPr>
        <w:t xml:space="preserve"> </w:t>
      </w:r>
      <w:r>
        <w:rPr>
          <w:rStyle w:val="FunctionTok"/>
        </w:rPr>
        <w:t xml:space="preserve">max</w:t>
      </w:r>
      <w:r>
        <w:rPr>
          <w:rStyle w:val="NormalTok"/>
        </w:rPr>
        <w:t xml:space="preserve">(sds</w:t>
      </w:r>
      <w:r>
        <w:rPr>
          <w:rStyle w:val="SpecialCharTok"/>
        </w:rPr>
        <w:t xml:space="preserve">$</w:t>
      </w:r>
      <w:r>
        <w:rPr>
          <w:rStyle w:val="NormalTok"/>
        </w:rPr>
        <w:t xml:space="preserve">sd_CT)</w:t>
      </w:r>
      <w:r>
        <w:br/>
      </w:r>
      <w:r>
        <w:rPr>
          <w:rStyle w:val="NormalTok"/>
        </w:rPr>
        <w:t xml:space="preserve">alpha </w:t>
      </w:r>
      <w:r>
        <w:rPr>
          <w:rStyle w:val="OtherTok"/>
        </w:rPr>
        <w:t xml:space="preserve">&lt;-</w:t>
      </w:r>
      <w:r>
        <w:rPr>
          <w:rStyle w:val="NormalTok"/>
        </w:rPr>
        <w:t xml:space="preserve"> </w:t>
      </w:r>
      <w:r>
        <w:rPr>
          <w:rStyle w:val="FloatTok"/>
        </w:rPr>
        <w:t xml:space="preserve">0.05</w:t>
      </w:r>
      <w:r>
        <w:rPr>
          <w:rStyle w:val="NormalTok"/>
        </w:rPr>
        <w:t xml:space="preserve">; z_alpha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z_beta </w:t>
      </w:r>
      <w:r>
        <w:rPr>
          <w:rStyle w:val="OtherTok"/>
        </w:rPr>
        <w:t xml:space="preserve">&lt;-</w:t>
      </w:r>
      <w:r>
        <w:rPr>
          <w:rStyle w:val="NormalTok"/>
        </w:rPr>
        <w:t xml:space="preserve"> </w:t>
      </w:r>
      <w:r>
        <w:rPr>
          <w:rStyle w:val="FunctionTok"/>
        </w:rPr>
        <w:t xml:space="preserve">qnorm</w:t>
      </w:r>
      <w:r>
        <w:rPr>
          <w:rStyle w:val="NormalTok"/>
        </w:rPr>
        <w:t xml:space="preserve">(</w:t>
      </w:r>
      <w:r>
        <w:rPr>
          <w:rStyle w:val="FloatTok"/>
        </w:rPr>
        <w:t xml:space="preserve">0.90</w:t>
      </w:r>
      <w:r>
        <w:rPr>
          <w:rStyle w:val="NormalTok"/>
        </w:rPr>
        <w:t xml:space="preserve">); Delta </w:t>
      </w:r>
      <w:r>
        <w:rPr>
          <w:rStyle w:val="OtherTok"/>
        </w:rPr>
        <w:t xml:space="preserve">&lt;-</w:t>
      </w:r>
      <w:r>
        <w:rPr>
          <w:rStyle w:val="NormalTok"/>
        </w:rPr>
        <w:t xml:space="preserve"> </w:t>
      </w:r>
      <w:r>
        <w:rPr>
          <w:rStyle w:val="DecValTok"/>
        </w:rPr>
        <w:t xml:space="preserve">4</w:t>
      </w:r>
      <w:r>
        <w:br/>
      </w:r>
      <w:r>
        <w:rPr>
          <w:rStyle w:val="NormalTok"/>
        </w:rPr>
        <w:t xml:space="preserve">n_per_group </w:t>
      </w:r>
      <w:r>
        <w:rPr>
          <w:rStyle w:val="OtherTok"/>
        </w:rPr>
        <w:t xml:space="preserve">&lt;-</w:t>
      </w:r>
      <w:r>
        <w:rPr>
          <w:rStyle w:val="NormalTok"/>
        </w:rPr>
        <w:t xml:space="preserve"> </w:t>
      </w:r>
      <w:r>
        <w:rPr>
          <w:rStyle w:val="FunctionTok"/>
        </w:rPr>
        <w:t xml:space="preserve">ceiling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((z_alpha </w:t>
      </w:r>
      <w:r>
        <w:rPr>
          <w:rStyle w:val="SpecialCharTok"/>
        </w:rPr>
        <w:t xml:space="preserve">+</w:t>
      </w:r>
      <w:r>
        <w:rPr>
          <w:rStyle w:val="NormalTok"/>
        </w:rPr>
        <w:t xml:space="preserve"> z_beta)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(s_used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(Delta</w:t>
      </w:r>
      <w:r>
        <w:rPr>
          <w:rStyle w:val="SpecialCharTok"/>
        </w:rPr>
        <w:t xml:space="preserve">^</w:t>
      </w:r>
      <w:r>
        <w:rPr>
          <w:rStyle w:val="DecValTok"/>
        </w:rPr>
        <w:t xml:space="preserve">2</w:t>
      </w:r>
      <w:r>
        <w:rPr>
          <w:rStyle w:val="NormalTok"/>
        </w:rPr>
        <w:t xml:space="preserve">))</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Q7 — Lassa Fever Pilot Study</dc:title>
  <dc:creator/>
  <cp:keywords/>
  <dcterms:created xsi:type="dcterms:W3CDTF">2025-08-15T20:35:13Z</dcterms:created>
  <dcterms:modified xsi:type="dcterms:W3CDTF">2025-08-15T20:35:13Z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