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3E7FB9" w:rsidP="00DA0B9C">
      <w:pPr>
        <w:pStyle w:val="Ttulo1"/>
        <w:numPr>
          <w:ilvl w:val="0"/>
          <w:numId w:val="1"/>
        </w:numPr>
        <w:rPr>
          <w:lang w:val="en-GB"/>
        </w:rPr>
      </w:pPr>
      <w:r w:rsidRPr="003E7FB9">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1905</wp:posOffset>
                </wp:positionH>
                <wp:positionV relativeFrom="paragraph">
                  <wp:posOffset>601345</wp:posOffset>
                </wp:positionV>
                <wp:extent cx="5372100" cy="30480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48000"/>
                        </a:xfrm>
                        <a:prstGeom prst="rect">
                          <a:avLst/>
                        </a:prstGeom>
                        <a:solidFill>
                          <a:srgbClr val="FFFFFF"/>
                        </a:solidFill>
                        <a:ln w="9525">
                          <a:solidFill>
                            <a:srgbClr val="000000"/>
                          </a:solidFill>
                          <a:miter lim="800000"/>
                          <a:headEnd/>
                          <a:tailEnd/>
                        </a:ln>
                      </wps:spPr>
                      <wps:txb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47.35pt;width:423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">
                <v:textbo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v:textbox>
                <w10:wrap type="square"/>
              </v:shape>
            </w:pict>
          </mc:Fallback>
        </mc:AlternateContent>
      </w:r>
      <w:r w:rsidR="00823E46" w:rsidRPr="00823E46">
        <w:rPr>
          <w:lang w:val="en-GB"/>
        </w:rPr>
        <w:t>Objectives and</w:t>
      </w:r>
      <w:r w:rsidR="00823E46">
        <w:rPr>
          <w:lang w:val="en-GB"/>
        </w:rPr>
        <w:t xml:space="preserve"> motivation of the project</w:t>
      </w:r>
    </w:p>
    <w:p w:rsidR="00D62EE8" w:rsidRDefault="003E7FB9" w:rsidP="00F659F1">
      <w:pPr>
        <w:jc w:val="both"/>
        <w:rPr>
          <w:lang w:val="en-GB"/>
        </w:rPr>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3762375</wp:posOffset>
                </wp:positionV>
                <wp:extent cx="5379720" cy="4678680"/>
                <wp:effectExtent l="0" t="0" r="11430" b="266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467868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96.25pt;width:423.6pt;height:3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">
                <v:textbo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v:textbox>
                <w10:wrap type="square"/>
              </v:shape>
            </w:pict>
          </mc:Fallback>
        </mc:AlternateContent>
      </w:r>
    </w:p>
    <w:p w:rsidR="00E57F7D" w:rsidRPr="00F85C3A" w:rsidRDefault="003E7FB9" w:rsidP="00D62EE8">
      <w:pPr>
        <w:jc w:val="both"/>
        <w:rPr>
          <w:lang w:val="en-US"/>
        </w:rPr>
      </w:pPr>
      <w:r>
        <w:rPr>
          <w:noProof/>
          <w:lang w:eastAsia="es-ES"/>
        </w:rPr>
        <w:lastRenderedPageBreak/>
        <mc:AlternateContent>
          <mc:Choice Requires="wps">
            <w:drawing>
              <wp:anchor distT="45720" distB="45720" distL="114300" distR="114300" simplePos="0" relativeHeight="251663360" behindDoc="0" locked="0" layoutInCell="1" allowOverlap="1">
                <wp:simplePos x="0" y="0"/>
                <wp:positionH relativeFrom="column">
                  <wp:posOffset>1905</wp:posOffset>
                </wp:positionH>
                <wp:positionV relativeFrom="paragraph">
                  <wp:posOffset>182245</wp:posOffset>
                </wp:positionV>
                <wp:extent cx="5532120" cy="3223260"/>
                <wp:effectExtent l="0" t="0" r="11430"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322326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pt;margin-top:14.35pt;width:435.6pt;height:25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">
                <v:textbo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v:textbox>
                <w10:wrap type="square"/>
              </v:shape>
            </w:pict>
          </mc:Fallback>
        </mc:AlternateConten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35606F">
        <w:rPr>
          <w:noProof/>
          <w:lang w:val="en-US"/>
        </w:rPr>
        <w:t>1</w:t>
      </w:r>
      <w:r w:rsidR="00151932" w:rsidRPr="00904057">
        <w:rPr>
          <w:noProof/>
          <w:lang w:val="en-US"/>
        </w:rPr>
        <w:fldChar w:fldCharType="end"/>
      </w:r>
      <w:r w:rsidRPr="00904057">
        <w:rPr>
          <w:lang w:val="en-US"/>
        </w:rPr>
        <w:t>. Prandtl-Meyer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The Prandtl-Meyer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F85C3A"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Prandtl-Meyer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The objective of this project is to simulate and obtain a numerical solution of a flow over a Prandtl-Meyer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w:t>
      </w:r>
      <w:r w:rsidRPr="000F1B0B">
        <w:rPr>
          <w:lang w:val="en-US"/>
        </w:rPr>
        <w:lastRenderedPageBreak/>
        <w:t>study its behavior: velocity (both vertical and horizontal), Mach number, density, temperature and pressure.</w:t>
      </w:r>
      <w:r w:rsidR="00D77FD7">
        <w:rPr>
          <w:lang w:val="en-US"/>
        </w:rPr>
        <w:t xml:space="preserve"> For that purpose, we will solve the problem numerically using the MacCormack’s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F85C3A"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F85C3A"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respectively.</w:t>
      </w:r>
    </w:p>
    <w:p w:rsidR="002419F1" w:rsidRDefault="00582383" w:rsidP="007F2F7B">
      <w:pPr>
        <w:jc w:val="both"/>
        <w:rPr>
          <w:lang w:val="en-US"/>
        </w:rPr>
      </w:pPr>
      <w:r>
        <w:rPr>
          <w:lang w:val="en-US"/>
        </w:rPr>
        <w:t>A</w:t>
      </w:r>
      <w:r w:rsidR="007F2F7B">
        <w:rPr>
          <w:lang w:val="en-US"/>
        </w:rPr>
        <w:t xml:space="preserve">s had be seen in equation </w:t>
      </w:r>
      <w:r>
        <w:rPr>
          <w:lang w:val="en-US"/>
        </w:rPr>
        <w:t>,</w:t>
      </w:r>
      <w:r w:rsidR="002419F1" w:rsidRPr="002419F1">
        <w:rPr>
          <w:lang w:val="en-US"/>
        </w:rPr>
        <w:t xml:space="preserve"> vectors F and G are related to each other thanks to the Euler equation for a stationary and two-dimensional flow as follows:</w:t>
      </w:r>
    </w:p>
    <w:p w:rsidR="002419F1" w:rsidRPr="002419F1" w:rsidRDefault="00F85C3A"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r>
        <w:rPr>
          <w:rFonts w:cstheme="minorHAnsi"/>
          <w:lang w:val="en-US"/>
        </w:rPr>
        <w:t>Δ</w:t>
      </w:r>
      <w:r>
        <w:rPr>
          <w:lang w:val="en-US"/>
        </w:rPr>
        <w:t>x</w:t>
      </w:r>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0035606F">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Gs in order to calculate the next point (at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r w:rsidR="00024C57">
        <w:rPr>
          <w:rFonts w:eastAsiaTheme="minorEastAsia"/>
          <w:lang w:val="en-US"/>
        </w:rPr>
        <w:t xml:space="preserve">and </w:t>
      </w:r>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x,y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r>
        <w:rPr>
          <w:lang w:val="en-US"/>
        </w:rPr>
        <w:t>MacCormack’s technique</w:t>
      </w:r>
    </w:p>
    <w:p w:rsidR="00004832" w:rsidRDefault="00004832" w:rsidP="007F2F7B">
      <w:pPr>
        <w:jc w:val="both"/>
        <w:rPr>
          <w:rFonts w:eastAsiaTheme="minorEastAsia"/>
          <w:lang w:val="en-US"/>
        </w:rPr>
      </w:pPr>
      <w:r>
        <w:rPr>
          <w:lang w:val="en-US"/>
        </w:rPr>
        <w:t xml:space="preserve">As we said before, we will use the finite-difference method of the MacCormack’s technique in order to numerically solve the problem. This method is represented in the following general equation: </w:t>
      </w:r>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the </w:t>
      </w:r>
      <m:oMath>
        <m:r>
          <w:rPr>
            <w:rFonts w:ascii="Cambria Math" w:hAnsi="Cambria Math"/>
            <w:lang w:val="en-US"/>
          </w:rPr>
          <m:t>ξ</m:t>
        </m:r>
      </m:oMath>
      <w:r w:rsidR="00064D5D">
        <w:rPr>
          <w:rFonts w:eastAsiaTheme="minorEastAsia"/>
          <w:lang w:val="en-US"/>
        </w:rPr>
        <w:t xml:space="preserve"> or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From the previous conservation equations we can set up an explicit finite-difference solution for the two-dimensional flow by the MacCormack technique from the space derivatives isolated from the conservation equations of mass, momentum and energy written in terms of forward differences:</w:t>
      </w:r>
    </w:p>
    <w:p w:rsidR="00662036" w:rsidRPr="00662036" w:rsidRDefault="00F85C3A"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MacCormack’s technique with explicit finite-differences but using an average derivative that corrects the predicted values of the used method. </w:t>
      </w:r>
      <w:r w:rsidRPr="001B2197">
        <w:rPr>
          <w:lang w:val="en-US"/>
        </w:rPr>
        <w:t>The name "average derivative" comes from the fact that the derivative in question comes from averaging two derivatives, that of point i, j of the mesh with tha</w:t>
      </w:r>
      <w:r>
        <w:rPr>
          <w:lang w:val="en-US"/>
        </w:rPr>
        <w:t>t of point i + 1, j of the same:</w:t>
      </w:r>
    </w:p>
    <w:p w:rsidR="00492C08" w:rsidRPr="00EC19F5"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F85C3A"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MacCormack’s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F85C3A"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F85C3A"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r w:rsidRPr="00813790">
        <w:t>Boundary conditions</w:t>
      </w:r>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Abbett’s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With the formulas previously seen,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 xml:space="preserve">cal </w:t>
      </w:r>
      <w:r>
        <w:rPr>
          <w:rFonts w:eastAsiaTheme="minorEastAsia"/>
          <w:lang w:val="en-US"/>
        </w:rPr>
        <w:t>can be obtained. Once we have the calculated values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cal</w:t>
      </w:r>
      <w:r>
        <w:rPr>
          <w:rFonts w:eastAsiaTheme="minorEastAsia"/>
          <w:lang w:val="en-US"/>
        </w:rPr>
        <w:t xml:space="preserve"> we must compute the actual values. They can be computed as:</w:t>
      </w:r>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F85C3A"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However the M</w:t>
      </w:r>
      <w:r>
        <w:rPr>
          <w:rFonts w:eastAsiaTheme="minorEastAsia"/>
          <w:vertAlign w:val="subscript"/>
          <w:lang w:val="en-US"/>
        </w:rPr>
        <w:t>act</w:t>
      </w:r>
      <w:r>
        <w:rPr>
          <w:rFonts w:eastAsiaTheme="minorEastAsia"/>
          <w:lang w:val="en-US"/>
        </w:rPr>
        <w:t xml:space="preserve"> is not defined yet and it must be obtained by trial and error. As M</w:t>
      </w:r>
      <w:r>
        <w:rPr>
          <w:rFonts w:eastAsiaTheme="minorEastAsia"/>
          <w:vertAlign w:val="subscript"/>
          <w:lang w:val="en-US"/>
        </w:rPr>
        <w:t>cal</w:t>
      </w:r>
      <w:r>
        <w:rPr>
          <w:rFonts w:eastAsiaTheme="minorEastAsia"/>
          <w:lang w:val="en-US"/>
        </w:rPr>
        <w:t xml:space="preserve"> is known it can be computed the f</w:t>
      </w:r>
      <w:r>
        <w:rPr>
          <w:rFonts w:eastAsiaTheme="minorEastAsia"/>
          <w:vertAlign w:val="subscript"/>
          <w:lang w:val="en-US"/>
        </w:rPr>
        <w:t>cal</w:t>
      </w:r>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=f</w:t>
      </w:r>
      <w:r>
        <w:rPr>
          <w:rFonts w:eastAsiaTheme="minorEastAsia"/>
          <w:vertAlign w:val="subscript"/>
          <w:lang w:val="en-US"/>
        </w:rPr>
        <w:t xml:space="preserve">cal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f</w:t>
      </w:r>
      <w:r>
        <w:rPr>
          <w:rFonts w:eastAsiaTheme="minorEastAsia"/>
          <w:vertAlign w:val="subscript"/>
          <w:lang w:val="en-US"/>
        </w:rPr>
        <w:t>cal</w:t>
      </w:r>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C4EC6" w:rsidRDefault="006C4EC6"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A3408" w:rsidRDefault="0097385D" w:rsidP="0097385D">
      <w:pPr>
        <w:jc w:val="both"/>
        <w:rPr>
          <w:lang w:val="en-GB"/>
        </w:rPr>
      </w:pPr>
      <w:r>
        <w:rPr>
          <w:lang w:val="en-GB"/>
        </w:rPr>
        <w:t>The simulator developed aims to compute the Prandtl-Meyer expansion wave flow field</w:t>
      </w:r>
      <w:r w:rsidR="009A3408">
        <w:rPr>
          <w:lang w:val="en-GB"/>
        </w:rPr>
        <w:t xml:space="preserve"> (</w:t>
      </w:r>
      <w:r w:rsidR="006C4EC6">
        <w:rPr>
          <w:lang w:val="en-GB"/>
        </w:rPr>
        <w:t xml:space="preserve">in </w:t>
      </w:r>
      <w:r w:rsidR="009A3408">
        <w:rPr>
          <w:lang w:val="en-GB"/>
        </w:rPr>
        <w:t>the way we have explained in the previous “mathematics” section)</w:t>
      </w:r>
      <w:r>
        <w:rPr>
          <w:lang w:val="en-GB"/>
        </w:rPr>
        <w:t>.</w:t>
      </w:r>
    </w:p>
    <w:p w:rsidR="009A3408" w:rsidRDefault="009A3408" w:rsidP="0097385D">
      <w:pPr>
        <w:jc w:val="both"/>
        <w:rPr>
          <w:lang w:val="en-US"/>
        </w:rPr>
      </w:pPr>
      <w:r w:rsidRPr="009A3408">
        <w:rPr>
          <w:lang w:val="en-US"/>
        </w:rPr>
        <w:t>With the previous equations calculated for the initial conditions (initial state of the flow), all the flow properties can be calculated from now on and displayed graphically in a series of tables and graphs that we will comment on later in this report for a better underst</w:t>
      </w:r>
      <w:r>
        <w:rPr>
          <w:lang w:val="en-US"/>
        </w:rPr>
        <w:t xml:space="preserve">anding of the physical problem </w:t>
      </w:r>
      <w:r w:rsidRPr="009A3408">
        <w:rPr>
          <w:lang w:val="en-US"/>
        </w:rPr>
        <w:t>analyzed.</w:t>
      </w:r>
    </w:p>
    <w:p w:rsidR="0097385D" w:rsidRDefault="0097385D" w:rsidP="0097385D">
      <w:pPr>
        <w:jc w:val="both"/>
        <w:rPr>
          <w:lang w:val="en-GB"/>
        </w:rPr>
      </w:pPr>
      <w:r w:rsidRPr="009A3408">
        <w:rPr>
          <w:lang w:val="en-US"/>
        </w:rPr>
        <w:t xml:space="preserve"> </w:t>
      </w:r>
      <w:r>
        <w:rPr>
          <w:lang w:val="en-GB"/>
        </w:rPr>
        <w:t>In order to make a comprehensible</w:t>
      </w:r>
      <w:r w:rsidR="006C4EC6">
        <w:rPr>
          <w:lang w:val="en-GB"/>
        </w:rPr>
        <w:t xml:space="preserve"> simulator and user-friendly, the code</w:t>
      </w:r>
      <w:r>
        <w:rPr>
          <w:lang w:val="en-GB"/>
        </w:rPr>
        <w:t xml:space="preserve"> has been organised in diverse classes and windows.</w:t>
      </w:r>
    </w:p>
    <w:p w:rsidR="00140F96" w:rsidRPr="00F85C3A" w:rsidRDefault="00E06E32" w:rsidP="00140F96">
      <w:pPr>
        <w:pStyle w:val="Ttulo2"/>
        <w:rPr>
          <w:lang w:val="en-US"/>
        </w:rPr>
      </w:pPr>
      <w:r w:rsidRPr="00F85C3A">
        <w:rPr>
          <w:lang w:val="en-US"/>
        </w:rPr>
        <w:t>4.1. Classes</w:t>
      </w:r>
    </w:p>
    <w:p w:rsidR="00AC239B" w:rsidRDefault="00AC239B" w:rsidP="0097385D">
      <w:pPr>
        <w:jc w:val="both"/>
        <w:rPr>
          <w:lang w:val="en-US"/>
        </w:rPr>
      </w:pPr>
      <w:r w:rsidRPr="00AC239B">
        <w:rPr>
          <w:lang w:val="en-US"/>
        </w:rPr>
        <w:t>The “Classes” part of the code is the part where we calculate all the equations involved in obtaining the parameters that describe the behavior of the flow. All the discretized equations according to the corresponding method (in this case the Predictor-Corrector with the MacCormack technique), the artificial viscosity and the boundary conditions are implicit in this section.</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r>
        <w:rPr>
          <w:lang w:val="en-GB"/>
        </w:rPr>
        <w:t>Normas. In this class there are all the parameters defined by the user; from the initial data line to the properties of the physics domain. The values of this class can be modified according the user’s will through the simulation window.</w:t>
      </w:r>
    </w:p>
    <w:p w:rsidR="00D40C08" w:rsidRDefault="00F85C3A" w:rsidP="00D40C08">
      <w:pPr>
        <w:keepNext/>
        <w:spacing w:after="200" w:line="276" w:lineRule="auto"/>
        <w:ind w:left="360"/>
        <w:jc w:val="both"/>
      </w:pPr>
      <w:r>
        <w:rPr>
          <w:noProof/>
          <w:lang w:eastAsia="es-ES"/>
        </w:rPr>
        <w:drawing>
          <wp:inline distT="0" distB="0" distL="0" distR="0" wp14:anchorId="67C50CFD" wp14:editId="103852FF">
            <wp:extent cx="5400040" cy="2610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10485"/>
                    </a:xfrm>
                    <a:prstGeom prst="rect">
                      <a:avLst/>
                    </a:prstGeom>
                  </pic:spPr>
                </pic:pic>
              </a:graphicData>
            </a:graphic>
          </wp:inline>
        </w:drawing>
      </w:r>
    </w:p>
    <w:p w:rsidR="00F85C3A" w:rsidRPr="0035606F" w:rsidRDefault="00D40C08" w:rsidP="00D40C08">
      <w:pPr>
        <w:pStyle w:val="Descripcin"/>
        <w:jc w:val="both"/>
        <w:rPr>
          <w:lang w:val="en-US"/>
        </w:rPr>
      </w:pPr>
      <w:r>
        <w:tab/>
      </w:r>
      <w:r>
        <w:tab/>
      </w:r>
      <w:r>
        <w:tab/>
      </w:r>
      <w:r>
        <w:tab/>
      </w:r>
      <w:r>
        <w:tab/>
      </w:r>
      <w:r w:rsidRPr="0035606F">
        <w:rPr>
          <w:lang w:val="en-US"/>
        </w:rPr>
        <w:t xml:space="preserve">Figure </w:t>
      </w:r>
      <w:r>
        <w:fldChar w:fldCharType="begin"/>
      </w:r>
      <w:r w:rsidRPr="0035606F">
        <w:rPr>
          <w:lang w:val="en-US"/>
        </w:rPr>
        <w:instrText xml:space="preserve"> SEQ Figure \* ARABIC </w:instrText>
      </w:r>
      <w:r>
        <w:fldChar w:fldCharType="separate"/>
      </w:r>
      <w:r w:rsidR="0035606F" w:rsidRPr="0035606F">
        <w:rPr>
          <w:noProof/>
          <w:lang w:val="en-US"/>
        </w:rPr>
        <w:t>3</w:t>
      </w:r>
      <w:r>
        <w:fldChar w:fldCharType="end"/>
      </w:r>
      <w:r w:rsidRPr="0035606F">
        <w:rPr>
          <w:lang w:val="en-US"/>
        </w:rPr>
        <w:t>.1.</w:t>
      </w:r>
      <w:r w:rsidR="0035606F">
        <w:rPr>
          <w:lang w:val="en-US"/>
        </w:rPr>
        <w:t>1</w:t>
      </w:r>
      <w:r w:rsidRPr="0035606F">
        <w:rPr>
          <w:lang w:val="en-US"/>
        </w:rPr>
        <w:t xml:space="preserve"> Normas class attributes</w:t>
      </w:r>
    </w:p>
    <w:p w:rsidR="0035606F" w:rsidRDefault="0035606F" w:rsidP="0035606F">
      <w:pPr>
        <w:rPr>
          <w:lang w:val="en-US"/>
        </w:rPr>
      </w:pPr>
      <w:r>
        <w:rPr>
          <w:noProof/>
        </w:rPr>
        <mc:AlternateContent>
          <mc:Choice Requires="wps">
            <w:drawing>
              <wp:anchor distT="0" distB="0" distL="114300" distR="114300" simplePos="0" relativeHeight="251666432" behindDoc="0" locked="0" layoutInCell="1" allowOverlap="1" wp14:anchorId="7FDFD840" wp14:editId="49780FD4">
                <wp:simplePos x="0" y="0"/>
                <wp:positionH relativeFrom="column">
                  <wp:posOffset>215265</wp:posOffset>
                </wp:positionH>
                <wp:positionV relativeFrom="paragraph">
                  <wp:posOffset>1193800</wp:posOffset>
                </wp:positionV>
                <wp:extent cx="54000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FD840" id="Cuadro de texto 10" o:spid="_x0000_s1029" type="#_x0000_t202" style="position:absolute;margin-left:16.95pt;margin-top:94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" stroked="f">
                <v:textbox style="mso-fit-shape-to-text:t" inset="0,0,0,0">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v:textbox>
                <w10:wrap type="square"/>
              </v:shape>
            </w:pict>
          </mc:Fallback>
        </mc:AlternateContent>
      </w:r>
      <w:r>
        <w:rPr>
          <w:noProof/>
          <w:lang w:eastAsia="es-ES"/>
        </w:rPr>
        <w:drawing>
          <wp:anchor distT="0" distB="0" distL="114300" distR="114300" simplePos="0" relativeHeight="251664384" behindDoc="0" locked="0" layoutInCell="1" allowOverlap="1">
            <wp:simplePos x="0" y="0"/>
            <wp:positionH relativeFrom="column">
              <wp:posOffset>215265</wp:posOffset>
            </wp:positionH>
            <wp:positionV relativeFrom="paragraph">
              <wp:posOffset>298450</wp:posOffset>
            </wp:positionV>
            <wp:extent cx="5400040"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838200"/>
                    </a:xfrm>
                    <a:prstGeom prst="rect">
                      <a:avLst/>
                    </a:prstGeom>
                  </pic:spPr>
                </pic:pic>
              </a:graphicData>
            </a:graphic>
          </wp:anchor>
        </w:drawing>
      </w:r>
      <w:r w:rsidRPr="0035606F">
        <w:rPr>
          <w:lang w:val="en-US"/>
        </w:rPr>
        <w:t>This class has also a method that allows us to compute the</w:t>
      </w:r>
      <w:r>
        <w:rPr>
          <w:lang w:val="en-US"/>
        </w:rPr>
        <w:t xml:space="preserve"> rest of</w:t>
      </w:r>
      <w:r w:rsidRPr="0035606F">
        <w:rPr>
          <w:lang w:val="en-US"/>
        </w:rPr>
        <w:t xml:space="preserve"> initial conditions</w:t>
      </w:r>
      <w:r>
        <w:rPr>
          <w:lang w:val="en-US"/>
        </w:rPr>
        <w:t xml:space="preserve"> attributes:</w:t>
      </w:r>
    </w:p>
    <w:p w:rsidR="00CE5725" w:rsidRPr="00CE5725" w:rsidRDefault="00CE5725" w:rsidP="00CE5725">
      <w:pPr>
        <w:spacing w:after="200" w:line="276" w:lineRule="auto"/>
        <w:ind w:left="360"/>
        <w:jc w:val="both"/>
        <w:rPr>
          <w:lang w:val="en-GB"/>
        </w:rPr>
      </w:pPr>
      <w:r w:rsidRPr="00CE5725">
        <w:rPr>
          <w:lang w:val="en-US"/>
        </w:rPr>
        <w:lastRenderedPageBreak/>
        <w:t>This class will be used by the rest of the classes discussed later since it is where all the numerical information of the parameters and variables with which we will play to obtain the resolution of the problem is contained.</w:t>
      </w:r>
      <w:bookmarkStart w:id="0" w:name="_GoBack"/>
      <w:bookmarkEnd w:id="0"/>
    </w:p>
    <w:p w:rsidR="0097385D" w:rsidRDefault="0097385D" w:rsidP="00CE5725">
      <w:pPr>
        <w:pStyle w:val="Prrafodelista"/>
        <w:numPr>
          <w:ilvl w:val="0"/>
          <w:numId w:val="5"/>
        </w:numPr>
        <w:spacing w:after="200" w:line="276" w:lineRule="auto"/>
        <w:jc w:val="both"/>
        <w:rPr>
          <w:lang w:val="en-GB"/>
        </w:rPr>
      </w:pPr>
      <w:r>
        <w:rPr>
          <w:lang w:val="en-GB"/>
        </w:rPr>
        <w:t>Celda.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Celda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In addition, each cell can be represented as a rectangle of a given dimensions and colour, relying on its location in the physical plane and the value of its attributes. Because of that, in the Celda class are also defined this aspects.</w:t>
      </w:r>
    </w:p>
    <w:p w:rsidR="0097385D" w:rsidRDefault="0097385D" w:rsidP="0097385D">
      <w:pPr>
        <w:pStyle w:val="Prrafodelista"/>
        <w:numPr>
          <w:ilvl w:val="0"/>
          <w:numId w:val="5"/>
        </w:numPr>
        <w:spacing w:after="200" w:line="276" w:lineRule="auto"/>
        <w:jc w:val="both"/>
        <w:rPr>
          <w:lang w:val="en-GB"/>
        </w:rPr>
      </w:pPr>
      <w:r>
        <w:rPr>
          <w:lang w:val="en-GB"/>
        </w:rPr>
        <w:t>Malla. This class represents the assembly of cells and the interaction between them. Is where is found the function that computes all the flow properties, using the functions defined in the Celda class. Furthermore, DataTables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F7107D" w:rsidRPr="00F7107D" w:rsidRDefault="00E06E32" w:rsidP="00F7107D">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E5277B" w:rsidP="006A5603">
      <w:pPr>
        <w:jc w:val="center"/>
        <w:rPr>
          <w:lang w:val="en-GB"/>
        </w:rPr>
      </w:pPr>
      <w:r>
        <w:rPr>
          <w:noProof/>
          <w:lang w:eastAsia="es-ES"/>
        </w:rPr>
        <w:lastRenderedPageBreak/>
        <w:drawing>
          <wp:inline distT="0" distB="0" distL="0" distR="0" wp14:anchorId="7B645316" wp14:editId="199DB4A9">
            <wp:extent cx="5400040" cy="3558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58540"/>
                    </a:xfrm>
                    <a:prstGeom prst="rect">
                      <a:avLst/>
                    </a:prstGeom>
                  </pic:spPr>
                </pic:pic>
              </a:graphicData>
            </a:graphic>
          </wp:inline>
        </w:drawing>
      </w:r>
    </w:p>
    <w:p w:rsidR="00634D70" w:rsidRDefault="00937DF5" w:rsidP="009871FA">
      <w:pPr>
        <w:jc w:val="both"/>
        <w:rPr>
          <w:lang w:val="en-GB"/>
        </w:rPr>
      </w:pPr>
      <w:r w:rsidRPr="00937DF5">
        <w:rPr>
          <w:lang w:val="en-GB"/>
        </w:rPr>
        <w:t>This first window is the first contact with the simulation and because of that it allows the user to access a tutorial of</w:t>
      </w:r>
      <w:r w:rsidR="00271B7C">
        <w:rPr>
          <w:lang w:val="en-GB"/>
        </w:rPr>
        <w:t xml:space="preserve"> use. For this, it consists of </w:t>
      </w:r>
      <w:r w:rsidR="007D220C">
        <w:rPr>
          <w:lang w:val="en-GB"/>
        </w:rPr>
        <w:t>three buttons: the "Start" button by</w:t>
      </w:r>
      <w:r w:rsidRPr="00937DF5">
        <w:rPr>
          <w:lang w:val="en-GB"/>
        </w:rPr>
        <w:t xml:space="preserve"> which, by pressing it, the user is directed to the window where the problem simulation is carried out. The "Tutorial" button with which we can access a video tutorial on how the simulator works and the "Exit" button to close the simulator.</w:t>
      </w:r>
    </w:p>
    <w:p w:rsidR="00043001" w:rsidRDefault="00043001" w:rsidP="009871FA">
      <w:pPr>
        <w:jc w:val="both"/>
        <w:rPr>
          <w:lang w:val="en-GB"/>
        </w:rPr>
      </w:pPr>
      <w:r>
        <w:rPr>
          <w:lang w:val="en-GB"/>
        </w:rPr>
        <w:t>The next window is the simulating one. In this window is where we find the main utility of the program: the computation of the Prandtl-Meyer expansion wave flow field.</w:t>
      </w:r>
    </w:p>
    <w:p w:rsidR="00C67AFC" w:rsidRDefault="006A5603" w:rsidP="006A5603">
      <w:pPr>
        <w:jc w:val="center"/>
        <w:rPr>
          <w:lang w:val="en-GB"/>
        </w:rPr>
      </w:pPr>
      <w:r>
        <w:rPr>
          <w:noProof/>
          <w:lang w:eastAsia="es-ES"/>
        </w:rPr>
        <w:drawing>
          <wp:inline distT="0" distB="0" distL="0" distR="0" wp14:anchorId="676BBB43" wp14:editId="2AFBE803">
            <wp:extent cx="5400040" cy="3390453"/>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390453"/>
                    </a:xfrm>
                    <a:prstGeom prst="rect">
                      <a:avLst/>
                    </a:prstGeom>
                  </pic:spPr>
                </pic:pic>
              </a:graphicData>
            </a:graphic>
          </wp:inline>
        </w:drawing>
      </w:r>
    </w:p>
    <w:p w:rsidR="00C67AFC" w:rsidRDefault="00C67AFC" w:rsidP="00E06E32">
      <w:pPr>
        <w:rPr>
          <w:lang w:val="en-GB"/>
        </w:rPr>
      </w:pPr>
    </w:p>
    <w:p w:rsidR="00C67AFC" w:rsidRDefault="009871FA" w:rsidP="009871FA">
      <w:pPr>
        <w:jc w:val="both"/>
        <w:rPr>
          <w:lang w:val="en-GB"/>
        </w:rPr>
      </w:pPr>
      <w:r>
        <w:rPr>
          <w:lang w:val="en-GB"/>
        </w:rPr>
        <w:lastRenderedPageBreak/>
        <w:t xml:space="preserve">Different buttons are created to calculate and reset the simulation.  It can be selected the default parameters or also it can be written the ones that the user wishes. Additionally, saving and loading buttons are implemented. </w:t>
      </w:r>
      <w:r w:rsidR="006A5603">
        <w:rPr>
          <w:lang w:val="en-GB"/>
        </w:rPr>
        <w:t>Besides it can be selected the precision: high, normal or low. Depending on the precision the grid size is going to variate.</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eastAsia="es-ES"/>
        </w:rPr>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eastAsia="es-ES"/>
        </w:rPr>
        <w:lastRenderedPageBreak/>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eastAsia="es-ES"/>
        </w:rPr>
        <w:lastRenderedPageBreak/>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eastAsia="es-ES"/>
        </w:rPr>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r>
        <w:rPr>
          <w:lang w:val="en-GB"/>
        </w:rPr>
        <w:lastRenderedPageBreak/>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r>
        <w:rPr>
          <w:lang w:val="en-GB"/>
        </w:rPr>
        <w:t>Prandtl-Meyer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Default="00EF0092" w:rsidP="00EF0092">
      <w:pPr>
        <w:pStyle w:val="Ttulo1"/>
        <w:numPr>
          <w:ilvl w:val="0"/>
          <w:numId w:val="4"/>
        </w:numPr>
        <w:rPr>
          <w:lang w:val="en-US"/>
        </w:rPr>
      </w:pPr>
      <w:r>
        <w:rPr>
          <w:lang w:val="en-US"/>
        </w:rPr>
        <w:t>Advance study</w:t>
      </w:r>
    </w:p>
    <w:p w:rsidR="003633B3" w:rsidRDefault="00EF0092" w:rsidP="00EF0092">
      <w:pPr>
        <w:jc w:val="both"/>
        <w:rPr>
          <w:rFonts w:eastAsiaTheme="minorEastAsia"/>
          <w:lang w:val="en-US"/>
        </w:rPr>
      </w:pPr>
      <w:r>
        <w:rPr>
          <w:lang w:val="en-US"/>
        </w:rPr>
        <w:t xml:space="preserve">As has been explained, this problem is of great interest as </w:t>
      </w:r>
      <w:r w:rsidRPr="00D96BAC">
        <w:rPr>
          <w:rFonts w:eastAsiaTheme="minorEastAsia"/>
          <w:lang w:val="en-US"/>
        </w:rPr>
        <w:t>since practically all aircraft move within supersonic flows</w:t>
      </w:r>
      <w:r>
        <w:rPr>
          <w:rFonts w:eastAsiaTheme="minorEastAsia"/>
          <w:lang w:val="en-US"/>
        </w:rPr>
        <w:t xml:space="preserve"> and several aircraft geometries can be modelled as a convex corner of </w:t>
      </w:r>
      <w:r w:rsidRPr="00D96BAC">
        <w:rPr>
          <w:rFonts w:eastAsiaTheme="minorEastAsia"/>
          <w:lang w:val="en-US"/>
        </w:rPr>
        <w:t>Prandtl-Meyer</w:t>
      </w:r>
      <w:r>
        <w:rPr>
          <w:rFonts w:eastAsiaTheme="minorEastAsia"/>
          <w:lang w:val="en-US"/>
        </w:rPr>
        <w:t xml:space="preserve"> model, for example the wing.</w:t>
      </w:r>
    </w:p>
    <w:p w:rsidR="00EF0092" w:rsidRDefault="00EF0092" w:rsidP="00EF0092">
      <w:pPr>
        <w:jc w:val="both"/>
        <w:rPr>
          <w:rFonts w:eastAsiaTheme="minorEastAsia"/>
          <w:lang w:val="en-US"/>
        </w:rPr>
      </w:pPr>
      <w:r>
        <w:rPr>
          <w:rFonts w:eastAsiaTheme="minorEastAsia"/>
          <w:lang w:val="en-US"/>
        </w:rPr>
        <w:t xml:space="preserve">Nevertheless, the geometry represented of a convex corner is not much accurate with the geometries found in aircrafts; this geometry has softer changes. </w:t>
      </w:r>
    </w:p>
    <w:p w:rsidR="00EF0092" w:rsidRDefault="00855C47" w:rsidP="00EF0092">
      <w:pPr>
        <w:jc w:val="both"/>
        <w:rPr>
          <w:rFonts w:eastAsiaTheme="minorEastAsia"/>
          <w:lang w:val="en-US"/>
        </w:rPr>
      </w:pPr>
      <w:r>
        <w:rPr>
          <w:rFonts w:eastAsiaTheme="minorEastAsia"/>
          <w:lang w:val="en-US"/>
        </w:rPr>
        <w:t>Because of that, the advance study is intended to analyze a way of approximating these curved surfaces with the Prandtl-Meyer model. These soft changes can be better approximated by several inclined plane</w:t>
      </w:r>
      <w:r w:rsidR="009E0043">
        <w:rPr>
          <w:rFonts w:eastAsiaTheme="minorEastAsia"/>
          <w:lang w:val="en-US"/>
        </w:rPr>
        <w:t>s rather than one unique change, as observed in the following image.</w:t>
      </w:r>
    </w:p>
    <w:p w:rsidR="00855C47" w:rsidRDefault="00855C47" w:rsidP="00EF0092">
      <w:pPr>
        <w:jc w:val="both"/>
        <w:rPr>
          <w:rFonts w:eastAsiaTheme="minorEastAsia"/>
          <w:lang w:val="en-US"/>
        </w:rPr>
      </w:pPr>
      <w:r>
        <w:rPr>
          <w:noProof/>
          <w:lang w:eastAsia="es-ES"/>
        </w:rPr>
        <w:lastRenderedPageBreak/>
        <w:drawing>
          <wp:inline distT="0" distB="0" distL="0" distR="0" wp14:anchorId="6DDA3E59" wp14:editId="7E46C922">
            <wp:extent cx="53340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0" cy="2886075"/>
                    </a:xfrm>
                    <a:prstGeom prst="rect">
                      <a:avLst/>
                    </a:prstGeom>
                  </pic:spPr>
                </pic:pic>
              </a:graphicData>
            </a:graphic>
          </wp:inline>
        </w:drawing>
      </w:r>
    </w:p>
    <w:p w:rsidR="009E0043" w:rsidRDefault="009E0043" w:rsidP="009E0043">
      <w:pPr>
        <w:jc w:val="both"/>
        <w:rPr>
          <w:rFonts w:eastAsiaTheme="minorEastAsia"/>
          <w:lang w:val="en-US"/>
        </w:rPr>
      </w:pPr>
      <w:r>
        <w:rPr>
          <w:rFonts w:eastAsiaTheme="minorEastAsia"/>
          <w:lang w:val="en-US"/>
        </w:rPr>
        <w:t>This case can be obtained by first solving the Prandtl-Meyer model with a certain angle and then setting the final results obtained of this first computation as the initial data line of the following computation. In this next computation the expansion corner position is set as small as possible, so the general view of both cases together is a flat plane followed of two inclined planes.</w:t>
      </w:r>
    </w:p>
    <w:p w:rsidR="009E0043" w:rsidRDefault="009E0043" w:rsidP="009E0043">
      <w:pPr>
        <w:jc w:val="both"/>
        <w:rPr>
          <w:rFonts w:eastAsiaTheme="minorEastAsia"/>
          <w:lang w:val="en-US"/>
        </w:rPr>
      </w:pPr>
      <w:r>
        <w:rPr>
          <w:rFonts w:eastAsiaTheme="minorEastAsia"/>
          <w:lang w:val="en-US"/>
        </w:rPr>
        <w:t>Finally, it is also being studied the effect of adding stabilization periods between inclined planes.</w:t>
      </w:r>
    </w:p>
    <w:p w:rsidR="007D1DA3" w:rsidRDefault="007D1DA3" w:rsidP="009E0043">
      <w:pPr>
        <w:jc w:val="both"/>
        <w:rPr>
          <w:rFonts w:eastAsiaTheme="minorEastAsia"/>
          <w:lang w:val="en-US"/>
        </w:rPr>
      </w:pPr>
      <w:r>
        <w:rPr>
          <w:rFonts w:eastAsiaTheme="minorEastAsia"/>
          <w:lang w:val="en-US"/>
        </w:rPr>
        <w:t>Simulating these cases, the following results have been obtained.</w:t>
      </w:r>
    </w:p>
    <w:p w:rsidR="007D1DA3" w:rsidRDefault="007D1DA3" w:rsidP="009E0043">
      <w:pPr>
        <w:jc w:val="both"/>
        <w:rPr>
          <w:rFonts w:eastAsiaTheme="minorEastAsia"/>
          <w:lang w:val="en-US"/>
        </w:rPr>
      </w:pPr>
      <w:r>
        <w:rPr>
          <w:noProof/>
          <w:lang w:eastAsia="es-ES"/>
        </w:rPr>
        <w:drawing>
          <wp:inline distT="0" distB="0" distL="0" distR="0" wp14:anchorId="4FC143F5" wp14:editId="5AC8D6C4">
            <wp:extent cx="5400040" cy="3377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377622"/>
                    </a:xfrm>
                    <a:prstGeom prst="rect">
                      <a:avLst/>
                    </a:prstGeom>
                  </pic:spPr>
                </pic:pic>
              </a:graphicData>
            </a:graphic>
          </wp:inline>
        </w:drawing>
      </w:r>
    </w:p>
    <w:p w:rsidR="007D1DA3" w:rsidRDefault="007D1DA3" w:rsidP="009E0043">
      <w:pPr>
        <w:jc w:val="both"/>
        <w:rPr>
          <w:rFonts w:eastAsiaTheme="minorEastAsia"/>
          <w:lang w:val="en-US"/>
        </w:rPr>
      </w:pPr>
      <w:r>
        <w:rPr>
          <w:rFonts w:eastAsiaTheme="minorEastAsia"/>
          <w:lang w:val="en-US"/>
        </w:rPr>
        <w:t>In case 1 it has been simulated two inclined without a stabilization distance and in case 2 with stabilization. Additionally it can be consulted the tables with the exact values of the simulation.</w:t>
      </w:r>
    </w:p>
    <w:p w:rsidR="00EF0092" w:rsidRDefault="00EF0092" w:rsidP="00EF0092">
      <w:pPr>
        <w:rPr>
          <w:rFonts w:eastAsiaTheme="minorEastAsia"/>
          <w:lang w:val="en-US"/>
        </w:rPr>
      </w:pPr>
    </w:p>
    <w:p w:rsidR="00EF0092" w:rsidRDefault="00EF0092" w:rsidP="00EF0092">
      <w:pPr>
        <w:rPr>
          <w:rFonts w:eastAsiaTheme="minorEastAsia"/>
          <w:lang w:val="en-US"/>
        </w:rPr>
      </w:pPr>
    </w:p>
    <w:p w:rsidR="00EF0092" w:rsidRPr="00EC4052" w:rsidRDefault="00EF0092" w:rsidP="00EF0092">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Chapter 8: “Numerical solution of a two-dimensional supersonic flow: Prandtl-Meyer Expansion Wave”</w:t>
      </w:r>
      <w:r>
        <w:rPr>
          <w:lang w:val="en-US"/>
        </w:rPr>
        <w:t xml:space="preserve"> from Computational Fluid Mechanics, 1995</w:t>
      </w:r>
      <w:r w:rsidRPr="009A47BB">
        <w:rPr>
          <w:lang w:val="en-US"/>
        </w:rPr>
        <w:t xml:space="preserve">. </w:t>
      </w:r>
      <w:r w:rsidRPr="006A5603">
        <w:rPr>
          <w:lang w:val="en-US"/>
        </w:rPr>
        <w:t xml:space="preserve">[Book]. </w:t>
      </w:r>
    </w:p>
    <w:p w:rsidR="00C727CA" w:rsidRPr="006A5603" w:rsidRDefault="00C727CA" w:rsidP="00C24CAB">
      <w:pPr>
        <w:spacing w:after="0"/>
        <w:rPr>
          <w:lang w:val="en-US"/>
        </w:rPr>
      </w:pPr>
      <w:r w:rsidRPr="00C727CA">
        <w:rPr>
          <w:lang w:val="en-US"/>
        </w:rPr>
        <w:t xml:space="preserve">[2] “High-Speed Aerodynamics – Shock Waves”, 2021. </w:t>
      </w:r>
      <w:r w:rsidRPr="006A5603">
        <w:rPr>
          <w:lang w:val="en-US"/>
        </w:rPr>
        <w:t>[Online]. Available in:</w:t>
      </w:r>
    </w:p>
    <w:p w:rsidR="00E60C59" w:rsidRDefault="00F85C3A" w:rsidP="00C24CAB">
      <w:pPr>
        <w:rPr>
          <w:lang w:val="en-US"/>
        </w:rPr>
      </w:pPr>
      <w:hyperlink r:id="rId20"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F85C3A" w:rsidP="00C24CAB">
      <w:pPr>
        <w:spacing w:after="0"/>
        <w:rPr>
          <w:lang w:val="en-US"/>
        </w:rPr>
      </w:pPr>
      <w:hyperlink r:id="rId21"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A41" w:rsidRDefault="00430A41" w:rsidP="00140F96">
      <w:pPr>
        <w:spacing w:after="0" w:line="240" w:lineRule="auto"/>
      </w:pPr>
      <w:r>
        <w:separator/>
      </w:r>
    </w:p>
  </w:endnote>
  <w:endnote w:type="continuationSeparator" w:id="0">
    <w:p w:rsidR="00430A41" w:rsidRDefault="00430A41" w:rsidP="0014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A41" w:rsidRDefault="00430A41" w:rsidP="00140F96">
      <w:pPr>
        <w:spacing w:after="0" w:line="240" w:lineRule="auto"/>
      </w:pPr>
      <w:r>
        <w:separator/>
      </w:r>
    </w:p>
  </w:footnote>
  <w:footnote w:type="continuationSeparator" w:id="0">
    <w:p w:rsidR="00430A41" w:rsidRDefault="00430A41" w:rsidP="0014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0F580E"/>
    <w:rsid w:val="00112056"/>
    <w:rsid w:val="0013752E"/>
    <w:rsid w:val="00140F96"/>
    <w:rsid w:val="00151932"/>
    <w:rsid w:val="001536B9"/>
    <w:rsid w:val="0016040A"/>
    <w:rsid w:val="00167FFB"/>
    <w:rsid w:val="001B518A"/>
    <w:rsid w:val="001B51F6"/>
    <w:rsid w:val="001C769F"/>
    <w:rsid w:val="00231015"/>
    <w:rsid w:val="002419F1"/>
    <w:rsid w:val="00271B7C"/>
    <w:rsid w:val="002B7C3C"/>
    <w:rsid w:val="002C7766"/>
    <w:rsid w:val="00304D7D"/>
    <w:rsid w:val="0031616B"/>
    <w:rsid w:val="0035606F"/>
    <w:rsid w:val="00356FAB"/>
    <w:rsid w:val="003633B3"/>
    <w:rsid w:val="00384D23"/>
    <w:rsid w:val="00395ED1"/>
    <w:rsid w:val="003C11CD"/>
    <w:rsid w:val="003C46BD"/>
    <w:rsid w:val="003D140A"/>
    <w:rsid w:val="003D4861"/>
    <w:rsid w:val="003E7FB9"/>
    <w:rsid w:val="00430A41"/>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30EBE"/>
    <w:rsid w:val="00634D70"/>
    <w:rsid w:val="00645237"/>
    <w:rsid w:val="00662036"/>
    <w:rsid w:val="006A5603"/>
    <w:rsid w:val="006B7AE4"/>
    <w:rsid w:val="006C4EC6"/>
    <w:rsid w:val="006C57B8"/>
    <w:rsid w:val="006F2A98"/>
    <w:rsid w:val="007232A2"/>
    <w:rsid w:val="00737C05"/>
    <w:rsid w:val="007424DA"/>
    <w:rsid w:val="00757C6C"/>
    <w:rsid w:val="00765F7F"/>
    <w:rsid w:val="0078154A"/>
    <w:rsid w:val="00795026"/>
    <w:rsid w:val="007B697D"/>
    <w:rsid w:val="007D1DA3"/>
    <w:rsid w:val="007D220C"/>
    <w:rsid w:val="007E43AB"/>
    <w:rsid w:val="007F2F7B"/>
    <w:rsid w:val="00800726"/>
    <w:rsid w:val="00803326"/>
    <w:rsid w:val="00811C5E"/>
    <w:rsid w:val="00813790"/>
    <w:rsid w:val="00823E46"/>
    <w:rsid w:val="00830DD7"/>
    <w:rsid w:val="00855C47"/>
    <w:rsid w:val="00884BAF"/>
    <w:rsid w:val="008864CF"/>
    <w:rsid w:val="008C58F0"/>
    <w:rsid w:val="00903D84"/>
    <w:rsid w:val="00904057"/>
    <w:rsid w:val="0091649A"/>
    <w:rsid w:val="00937DF5"/>
    <w:rsid w:val="00947270"/>
    <w:rsid w:val="00972B60"/>
    <w:rsid w:val="0097385D"/>
    <w:rsid w:val="009871FA"/>
    <w:rsid w:val="009A3408"/>
    <w:rsid w:val="009A3EA5"/>
    <w:rsid w:val="009B71A5"/>
    <w:rsid w:val="009E0043"/>
    <w:rsid w:val="00A23E67"/>
    <w:rsid w:val="00A41C8E"/>
    <w:rsid w:val="00A46298"/>
    <w:rsid w:val="00A47E99"/>
    <w:rsid w:val="00A63611"/>
    <w:rsid w:val="00A710BB"/>
    <w:rsid w:val="00A72D7B"/>
    <w:rsid w:val="00A82F70"/>
    <w:rsid w:val="00AB36FB"/>
    <w:rsid w:val="00AC239B"/>
    <w:rsid w:val="00AC5B1F"/>
    <w:rsid w:val="00AC5CAD"/>
    <w:rsid w:val="00AF17AD"/>
    <w:rsid w:val="00B00B82"/>
    <w:rsid w:val="00B451DE"/>
    <w:rsid w:val="00BB053B"/>
    <w:rsid w:val="00BB3D02"/>
    <w:rsid w:val="00BE3794"/>
    <w:rsid w:val="00BE58D3"/>
    <w:rsid w:val="00BF074E"/>
    <w:rsid w:val="00C24CAB"/>
    <w:rsid w:val="00C44081"/>
    <w:rsid w:val="00C668B3"/>
    <w:rsid w:val="00C67AFC"/>
    <w:rsid w:val="00C727CA"/>
    <w:rsid w:val="00C87B07"/>
    <w:rsid w:val="00CE5725"/>
    <w:rsid w:val="00CE695B"/>
    <w:rsid w:val="00D22E44"/>
    <w:rsid w:val="00D40C08"/>
    <w:rsid w:val="00D62EE8"/>
    <w:rsid w:val="00D77FD7"/>
    <w:rsid w:val="00D81137"/>
    <w:rsid w:val="00D96BAC"/>
    <w:rsid w:val="00DA0B9C"/>
    <w:rsid w:val="00DC205D"/>
    <w:rsid w:val="00DC2AA7"/>
    <w:rsid w:val="00DC4A8F"/>
    <w:rsid w:val="00DC6C3F"/>
    <w:rsid w:val="00DF5CC8"/>
    <w:rsid w:val="00E06E32"/>
    <w:rsid w:val="00E400E2"/>
    <w:rsid w:val="00E5277B"/>
    <w:rsid w:val="00E57F7D"/>
    <w:rsid w:val="00E60C59"/>
    <w:rsid w:val="00E90241"/>
    <w:rsid w:val="00EC4052"/>
    <w:rsid w:val="00EE2B10"/>
    <w:rsid w:val="00EF0092"/>
    <w:rsid w:val="00EF04E8"/>
    <w:rsid w:val="00F130BC"/>
    <w:rsid w:val="00F147CA"/>
    <w:rsid w:val="00F515CA"/>
    <w:rsid w:val="00F659F1"/>
    <w:rsid w:val="00F70828"/>
    <w:rsid w:val="00F70866"/>
    <w:rsid w:val="00F7107D"/>
    <w:rsid w:val="00F76994"/>
    <w:rsid w:val="00F847BB"/>
    <w:rsid w:val="00F85C3A"/>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A3C0"/>
  <w15:docId w15:val="{DEB1EF5F-2B7A-4F66-B978-9F9D0842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 w:type="paragraph" w:styleId="Encabezado">
    <w:name w:val="header"/>
    <w:basedOn w:val="Normal"/>
    <w:link w:val="EncabezadoCar"/>
    <w:uiPriority w:val="99"/>
    <w:unhideWhenUsed/>
    <w:rsid w:val="00140F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F96"/>
  </w:style>
  <w:style w:type="paragraph" w:styleId="Piedepgina">
    <w:name w:val="footer"/>
    <w:basedOn w:val="Normal"/>
    <w:link w:val="PiedepginaCar"/>
    <w:uiPriority w:val="99"/>
    <w:unhideWhenUsed/>
    <w:rsid w:val="00140F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heli-air.net/2016/02/25/oblique-shock-and-expansion-wa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sdelacabinadevuelo.com/2017/11/21/que-ocurre-cuando-un-rayo-impacta-en-un-av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55DAB-29FF-4D65-85EB-B23BD098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3824</Words>
  <Characters>21036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alvaro hernando lopez</cp:lastModifiedBy>
  <cp:revision>4</cp:revision>
  <dcterms:created xsi:type="dcterms:W3CDTF">2021-12-12T01:16:00Z</dcterms:created>
  <dcterms:modified xsi:type="dcterms:W3CDTF">2021-12-12T14:55:00Z</dcterms:modified>
</cp:coreProperties>
</file>