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Предложение по доработке препринта — черновик на согласование</w:t>
      </w:r>
    </w:p>
    <w:p>
      <w:pPr>
        <w:jc w:val="center"/>
      </w:pPr>
      <w:r>
        <w:rPr>
          <w:i/>
        </w:rPr>
        <w:t>Независимая проверка чисел и материалы в помощь — для д-ра Томаса Дж. Бакхольца</w:t>
        <w:br/>
        <w:t>(препринт v6, preprints202511.0598.v6). БЕЗ претензии на соавторство.</w:t>
      </w:r>
    </w:p>
    <w:p>
      <w:r>
        <w:rPr>
          <w:b/>
          <w:color w:val="1F4E79"/>
          <w:sz w:val="28"/>
        </w:rPr>
        <w:t>Сопроводительная записка</w:t>
      </w:r>
    </w:p>
    <w:p>
      <w:r>
        <w:t>Уважаемый д-р Бакхольц,</w:t>
      </w:r>
    </w:p>
    <w:p>
      <w:r>
        <w:t>Сразу самое важное: я НЕ претендую на соавторство и ни на какую долю авторства — ни в коем случае. Всё, что ниже, я делаю как ваш независимый помощник, и весь материал принадлежит вам: используйте его в вашем препринте так, как сочтёте нужным, или не используйте вовсе.</w:t>
      </w:r>
    </w:p>
    <w:p>
      <w:r>
        <w:t>Что я сделал. Я независимо перепроверил числовые соотношения вашего препринта v6 — каждое число воспроизводится запускаемым скриптом, то есть его может проверить любой рецензент или коллега. По ходу проверки получилось и кое-что новое (раздел 3) — предлагаю это просто как материал, который, если сочтёте полезным, можно включить в препринт.</w:t>
      </w:r>
    </w:p>
    <w:p>
      <w:r>
        <w:t>Зачем. Цель простая: объединить три ресурса — современные AI-инструменты, мою вычислительную работу с ними и ваш многолетний опыт в физике — чтобы довести материал до максимально строгого, «эталонного» вида, уверенно проходящего рецензию.</w:t>
      </w:r>
    </w:p>
    <w:p>
      <w:r>
        <w:t>Как устроено ниже. (1) Сравнительная таблица «было → предлагаю → почему», где «почему» опирается на то, за что рецензенты обычно заворачивают работу. (2) Открытые вопросы — отмечены честно; по любому из них, если вы подскажете направление или вариант, я готов быстро проверить его численно. (3) Что уже перепроверено и что можно включить в препринт.</w:t>
      </w:r>
    </w:p>
    <w:p>
      <w:r>
        <w:t>Необязательная идея на ваше усмотрение: можно разделить материал на короткую строгую заметку о проверенных массовых соотношениях (ничего не оверклеймит, реальный шанс рецензии) и отдельную программную статью о космологии MULTING. Но это полностью ваше решение.</w:t>
      </w:r>
    </w:p>
    <w:p>
      <w:r>
        <w:t>Это черновик для вашей правки — правьте прямо в файле.</w:t>
      </w:r>
    </w:p>
    <w:p>
      <w:r>
        <w:t>С уважением и благодарностью за вашу работу,</w:t>
        <w:br/>
        <w:t>Сергей Бойко · Ronin Institute</w:t>
      </w:r>
    </w:p>
    <w:p>
      <w:r>
        <w:rPr>
          <w:b/>
          <w:color w:val="1F4E79"/>
          <w:sz w:val="28"/>
        </w:rPr>
        <w:t>1. Сравнительная таблица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</w:rPr>
              <w:t>Было (v6)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</w:rPr>
              <w:t>Предлагаем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</w:rPr>
              <w:t>Почему</w:t>
            </w:r>
          </w:p>
        </w:tc>
      </w:tr>
      <w:tr>
        <w:tc>
          <w:tcPr>
            <w:tcW w:type="dxa" w:w="2880"/>
          </w:tcPr>
          <w:p>
            <w:r>
              <w:t>9+ таблиц; уравнения внутри ячеек таблиц.</w:t>
            </w:r>
          </w:p>
        </w:tc>
        <w:tc>
          <w:tcPr>
            <w:tcW w:type="dxa" w:w="2880"/>
          </w:tcPr>
          <w:p>
            <w:r>
              <w:t>Уравнения вынесены в отдельные нумерованные формулы; таблицы — только для данных.</w:t>
            </w:r>
          </w:p>
        </w:tc>
        <w:tc>
          <w:tcPr>
            <w:tcW w:type="dxa" w:w="2880"/>
          </w:tcPr>
          <w:p>
            <w:r>
              <w:t>Рецензент должен видеть формулу сразу, а не искать её в ячейке. «Скрытые» уравнения читаются как недостаток строгости.</w:t>
            </w:r>
          </w:p>
        </w:tc>
      </w:tr>
      <w:tr>
        <w:tc>
          <w:tcPr>
            <w:tcW w:type="dxa" w:w="2880"/>
          </w:tcPr>
          <w:p>
            <w:r>
              <w:t>Структура нестандартная; раздел «Authority that our work suggests».</w:t>
            </w:r>
          </w:p>
        </w:tc>
        <w:tc>
          <w:tcPr>
            <w:tcW w:type="dxa" w:w="2880"/>
          </w:tcPr>
          <w:p>
            <w:r>
              <w:t>Стандартная структура: Аннотация → Введение → Формализм → Результаты → Обсуждение (ограничения) → Выводы.</w:t>
            </w:r>
          </w:p>
        </w:tc>
        <w:tc>
          <w:tcPr>
            <w:tcW w:type="dxa" w:w="2880"/>
          </w:tcPr>
          <w:p>
            <w:r>
              <w:t>Рецензенты HATE: нестандартная подача и формулировки, звучащие как заявка на «авторитет». LOVE: знакомый каркас, по которому легко судить работу.</w:t>
            </w:r>
          </w:p>
        </w:tc>
      </w:tr>
      <w:tr>
        <w:tc>
          <w:tcPr>
            <w:tcW w:type="dxa" w:w="2880"/>
          </w:tcPr>
          <w:p>
            <w:r>
              <w:t>Термины MESI / IDM / OM / MULTING без определений при первом упоминании.</w:t>
            </w:r>
          </w:p>
        </w:tc>
        <w:tc>
          <w:tcPr>
            <w:tcW w:type="dxa" w:w="2880"/>
          </w:tcPr>
          <w:p>
            <w:r>
              <w:t>Каждый термин определяется при первом упоминании; жаргон минимизирован.</w:t>
            </w:r>
          </w:p>
        </w:tc>
        <w:tc>
          <w:tcPr>
            <w:tcW w:type="dxa" w:w="2880"/>
          </w:tcPr>
          <w:p>
            <w:r>
              <w:t>Читаемость — первое, на чём заворачивают. Незнакомый жаргон без определений создаёт барьер уже на 1-й странице.</w:t>
            </w:r>
          </w:p>
        </w:tc>
      </w:tr>
      <w:tr>
        <w:tc>
          <w:tcPr>
            <w:tcW w:type="dxa" w:w="2880"/>
          </w:tcPr>
          <w:p>
            <w:r>
              <w:t>Проверяемые соотношения и спекулятивная космология идут вместе.</w:t>
            </w:r>
          </w:p>
        </w:tc>
        <w:tc>
          <w:tcPr>
            <w:tcW w:type="dxa" w:w="2880"/>
          </w:tcPr>
          <w:p>
            <w:r>
              <w:t>Раздел А — Проверенное (Eq.32, 7:9:17, спектр фермионов). Раздел Б — Программа (космология, β).</w:t>
            </w:r>
          </w:p>
        </w:tc>
        <w:tc>
          <w:tcPr>
            <w:tcW w:type="dxa" w:w="2880"/>
          </w:tcPr>
          <w:p>
            <w:r>
              <w:t>Рецензенты LOVE честное отделение крепкого от спекулятивного. Сильный результат не должен тонуть рядом с незакрытыми гипотезами.</w:t>
            </w:r>
          </w:p>
        </w:tc>
      </w:tr>
      <w:tr>
        <w:tc>
          <w:tcPr>
            <w:tcW w:type="dxa" w:w="2880"/>
          </w:tcPr>
          <w:p>
            <w:r>
              <w:t>β_d, β_q вводятся как данность (формулы 18–20).</w:t>
            </w:r>
          </w:p>
        </w:tc>
        <w:tc>
          <w:tcPr>
            <w:tcW w:type="dxa" w:w="2880"/>
          </w:tcPr>
          <w:p>
            <w:r>
              <w:t>β вынесены в явный блок «Открытый вопрос» с нашим Fisher-анализом неидентифицируемости.</w:t>
            </w:r>
          </w:p>
        </w:tc>
        <w:tc>
          <w:tcPr>
            <w:tcW w:type="dxa" w:w="2880"/>
          </w:tcPr>
          <w:p>
            <w:r>
              <w:t>Рецензенты HATE скрытые/подгоночные параметры. Честное «это открытый вопрос + вот анализ» сильнее, чем подача параметра как известного.</w:t>
            </w:r>
          </w:p>
        </w:tc>
      </w:tr>
      <w:tr>
        <w:tc>
          <w:tcPr>
            <w:tcW w:type="dxa" w:w="2880"/>
          </w:tcPr>
          <w:p>
            <w:r>
              <w:t>Числа без воспроизводимого источника.</w:t>
            </w:r>
          </w:p>
        </w:tc>
        <w:tc>
          <w:tcPr>
            <w:tcW w:type="dxa" w:w="2880"/>
          </w:tcPr>
          <w:p>
            <w:r>
              <w:t>Каждое число — со ссылкой на запускаемый скрипт (verify_all_claims.py и др.); код в открытом репозитории.</w:t>
            </w:r>
          </w:p>
        </w:tc>
        <w:tc>
          <w:tcPr>
            <w:tcW w:type="dxa" w:w="2880"/>
          </w:tcPr>
          <w:p>
            <w:r>
              <w:t>Рецензенты LOVE воспроизводимость (GitHub). Это снимает половину придирок «откуда число?» до того, как они заданы.</w:t>
            </w:r>
          </w:p>
        </w:tc>
      </w:tr>
    </w:tbl>
    <w:p>
      <w:r>
        <w:rPr>
          <w:b/>
          <w:color w:val="1F4E79"/>
          <w:sz w:val="28"/>
        </w:rPr>
        <w:t>2. Открытые вопросы</w:t>
      </w:r>
    </w:p>
    <w:p>
      <w:r>
        <w:t>Это не замалчивается, а выносится явно — рецензент всё равно их задаст, и честное признание сильнее умолчания. По уровню серьёзности (🔴 CRITICAL — без ответа возможен отказ). По любому из них: если вы подскажете физическое направление или конкретный вариант, я готов быстро проверить его численно (AI-инструменты + вычисления) — чтобы ваш опыт задавал гипотезу, а проверка была мгновенной.</w:t>
      </w:r>
    </w:p>
    <w:p>
      <w:r>
        <w:rPr>
          <w:b/>
        </w:rPr>
        <w:t>🔴 Лагранжиан / действие для силового закона F_oP</w:t>
      </w:r>
    </w:p>
    <w:p>
      <w:r>
        <w:t>Сейчас закон постулируется по аналогии с электромагнетизмом. Рецензент спросит: «покажите вывод из действия или ссылку». Предложение: честно обозначить как открытый вопрос и отнести в раздел Б (программа).</w:t>
      </w:r>
    </w:p>
    <w:p>
      <w:r>
        <w:rPr>
          <w:b/>
        </w:rPr>
        <w:t>🔴 Вывод β_d, β_q из первых принципов</w:t>
      </w:r>
    </w:p>
    <w:p>
      <w:r>
        <w:t>Сейчас 2 свободных параметра. Наш Fisher-анализ: они не идентифицируются из Table A1. Предложение: пометить как open question; показать анализ — это честнее и сильнее.</w:t>
      </w:r>
    </w:p>
    <w:p>
      <w:r>
        <w:rPr>
          <w:b/>
        </w:rPr>
        <w:t>🔴 Аналитический мост F_oP → H(z)</w:t>
      </w:r>
    </w:p>
    <w:p>
      <w:r>
        <w:t>Явного вывода нет (Приложение A.1 — процедура, не вывод). Предложение: обозначить H(z) как феноменологическое следствие, а не предсказание теории.</w:t>
      </w:r>
    </w:p>
    <w:p>
      <w:r>
        <w:rPr>
          <w:b/>
          <w:color w:val="1F4E79"/>
          <w:sz w:val="28"/>
        </w:rPr>
        <w:t>3. Что уже перепроверено — и что можно включить в препринт</w:t>
      </w:r>
    </w:p>
    <w:p>
      <w:r>
        <w:t>Всё ниже — воспроизводимо (запускаемый скрипт на каждое число) и предлагается вам как готовый материал. Жирным — что нового получилось по ходу проверки.</w:t>
      </w:r>
    </w:p>
    <w:p>
      <w:pPr>
        <w:pStyle w:val="ListBullet"/>
      </w:pPr>
      <w:r>
        <w:t>Eq.32 (4/3)(m_τ/m_e)¹² = α_EM/α_G: отклонение 0.0135% (0.17σ); степень 12 уникальна (1 из 5040 простых комбинаций); соотношение не найдено в литературе. Скрипт: verify_all_claims.py.</w:t>
      </w:r>
    </w:p>
    <w:p>
      <w:pPr>
        <w:pStyle w:val="ListBullet"/>
      </w:pPr>
      <w:r>
        <w:rPr>
          <w:b/>
        </w:rPr>
        <w:t xml:space="preserve">НОВОЕ — </w:t>
      </w:r>
      <w:r>
        <w:t>соотношение 7:9:17 (m_W²:m_Z²:m_H²) в scale-free форме m_W/m_H=√(7/17) не зависит от якоря (держится &lt;0.05%) и предсказывает тяжёлый W: совместимо только с CDF-II/CMS (χ²=2.0), исключает лёгкий набор (χ²=39). Это фальсифицируемый дискриминатор W-mass аномалии — конкретное предсказание, которое будущие измерения W подтвердят или отбросят. Скрипт: c6_mass_preference.py.</w:t>
      </w:r>
    </w:p>
    <w:p>
      <w:pPr>
        <w:pStyle w:val="ListBullet"/>
      </w:pPr>
      <w:r>
        <w:t>Спектр фермионов (Eq.21–24): мюон 0.47%, геометрические средние кварков &lt;0.31% (PDG 2024). Скрипт: idm_masses.py.</w:t>
      </w:r>
    </w:p>
    <w:p>
      <w:pPr>
        <w:pStyle w:val="ListBullet"/>
      </w:pPr>
      <w:r>
        <w:rPr>
          <w:b/>
        </w:rPr>
        <w:t xml:space="preserve">поправка — </w:t>
      </w:r>
      <w:r>
        <w:t>N_opt = ω_cdm/ω_b = 5.366: отклонение от целого 5 равно 5.67σ (в исходном расчёте формула погрешности давала ~259σ из-за несоответствия единиц; исправлено).</w:t>
      </w:r>
    </w:p>
    <w:p/>
    <w:p>
      <w:r>
        <w:rPr>
          <w:i/>
        </w:rPr>
        <w:t>Черновик подготовлен на основе протоколов рецензентской защиты и pre-submission QA (Ronin Institute). Английская версия — по запросу.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