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TERMO DE USO, RESPONSABILIDADE E LICENÇA</w:t>
      </w:r>
    </w:p>
    <w:p>
      <w:pPr>
        <w:jc w:val="center"/>
      </w:pPr>
      <w:r>
        <w:rPr>
          <w:b/>
          <w:sz w:val="28"/>
        </w:rPr>
        <w:t>CHAT-IA-USB</w:t>
      </w:r>
    </w:p>
    <w:p>
      <w:pPr>
        <w:spacing w:after="120"/>
      </w:pPr>
      <w:r>
        <w:t>Pelo presente instrumento, ficam estabelecidas as condições de uso, responsabilidade, distribuição e utilização do projeto CHAT-IA-USB, disponibilizado por Vini Amaral.</w:t>
      </w:r>
    </w:p>
    <w:p>
      <w:pPr>
        <w:spacing w:before="200" w:after="100"/>
      </w:pPr>
      <w:r>
        <w:rPr>
          <w:rFonts w:ascii="Arial" w:hAnsi="Arial"/>
          <w:b/>
          <w:sz w:val="26"/>
        </w:rPr>
        <w:t>1. OBJETO</w:t>
      </w:r>
    </w:p>
    <w:p>
      <w:pPr>
        <w:spacing w:after="120"/>
      </w:pPr>
      <w:r>
        <w:t>O presente Termo disciplina o acesso, a cópia, a instalação, a execução e a utilização do projeto CHAT-IA-USB, incluindo seus scripts, arquivos de configuração, documentação e demais componentes disponibilizados pelo autor, ressalvados os componentes de terceiros sujeitos às suas próprias licenças.</w:t>
      </w:r>
    </w:p>
    <w:p>
      <w:pPr>
        <w:spacing w:before="200" w:after="100"/>
      </w:pPr>
      <w:r>
        <w:rPr>
          <w:rFonts w:ascii="Arial" w:hAnsi="Arial"/>
          <w:b/>
          <w:sz w:val="26"/>
        </w:rPr>
        <w:t>2. ACEITE</w:t>
      </w:r>
    </w:p>
    <w:p>
      <w:pPr>
        <w:spacing w:after="120"/>
      </w:pPr>
      <w:r>
        <w:t>A cópia, instalação, execução ou utilização do CHAT-IA-USB implica ciência e aceitação integral deste Termo. Caso o usuário não concorde com qualquer disposição, deverá interromper a utilização do projeto.</w:t>
      </w:r>
    </w:p>
    <w:p>
      <w:pPr>
        <w:spacing w:before="200" w:after="100"/>
      </w:pPr>
      <w:r>
        <w:rPr>
          <w:rFonts w:ascii="Arial" w:hAnsi="Arial"/>
          <w:b/>
          <w:sz w:val="26"/>
        </w:rPr>
        <w:t>3. LEITURA DA DOCUMENTAÇÃO</w:t>
      </w:r>
    </w:p>
    <w:p>
      <w:pPr>
        <w:spacing w:after="120"/>
      </w:pPr>
      <w:r>
        <w:t>O usuário deverá ler, antes da instalação ou execução, o README.md, o documento LEIA-ANTES-DE-USAR-CHAT-IA-USB e a documentação de funcionamento e segurança disponibilizada no projeto. As instruções de segurança, rede, firewall, porta 8080, armazenamento USB, instalação e execução integram as orientações de uso do projeto.</w:t>
      </w:r>
    </w:p>
    <w:p>
      <w:pPr>
        <w:spacing w:before="200" w:after="100"/>
      </w:pPr>
      <w:r>
        <w:rPr>
          <w:rFonts w:ascii="Arial" w:hAnsi="Arial"/>
          <w:b/>
          <w:sz w:val="26"/>
        </w:rPr>
        <w:t>4. RESPONSABILIDADE DO USUÁRIO</w:t>
      </w:r>
    </w:p>
    <w:p>
      <w:pPr>
        <w:spacing w:after="120"/>
      </w:pPr>
      <w:r>
        <w:t>O usuário é responsável por sua própria utilização do software e por qualquer alteração que realizar no projeto, no sistema operacional, no firewall, na rede, no computador, no dispositivo USB ou em outros equipamentos.</w:t>
      </w:r>
    </w:p>
    <w:p>
      <w:pPr>
        <w:spacing w:after="120"/>
      </w:pPr>
      <w:r>
        <w:t>O usuário deverá utilizar o projeto de forma lícita, responsável e compatível com a legislação aplicável, abstendo-se de utilizar o software para invasão, acesso não autorizado, fraude, destruição ou adulteração de dados, violação de privacidade ou qualquer outra finalidade ilícita.</w:t>
      </w:r>
    </w:p>
    <w:p>
      <w:pPr>
        <w:spacing w:before="200" w:after="100"/>
      </w:pPr>
      <w:r>
        <w:rPr>
          <w:rFonts w:ascii="Arial" w:hAnsi="Arial"/>
          <w:b/>
          <w:sz w:val="26"/>
        </w:rPr>
        <w:t>5. USO NÃO AUTORIZADO</w:t>
      </w:r>
    </w:p>
    <w:p>
      <w:pPr>
        <w:spacing w:after="120"/>
      </w:pPr>
      <w:r>
        <w:t>É proibida a utilização do projeto para facilitar ou executar atividades ilícitas ou não autorizadas. O usuário não poderá utilizar o CHAT-IA-USB para obter acesso indevido a dispositivos, contas, sistemas, redes ou informações de terceiros.</w:t>
      </w:r>
    </w:p>
    <w:p>
      <w:pPr>
        <w:spacing w:after="120"/>
      </w:pPr>
      <w:r>
        <w:t>A utilização para finalidades ilícitas será de responsabilidade do usuário que praticar, determinar, promover ou participar da conduta, na medida prevista pela legislação aplicável.</w:t>
      </w:r>
    </w:p>
    <w:p>
      <w:pPr>
        <w:spacing w:before="200" w:after="100"/>
      </w:pPr>
      <w:r>
        <w:rPr>
          <w:rFonts w:ascii="Arial" w:hAnsi="Arial"/>
          <w:b/>
          <w:sz w:val="26"/>
        </w:rPr>
        <w:t>6. VENDA, REVENDA E DISTRIBUIÇÃO</w:t>
      </w:r>
    </w:p>
    <w:p>
      <w:pPr>
        <w:spacing w:after="120"/>
      </w:pPr>
      <w:r>
        <w:t>O projeto não concede, por este Termo, autorização para que terceiros comercializem, revendam, sublicenciem ou apresentem o CHAT-IA-USB como produto próprio.</w:t>
      </w:r>
    </w:p>
    <w:p>
      <w:pPr>
        <w:spacing w:after="120"/>
      </w:pPr>
      <w:r>
        <w:t>Qualquer redistribuição deverá respeitar este Termo e, especialmente, as licenças aplicáveis aos componentes de terceiros. Nenhuma disposição deste documento concede direitos superiores aos permitidos pelas respectivas licenças.</w:t>
      </w:r>
    </w:p>
    <w:p>
      <w:pPr>
        <w:spacing w:before="200" w:after="100"/>
      </w:pPr>
      <w:r>
        <w:rPr>
          <w:rFonts w:ascii="Arial" w:hAnsi="Arial"/>
          <w:b/>
          <w:sz w:val="26"/>
        </w:rPr>
        <w:t>7. COMPONENTES DE TERCEIROS</w:t>
      </w:r>
    </w:p>
    <w:p>
      <w:pPr>
        <w:spacing w:after="120"/>
      </w:pPr>
      <w:r>
        <w:t>O projeto poderá incorporar ou utilizar componentes desenvolvidos por terceiros, incluindo runtime, bibliotecas, modelos de Inteligência Artificial e arquivos sob licenças próprias. Cada componente permanece sujeito aos seus respectivos termos, licenças e condições.</w:t>
      </w:r>
    </w:p>
    <w:p>
      <w:pPr>
        <w:spacing w:after="120"/>
      </w:pPr>
      <w:r>
        <w:t>Entre os componentes utilizados encontram-se llamafile/llama.cpp e modelo em formato GGUF. O usuário deverá consultar as fontes originais antes de redistribuir ou explorar comercialmente componentes de terceiros.</w:t>
      </w:r>
    </w:p>
    <w:p>
      <w:pPr>
        <w:spacing w:before="200" w:after="100"/>
      </w:pPr>
      <w:r>
        <w:rPr>
          <w:rFonts w:ascii="Arial" w:hAnsi="Arial"/>
          <w:b/>
          <w:sz w:val="26"/>
        </w:rPr>
        <w:t>8. MODELO DE INTELIGÊNCIA ARTIFICIAL</w:t>
      </w:r>
    </w:p>
    <w:p>
      <w:pPr>
        <w:spacing w:after="120"/>
      </w:pPr>
      <w:r>
        <w:t>As respostas produzidas pelo modelo de Inteligência Artificial são geradas automaticamente e podem conter erros, omissões ou informações incorretas. O usuário é responsável pela validação das informações antes de utilizá-las para decisões ou atividades que possam produzir consequências jurídicas, financeiras, médicas, profissionais ou patrimoniais.</w:t>
      </w:r>
    </w:p>
    <w:p>
      <w:pPr>
        <w:spacing w:before="200" w:after="100"/>
      </w:pPr>
      <w:r>
        <w:rPr>
          <w:rFonts w:ascii="Arial" w:hAnsi="Arial"/>
          <w:b/>
          <w:sz w:val="26"/>
        </w:rPr>
        <w:t>9. EXECUÇÃO NO COMPUTADOR DO USUÁRIO</w:t>
      </w:r>
    </w:p>
    <w:p>
      <w:pPr>
        <w:spacing w:after="120"/>
      </w:pPr>
      <w:r>
        <w:t>O usuário reconhece que a execução do projeto ocorre em seu próprio ambiente computacional e que configurações particulares de hardware, sistema operacional, antivírus, firewall, drivers, permissões e demais softwares podem afetar o funcionamento.</w:t>
      </w:r>
    </w:p>
    <w:p>
      <w:pPr>
        <w:spacing w:after="120"/>
      </w:pPr>
      <w:r>
        <w:t>O usuário deverá manter cópias de segurança dos dados importantes e não deverá executar comandos administrativos ou destrutivos sem compreender previamente seus efeitos.</w:t>
      </w:r>
    </w:p>
    <w:p>
      <w:pPr>
        <w:spacing w:before="200" w:after="100"/>
      </w:pPr>
      <w:r>
        <w:rPr>
          <w:rFonts w:ascii="Arial" w:hAnsi="Arial"/>
          <w:b/>
          <w:sz w:val="26"/>
        </w:rPr>
        <w:t>10. DISKPART, FORMATAÇÃO E ARMAZENAMENTO USB</w:t>
      </w:r>
    </w:p>
    <w:p>
      <w:pPr>
        <w:spacing w:after="120"/>
      </w:pPr>
      <w:r>
        <w:t>Comandos de gerenciamento de discos e partições, incluindo operações realizadas por meio do DiskPart, podem causar perda de dados. O usuário é responsável por confirmar o disco correto antes de executar operações de limpeza, exclusão, particionamento ou formatação.</w:t>
      </w:r>
    </w:p>
    <w:p>
      <w:pPr>
        <w:spacing w:after="120"/>
      </w:pPr>
      <w:r>
        <w:t>A configuração recomendada para o dispositivo USB do projeto é exFAT, podendo a capacidade nominal de um dispositivo comercializado como 16 GB aparecer inferior no sistema operacional.</w:t>
      </w:r>
    </w:p>
    <w:p>
      <w:pPr>
        <w:spacing w:before="200" w:after="100"/>
      </w:pPr>
      <w:r>
        <w:rPr>
          <w:rFonts w:ascii="Arial" w:hAnsi="Arial"/>
          <w:b/>
          <w:sz w:val="26"/>
        </w:rPr>
        <w:t>11. REDE, SERVIDOR LOCAL E PORTA 8080</w:t>
      </w:r>
    </w:p>
    <w:p>
      <w:pPr>
        <w:spacing w:after="120"/>
      </w:pPr>
      <w:r>
        <w:t>A configuração recomendada utiliza o endereço local 127.0.0.1 e a porta 8080. O usuário não deverá expor o serviço a redes externas ou à Internet sem implementar medidas de segurança adequadas.</w:t>
      </w:r>
    </w:p>
    <w:p>
      <w:pPr>
        <w:spacing w:after="120"/>
      </w:pPr>
      <w:r>
        <w:t>Qualquer alteração de endereço de escuta, firewall, roteador, encaminhamento de portas, proxy, autenticação ou infraestrutura de rede realizada pelo usuário será de sua responsabilidade, observados os limites impostos pela legislação.</w:t>
      </w:r>
    </w:p>
    <w:p>
      <w:pPr>
        <w:spacing w:before="200" w:after="100"/>
      </w:pPr>
      <w:r>
        <w:rPr>
          <w:rFonts w:ascii="Arial" w:hAnsi="Arial"/>
          <w:b/>
          <w:sz w:val="26"/>
        </w:rPr>
        <w:t>12. PRIVACIDADE E DADOS</w:t>
      </w:r>
    </w:p>
    <w:p>
      <w:pPr>
        <w:spacing w:after="120"/>
      </w:pPr>
      <w:r>
        <w:t>O usuário deverá avaliar previamente a inserção de dados pessoais, dados sensíveis, credenciais, documentos, informações bancárias ou informações confidenciais no sistema. O tratamento de dados pessoais deverá observar a legislação aplicável, inclusive a Lei nº 13.709/2018 (LGPD), quando pertinente.</w:t>
      </w:r>
    </w:p>
    <w:p>
      <w:pPr>
        <w:spacing w:before="200" w:after="100"/>
      </w:pPr>
      <w:r>
        <w:rPr>
          <w:rFonts w:ascii="Arial" w:hAnsi="Arial"/>
          <w:b/>
          <w:sz w:val="26"/>
        </w:rPr>
        <w:t>13. LIMITAÇÃO DE RESPONSABILIDADE</w:t>
      </w:r>
    </w:p>
    <w:p>
      <w:pPr>
        <w:spacing w:after="120"/>
      </w:pPr>
      <w:r>
        <w:t>Na máxima extensão permitida pela legislação aplicável, o autor não responderá por consequências decorrentes de utilização ilícita, indevida, não autorizada, negligente ou incompatível com a documentação por parte do usuário ou de terceiros.</w:t>
      </w:r>
    </w:p>
    <w:p>
      <w:pPr>
        <w:spacing w:after="120"/>
      </w:pPr>
      <w:r>
        <w:t>Incluem-se, conforme o caso, consequências decorrentes de alterações realizadas pelo usuário, instalação de componentes externos, exposição indevida do servidor à rede ou à Internet, alterações de firewall, comandos administrativos, perda de dados causada por operações realizadas pelo usuário, uso indevido das respostas da IA e utilização para finalidades não autorizadas.</w:t>
      </w:r>
    </w:p>
    <w:p>
      <w:pPr>
        <w:spacing w:after="120"/>
      </w:pPr>
      <w:r>
        <w:t>O usuário reconhece que o autor não controla o computador, a rede, os arquivos, os dados, as configurações ou as ações praticadas pelo usuário após a disponibilização do projeto.</w:t>
      </w:r>
    </w:p>
    <w:p>
      <w:pPr>
        <w:spacing w:before="200" w:after="100"/>
      </w:pPr>
      <w:r>
        <w:rPr>
          <w:rFonts w:ascii="Arial" w:hAnsi="Arial"/>
          <w:b/>
          <w:sz w:val="26"/>
        </w:rPr>
        <w:t>14. EXCLUSÕES E LIMITES LEGAIS</w:t>
      </w:r>
    </w:p>
    <w:p>
      <w:pPr>
        <w:spacing w:after="120"/>
      </w:pPr>
      <w:r>
        <w:t>Nenhuma disposição deste Termo deverá ser interpretada como autorização para descumprimento da legislação ou como exclusão de responsabilidade que não possa ser legalmente afastada ou limitada. Permanecem preservados os direitos e responsabilidades que sejam irrenunciáveis por força de lei.</w:t>
      </w:r>
    </w:p>
    <w:p>
      <w:pPr>
        <w:spacing w:before="200" w:after="100"/>
      </w:pPr>
      <w:r>
        <w:rPr>
          <w:rFonts w:ascii="Arial" w:hAnsi="Arial"/>
          <w:b/>
          <w:sz w:val="26"/>
        </w:rPr>
        <w:t>15. PROPRIEDADE INTELECTUAL</w:t>
      </w:r>
    </w:p>
    <w:p>
      <w:pPr>
        <w:spacing w:after="120"/>
      </w:pPr>
      <w:r>
        <w:t>Os direitos relativos ao código, documentação e materiais de autoria de Vini Amaral permanecem pertencentes aos respectivos titulares, observadas as licenças expressamente concedidas no projeto.</w:t>
      </w:r>
    </w:p>
    <w:p>
      <w:pPr>
        <w:spacing w:after="120"/>
      </w:pPr>
      <w:r>
        <w:t>Componentes de terceiros permanecem pertencentes aos seus respectivos titulares e não são transferidos por este Termo.</w:t>
      </w:r>
    </w:p>
    <w:p>
      <w:pPr>
        <w:spacing w:before="200" w:after="100"/>
      </w:pPr>
      <w:r>
        <w:rPr>
          <w:rFonts w:ascii="Arial" w:hAnsi="Arial"/>
          <w:b/>
          <w:sz w:val="26"/>
        </w:rPr>
        <w:t>16. FONTES E REFERÊNCIAS</w:t>
      </w:r>
    </w:p>
    <w:p>
      <w:pPr>
        <w:spacing w:after="120"/>
      </w:pPr>
      <w:r>
        <w:t>llamafile: https://github.com/mozilla-ai/llamafile</w:t>
      </w:r>
    </w:p>
    <w:p>
      <w:pPr>
        <w:spacing w:after="120"/>
      </w:pPr>
      <w:r>
        <w:t>Modelo: https://huggingface.co/pramodlohra/Qween3_4B_thinking_finetune</w:t>
      </w:r>
    </w:p>
    <w:p>
      <w:pPr>
        <w:spacing w:after="120"/>
      </w:pPr>
      <w:r>
        <w:t>Legislação brasileira: https://www.planalto.gov.br/</w:t>
      </w:r>
    </w:p>
    <w:p>
      <w:pPr>
        <w:spacing w:after="120"/>
      </w:pPr>
      <w:r>
        <w:t>Site do autor: http://viniamaral.click/</w:t>
      </w:r>
    </w:p>
    <w:p>
      <w:pPr>
        <w:spacing w:before="200" w:after="100"/>
      </w:pPr>
      <w:r>
        <w:rPr>
          <w:rFonts w:ascii="Arial" w:hAnsi="Arial"/>
          <w:b/>
          <w:sz w:val="26"/>
        </w:rPr>
        <w:t>17. LEGISLAÇÃO APLICÁVEL</w:t>
      </w:r>
    </w:p>
    <w:p>
      <w:pPr>
        <w:spacing w:after="120"/>
      </w:pPr>
      <w:r>
        <w:t>Este Termo deverá ser interpretado de acordo com a legislação brasileira aplicável, incluindo, conforme o caso, a Lei nº 10.406/2002 (Código Civil), a Lei nº 8.078/1990 (Código de Defesa do Consumidor), a Lei nº 9.609/1998 (Lei de Software), a Lei nº 12.965/2014 (Marco Civil da Internet), a Lei nº 13.709/2018 (LGPD) e demais normas aplicáveis.</w:t>
      </w:r>
    </w:p>
    <w:p>
      <w:pPr>
        <w:spacing w:before="200" w:after="100"/>
      </w:pPr>
      <w:r>
        <w:rPr>
          <w:rFonts w:ascii="Arial" w:hAnsi="Arial"/>
          <w:b/>
          <w:sz w:val="26"/>
        </w:rPr>
        <w:t>18. DECLARAÇÃO FINAL</w:t>
      </w:r>
    </w:p>
    <w:p>
      <w:pPr>
        <w:spacing w:after="120"/>
      </w:pPr>
      <w:r>
        <w:t>Ao utilizar o CHAT-IA-USB, o usuário declara que teve acesso a este Termo e à documentação do projeto, comprometendo-se a utilizá-lo de acordo com as instruções fornecidas, com as licenças dos componentes de terceiros e com a legislação aplicável.</w:t>
      </w:r>
    </w:p>
    <w:p>
      <w:pPr>
        <w:spacing w:before="200" w:after="100"/>
      </w:pPr>
      <w:r>
        <w:rPr>
          <w:rFonts w:ascii="Arial" w:hAnsi="Arial"/>
          <w:b/>
          <w:sz w:val="26"/>
        </w:rPr>
        <w:t>19. IDENTIFICAÇÃO</w:t>
      </w:r>
    </w:p>
    <w:p>
      <w:pPr>
        <w:spacing w:after="120"/>
      </w:pPr>
      <w:r>
        <w:t>Projeto: CHAT-IA-USB</w:t>
      </w:r>
    </w:p>
    <w:p>
      <w:pPr>
        <w:spacing w:after="120"/>
      </w:pPr>
      <w:r>
        <w:t>Autor: Vini Amaral</w:t>
      </w:r>
    </w:p>
    <w:p>
      <w:pPr>
        <w:spacing w:after="120"/>
      </w:pPr>
      <w:r>
        <w:t>Site: http://viniamaral.click/</w:t>
      </w:r>
    </w:p>
    <w:p>
      <w:pPr>
        <w:spacing w:after="120"/>
      </w:pPr>
      <w:r>
        <w:t>Versão do documento: 1.0</w:t>
      </w:r>
    </w:p>
    <w:p>
      <w:pPr>
        <w:spacing w:before="360"/>
        <w:jc w:val="center"/>
      </w:pPr>
      <w:r>
        <w:rPr>
          <w:b/>
        </w:rPr>
        <w:t>Vini Amaral — CHAT-IA-USB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