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4FB1" w14:textId="77777777" w:rsidR="002D49FA" w:rsidRPr="00170269" w:rsidRDefault="00A40C32" w:rsidP="00C9343D">
      <w:pPr>
        <w:pBdr>
          <w:top w:val="nil"/>
          <w:left w:val="nil"/>
          <w:bottom w:val="nil"/>
          <w:right w:val="nil"/>
          <w:between w:val="nil"/>
        </w:pBdr>
        <w:spacing w:before="0" w:line="240" w:lineRule="auto"/>
        <w:jc w:val="both"/>
        <w:rPr>
          <w:rFonts w:ascii="Arial" w:eastAsia="Economica" w:hAnsi="Arial" w:cs="Arial"/>
          <w:color w:val="666666"/>
        </w:rPr>
      </w:pPr>
      <w:r w:rsidRPr="00170269">
        <w:rPr>
          <w:rFonts w:ascii="Arial" w:eastAsia="Economica" w:hAnsi="Arial" w:cs="Arial"/>
          <w:color w:val="666666"/>
        </w:rPr>
        <w:t>Metodologías de la Investigación</w:t>
      </w:r>
    </w:p>
    <w:p w14:paraId="2AEA2A4B" w14:textId="56D59A4D" w:rsidR="002D49FA" w:rsidRPr="00613D42" w:rsidRDefault="00A40C32" w:rsidP="00613D42">
      <w:pPr>
        <w:pStyle w:val="Ttulo"/>
        <w:pBdr>
          <w:top w:val="nil"/>
          <w:left w:val="nil"/>
          <w:bottom w:val="nil"/>
          <w:right w:val="nil"/>
          <w:between w:val="nil"/>
        </w:pBdr>
        <w:jc w:val="center"/>
        <w:rPr>
          <w:rFonts w:ascii="Arial" w:hAnsi="Arial" w:cs="Arial"/>
          <w:b/>
          <w:sz w:val="40"/>
          <w:szCs w:val="40"/>
        </w:rPr>
      </w:pPr>
      <w:bookmarkStart w:id="0" w:name="_mbjsiz6n6jlo" w:colFirst="0" w:colLast="0"/>
      <w:bookmarkEnd w:id="0"/>
      <w:r w:rsidRPr="00613D42">
        <w:rPr>
          <w:rFonts w:ascii="Arial" w:hAnsi="Arial" w:cs="Arial"/>
          <w:b/>
          <w:sz w:val="32"/>
          <w:szCs w:val="32"/>
        </w:rPr>
        <w:t>Sistemas de seguridad empresarial</w:t>
      </w:r>
    </w:p>
    <w:p w14:paraId="746555C9" w14:textId="77777777" w:rsidR="002D49FA" w:rsidRPr="00170269" w:rsidRDefault="002D49FA" w:rsidP="00C9343D">
      <w:pPr>
        <w:jc w:val="both"/>
        <w:rPr>
          <w:rFonts w:ascii="Arial" w:hAnsi="Arial" w:cs="Arial"/>
        </w:rPr>
      </w:pPr>
    </w:p>
    <w:p w14:paraId="6E98F85A" w14:textId="77777777" w:rsidR="002D49FA" w:rsidRPr="00613D42" w:rsidRDefault="00A40C32" w:rsidP="00613D42">
      <w:pPr>
        <w:pStyle w:val="Subttulo"/>
        <w:pBdr>
          <w:top w:val="nil"/>
          <w:left w:val="nil"/>
          <w:bottom w:val="nil"/>
          <w:right w:val="nil"/>
          <w:between w:val="nil"/>
        </w:pBdr>
        <w:jc w:val="center"/>
        <w:rPr>
          <w:rFonts w:ascii="Arial" w:hAnsi="Arial" w:cs="Arial"/>
          <w:sz w:val="52"/>
          <w:szCs w:val="52"/>
        </w:rPr>
      </w:pPr>
      <w:bookmarkStart w:id="1" w:name="_vb8p0lepu9vn" w:colFirst="0" w:colLast="0"/>
      <w:bookmarkEnd w:id="1"/>
      <w:r w:rsidRPr="00613D42">
        <w:rPr>
          <w:rFonts w:ascii="Arial" w:hAnsi="Arial" w:cs="Arial"/>
          <w:color w:val="000000"/>
          <w:sz w:val="52"/>
          <w:szCs w:val="52"/>
        </w:rPr>
        <w:t>Tema de Investigación: "Vulnerabilidades y Mitigación de Riesgos en los Sistemas de Seguridad Empresarial: Un Estudio de Caso del Ataque de Ransomware en PAMI"</w:t>
      </w:r>
    </w:p>
    <w:p w14:paraId="7D7C8A1B" w14:textId="77777777" w:rsidR="002D49FA" w:rsidRPr="00170269" w:rsidRDefault="00A40C32" w:rsidP="00C9343D">
      <w:pPr>
        <w:pBdr>
          <w:top w:val="nil"/>
          <w:left w:val="nil"/>
          <w:bottom w:val="nil"/>
          <w:right w:val="nil"/>
          <w:between w:val="nil"/>
        </w:pBdr>
        <w:spacing w:before="60"/>
        <w:jc w:val="both"/>
        <w:rPr>
          <w:rFonts w:ascii="Arial" w:hAnsi="Arial" w:cs="Arial"/>
        </w:rPr>
      </w:pPr>
      <w:r w:rsidRPr="00170269">
        <w:rPr>
          <w:rFonts w:ascii="Arial" w:hAnsi="Arial" w:cs="Arial"/>
          <w:noProof/>
        </w:rPr>
        <w:drawing>
          <wp:inline distT="114300" distB="114300" distL="114300" distR="114300" wp14:anchorId="26E28323" wp14:editId="5ACD9148">
            <wp:extent cx="5943600" cy="38100"/>
            <wp:effectExtent l="0" t="0" r="0" b="0"/>
            <wp:docPr id="2"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6FB6C122" w14:textId="7D039E9F" w:rsidR="00C9343D" w:rsidRPr="00170269" w:rsidRDefault="00085D9D" w:rsidP="00C9343D">
      <w:pPr>
        <w:pStyle w:val="Ttulo1"/>
        <w:pBdr>
          <w:top w:val="nil"/>
          <w:left w:val="nil"/>
          <w:bottom w:val="nil"/>
          <w:right w:val="nil"/>
          <w:between w:val="nil"/>
        </w:pBdr>
        <w:spacing w:before="120"/>
        <w:jc w:val="both"/>
        <w:rPr>
          <w:rFonts w:ascii="Arial" w:hAnsi="Arial" w:cs="Arial"/>
          <w:b w:val="0"/>
          <w:sz w:val="22"/>
          <w:szCs w:val="22"/>
        </w:rPr>
      </w:pPr>
      <w:r>
        <w:rPr>
          <w:rFonts w:ascii="Arial" w:hAnsi="Arial" w:cs="Arial"/>
          <w:b w:val="0"/>
          <w:noProof/>
          <w:sz w:val="22"/>
          <w:szCs w:val="22"/>
        </w:rPr>
        <w:drawing>
          <wp:inline distT="0" distB="0" distL="0" distR="0" wp14:anchorId="0EE934DF" wp14:editId="3E9A7187">
            <wp:extent cx="5943600" cy="2783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943600" cy="2783840"/>
                    </a:xfrm>
                    <a:prstGeom prst="rect">
                      <a:avLst/>
                    </a:prstGeom>
                  </pic:spPr>
                </pic:pic>
              </a:graphicData>
            </a:graphic>
          </wp:inline>
        </w:drawing>
      </w:r>
    </w:p>
    <w:p w14:paraId="66B35DB7" w14:textId="11241989" w:rsidR="00C9343D" w:rsidRDefault="00C9343D" w:rsidP="00613D42">
      <w:pPr>
        <w:pStyle w:val="Ttulo1"/>
        <w:pBdr>
          <w:top w:val="nil"/>
          <w:left w:val="nil"/>
          <w:bottom w:val="nil"/>
          <w:right w:val="nil"/>
          <w:between w:val="nil"/>
        </w:pBdr>
        <w:spacing w:before="120"/>
        <w:jc w:val="center"/>
        <w:rPr>
          <w:rFonts w:ascii="Arial" w:hAnsi="Arial" w:cs="Arial"/>
          <w:b w:val="0"/>
          <w:sz w:val="28"/>
          <w:szCs w:val="28"/>
        </w:rPr>
      </w:pPr>
      <w:r w:rsidRPr="00613D42">
        <w:rPr>
          <w:rFonts w:ascii="Arial" w:hAnsi="Arial" w:cs="Arial"/>
          <w:b w:val="0"/>
          <w:sz w:val="28"/>
          <w:szCs w:val="28"/>
        </w:rPr>
        <w:t>ÁREA DE INTERÉS: Tecnología y Ciberseguridad</w:t>
      </w:r>
    </w:p>
    <w:p w14:paraId="30F45B09" w14:textId="1EACF3B2" w:rsidR="005B7AC4" w:rsidRPr="005B7AC4" w:rsidRDefault="005B7AC4" w:rsidP="005B7AC4">
      <w:pPr>
        <w:jc w:val="center"/>
      </w:pPr>
      <w:r>
        <w:t>Trabajo Práctico N° 2</w:t>
      </w:r>
    </w:p>
    <w:p w14:paraId="6EC9A1FD" w14:textId="6694D66C" w:rsidR="00A22E67" w:rsidRPr="00A22E67" w:rsidRDefault="00C9343D" w:rsidP="00A22E67">
      <w:pPr>
        <w:jc w:val="both"/>
        <w:rPr>
          <w:rFonts w:ascii="Arial" w:hAnsi="Arial" w:cs="Arial"/>
          <w:b/>
        </w:rPr>
      </w:pPr>
      <w:r w:rsidRPr="00170269">
        <w:rPr>
          <w:rFonts w:ascii="Arial" w:hAnsi="Arial" w:cs="Arial"/>
          <w:b/>
        </w:rPr>
        <w:br w:type="page"/>
      </w:r>
    </w:p>
    <w:p w14:paraId="454BCAAA" w14:textId="6E5FE0CB" w:rsidR="00C9343D" w:rsidRPr="001A2391" w:rsidRDefault="007E4C26" w:rsidP="00C9343D">
      <w:pPr>
        <w:pStyle w:val="Ttulo1"/>
        <w:pBdr>
          <w:top w:val="nil"/>
          <w:left w:val="nil"/>
          <w:bottom w:val="nil"/>
          <w:right w:val="nil"/>
          <w:between w:val="nil"/>
        </w:pBdr>
        <w:spacing w:before="120"/>
        <w:jc w:val="both"/>
        <w:rPr>
          <w:rFonts w:ascii="Arial" w:hAnsi="Arial" w:cs="Arial"/>
          <w:color w:val="8C7252"/>
          <w:sz w:val="22"/>
          <w:szCs w:val="22"/>
        </w:rPr>
      </w:pPr>
      <w:r>
        <w:rPr>
          <w:rFonts w:ascii="Arial" w:hAnsi="Arial" w:cs="Arial"/>
          <w:color w:val="8C7252"/>
          <w:sz w:val="22"/>
          <w:szCs w:val="22"/>
        </w:rPr>
        <w:lastRenderedPageBreak/>
        <w:t>Consignas</w:t>
      </w:r>
      <w:r w:rsidR="001A2391" w:rsidRPr="001A2391">
        <w:rPr>
          <w:rFonts w:ascii="Arial" w:hAnsi="Arial" w:cs="Arial"/>
          <w:color w:val="8C7252"/>
          <w:sz w:val="22"/>
          <w:szCs w:val="22"/>
        </w:rPr>
        <w:t>:</w:t>
      </w:r>
    </w:p>
    <w:p w14:paraId="26C6CACB" w14:textId="56350040" w:rsidR="007E4C26" w:rsidRPr="00170269" w:rsidRDefault="007E4C26" w:rsidP="007E4C26">
      <w:pPr>
        <w:pStyle w:val="Ttulo1"/>
        <w:numPr>
          <w:ilvl w:val="0"/>
          <w:numId w:val="6"/>
        </w:numPr>
        <w:pBdr>
          <w:top w:val="nil"/>
          <w:left w:val="nil"/>
          <w:bottom w:val="nil"/>
          <w:right w:val="nil"/>
          <w:between w:val="nil"/>
        </w:pBdr>
        <w:spacing w:before="120"/>
        <w:jc w:val="both"/>
        <w:rPr>
          <w:rFonts w:ascii="Arial" w:hAnsi="Arial" w:cs="Arial"/>
        </w:rPr>
      </w:pPr>
      <w:r w:rsidRPr="007E4C26">
        <w:rPr>
          <w:rFonts w:ascii="Arial" w:hAnsi="Arial" w:cs="Arial"/>
          <w:color w:val="8C7252"/>
          <w:sz w:val="22"/>
          <w:szCs w:val="22"/>
        </w:rPr>
        <w:t>Elabore cinco enunciados que expresen algunos temas de investigación identificados en las fuentes abordadas por Ud</w:t>
      </w:r>
      <w:r w:rsidR="001A2391" w:rsidRPr="001A2391">
        <w:rPr>
          <w:rFonts w:ascii="Arial" w:hAnsi="Arial" w:cs="Arial"/>
          <w:color w:val="8C7252"/>
          <w:sz w:val="22"/>
          <w:szCs w:val="22"/>
        </w:rPr>
        <w:t>:</w:t>
      </w:r>
      <w:r w:rsidRPr="00170269">
        <w:rPr>
          <w:rFonts w:ascii="Arial" w:hAnsi="Arial" w:cs="Arial"/>
        </w:rPr>
        <w:t xml:space="preserve"> </w:t>
      </w:r>
    </w:p>
    <w:p w14:paraId="705BDC40" w14:textId="5819C0D0" w:rsidR="007E4C26" w:rsidRDefault="007E4C26" w:rsidP="007E4C26">
      <w:pPr>
        <w:pStyle w:val="Prrafodelista"/>
        <w:numPr>
          <w:ilvl w:val="0"/>
          <w:numId w:val="5"/>
        </w:numPr>
        <w:pBdr>
          <w:top w:val="nil"/>
          <w:left w:val="nil"/>
          <w:bottom w:val="nil"/>
          <w:right w:val="nil"/>
          <w:between w:val="nil"/>
        </w:pBdr>
      </w:pPr>
      <w:r>
        <w:t>Vulnerabilidades y mitigación de riesgos en sistemas de seguridad empresarial.</w:t>
      </w:r>
    </w:p>
    <w:p w14:paraId="0F1D719F" w14:textId="77777777" w:rsidR="007E4C26" w:rsidRDefault="007E4C26" w:rsidP="007E4C26">
      <w:pPr>
        <w:pStyle w:val="Prrafodelista"/>
        <w:numPr>
          <w:ilvl w:val="0"/>
          <w:numId w:val="5"/>
        </w:numPr>
        <w:pBdr>
          <w:top w:val="nil"/>
          <w:left w:val="nil"/>
          <w:bottom w:val="nil"/>
          <w:right w:val="nil"/>
          <w:between w:val="nil"/>
        </w:pBdr>
      </w:pPr>
      <w:r>
        <w:t>Amenazas y ataques de Ransomware en instituciones de salud.</w:t>
      </w:r>
    </w:p>
    <w:p w14:paraId="779CA9AA" w14:textId="77777777" w:rsidR="007E4C26" w:rsidRDefault="007E4C26" w:rsidP="007E4C26">
      <w:pPr>
        <w:pStyle w:val="Prrafodelista"/>
        <w:numPr>
          <w:ilvl w:val="0"/>
          <w:numId w:val="5"/>
        </w:numPr>
        <w:pBdr>
          <w:top w:val="nil"/>
          <w:left w:val="nil"/>
          <w:bottom w:val="nil"/>
          <w:right w:val="nil"/>
          <w:between w:val="nil"/>
        </w:pBdr>
      </w:pPr>
      <w:r>
        <w:t>Ciberseguridad en el sector de la salud y sus desafíos.</w:t>
      </w:r>
    </w:p>
    <w:p w14:paraId="5025D4D8" w14:textId="77777777" w:rsidR="007E4C26" w:rsidRDefault="007E4C26" w:rsidP="007E4C26">
      <w:pPr>
        <w:pStyle w:val="Prrafodelista"/>
        <w:numPr>
          <w:ilvl w:val="0"/>
          <w:numId w:val="5"/>
        </w:numPr>
        <w:pBdr>
          <w:top w:val="nil"/>
          <w:left w:val="nil"/>
          <w:bottom w:val="nil"/>
          <w:right w:val="nil"/>
          <w:between w:val="nil"/>
        </w:pBdr>
      </w:pPr>
      <w:r>
        <w:t>Grupos cibercriminales y su impacto en la seguridad digital.</w:t>
      </w:r>
    </w:p>
    <w:p w14:paraId="72090AD4" w14:textId="1E64CD29" w:rsidR="00C9343D" w:rsidRPr="007E4C26" w:rsidRDefault="007E4C26" w:rsidP="007E4C26">
      <w:pPr>
        <w:pStyle w:val="Prrafodelista"/>
        <w:numPr>
          <w:ilvl w:val="0"/>
          <w:numId w:val="5"/>
        </w:numPr>
        <w:pBdr>
          <w:top w:val="nil"/>
          <w:left w:val="nil"/>
          <w:bottom w:val="nil"/>
          <w:right w:val="nil"/>
          <w:between w:val="nil"/>
        </w:pBdr>
      </w:pPr>
      <w:r>
        <w:t>Riesgos y consecuencias de la filtración de datos sensibles en ataques de Ransomware.</w:t>
      </w:r>
    </w:p>
    <w:p w14:paraId="6DBEBC20" w14:textId="61BB21C5" w:rsidR="00C9343D" w:rsidRPr="007E4C26" w:rsidRDefault="007E4C26" w:rsidP="007E4C26">
      <w:pPr>
        <w:pStyle w:val="Prrafodelista"/>
        <w:numPr>
          <w:ilvl w:val="0"/>
          <w:numId w:val="6"/>
        </w:numPr>
        <w:jc w:val="both"/>
        <w:rPr>
          <w:rFonts w:ascii="Arial" w:hAnsi="Arial" w:cs="Arial"/>
          <w:b/>
          <w:bCs/>
          <w:color w:val="8C7252"/>
        </w:rPr>
      </w:pPr>
      <w:r w:rsidRPr="007E4C26">
        <w:rPr>
          <w:rFonts w:ascii="Arial" w:hAnsi="Arial" w:cs="Arial"/>
          <w:b/>
          <w:bCs/>
          <w:color w:val="8C7252"/>
        </w:rPr>
        <w:t>Describa la situación problemática que identifica a partir de uno de los temas de investigación señalados incluyendo los procesos sociales/económicos/políticos más amplios en los que se inserta (contexto socio-histórico, tradición, etc).</w:t>
      </w:r>
      <w:r w:rsidR="00636AC9" w:rsidRPr="007E4C26">
        <w:rPr>
          <w:rFonts w:ascii="Arial" w:hAnsi="Arial" w:cs="Arial"/>
          <w:b/>
          <w:bCs/>
          <w:color w:val="8C7252"/>
        </w:rPr>
        <w:t>:</w:t>
      </w:r>
    </w:p>
    <w:p w14:paraId="45716C6A" w14:textId="77777777" w:rsidR="00456C5F" w:rsidRDefault="00456C5F" w:rsidP="00456C5F">
      <w:pPr>
        <w:pBdr>
          <w:top w:val="nil"/>
          <w:left w:val="nil"/>
          <w:bottom w:val="nil"/>
          <w:right w:val="nil"/>
          <w:between w:val="nil"/>
        </w:pBdr>
      </w:pPr>
      <w:r>
        <w:t>Voy a describir la situación problemática relacionada con el tema de investigación número 2: "Amenazas y ataques de Ransomware en instituciones de salud."</w:t>
      </w:r>
    </w:p>
    <w:p w14:paraId="2B58E611" w14:textId="77777777" w:rsidR="00456C5F" w:rsidRDefault="00456C5F" w:rsidP="00456C5F">
      <w:pPr>
        <w:pStyle w:val="Prrafodelista"/>
        <w:numPr>
          <w:ilvl w:val="0"/>
          <w:numId w:val="7"/>
        </w:numPr>
        <w:pBdr>
          <w:top w:val="nil"/>
          <w:left w:val="nil"/>
          <w:bottom w:val="nil"/>
          <w:right w:val="nil"/>
          <w:between w:val="nil"/>
        </w:pBdr>
      </w:pPr>
      <w:r>
        <w:t>Situación Problemática:</w:t>
      </w:r>
    </w:p>
    <w:p w14:paraId="0C7EDF90" w14:textId="77777777" w:rsidR="00456C5F" w:rsidRDefault="00456C5F" w:rsidP="00456C5F">
      <w:pPr>
        <w:pStyle w:val="Prrafodelista"/>
        <w:numPr>
          <w:ilvl w:val="1"/>
          <w:numId w:val="7"/>
        </w:numPr>
        <w:pBdr>
          <w:top w:val="nil"/>
          <w:left w:val="nil"/>
          <w:bottom w:val="nil"/>
          <w:right w:val="nil"/>
          <w:between w:val="nil"/>
        </w:pBdr>
      </w:pPr>
      <w:r>
        <w:t>En el contexto actual, las instituciones de salud se han convertido en un blanco cada vez más frecuente de ataques de Ransomware. Estos ataques, como se ha visto en el caso del PAMI en Argentina, involucran a grupos cibercriminales que comprometen la infraestructura de sistemas de salud y exigen rescates económicos a cambio de proporcionar las claves para desbloquear los datos. Esta situación problemática es altamente preocupante debido a las siguientes razones:</w:t>
      </w:r>
    </w:p>
    <w:p w14:paraId="7A53526D" w14:textId="77777777" w:rsidR="00456C5F" w:rsidRDefault="00456C5F" w:rsidP="00456C5F">
      <w:pPr>
        <w:pStyle w:val="Prrafodelista"/>
        <w:numPr>
          <w:ilvl w:val="0"/>
          <w:numId w:val="7"/>
        </w:numPr>
        <w:pBdr>
          <w:top w:val="nil"/>
          <w:left w:val="nil"/>
          <w:bottom w:val="nil"/>
          <w:right w:val="nil"/>
          <w:between w:val="nil"/>
        </w:pBdr>
      </w:pPr>
      <w:r>
        <w:t>Contexto Socio-Histórico:</w:t>
      </w:r>
    </w:p>
    <w:p w14:paraId="698E2BDC" w14:textId="77777777" w:rsidR="00456C5F" w:rsidRDefault="00456C5F" w:rsidP="00456C5F">
      <w:pPr>
        <w:pStyle w:val="Prrafodelista"/>
        <w:numPr>
          <w:ilvl w:val="1"/>
          <w:numId w:val="7"/>
        </w:numPr>
        <w:pBdr>
          <w:top w:val="nil"/>
          <w:left w:val="nil"/>
          <w:bottom w:val="nil"/>
          <w:right w:val="nil"/>
          <w:between w:val="nil"/>
        </w:pBdr>
      </w:pPr>
      <w:r>
        <w:t>Dependencia de la Tecnología: En los últimos años, las instituciones de salud han dependido cada vez más de la tecnología para gestionar registros médicos, información de pacientes y operaciones clínicas. Este aumento en la digitalización de datos ha creado una superficie de amenaza expandida.</w:t>
      </w:r>
    </w:p>
    <w:p w14:paraId="0E359854" w14:textId="77777777" w:rsidR="00456C5F" w:rsidRDefault="00456C5F" w:rsidP="00456C5F">
      <w:pPr>
        <w:pStyle w:val="Prrafodelista"/>
        <w:numPr>
          <w:ilvl w:val="1"/>
          <w:numId w:val="7"/>
        </w:numPr>
        <w:pBdr>
          <w:top w:val="nil"/>
          <w:left w:val="nil"/>
          <w:bottom w:val="nil"/>
          <w:right w:val="nil"/>
          <w:between w:val="nil"/>
        </w:pBdr>
      </w:pPr>
      <w:r>
        <w:lastRenderedPageBreak/>
        <w:t>Regulaciones de Privacidad de Datos: Con el aumento de la conciencia sobre la privacidad de los datos de salud, se han introducido regulaciones más estrictas, como el Reglamento General de Protección de Datos (GDPR) en la Unión Europea. Los ataques de Ransomware que resultan en la filtración de datos de pacientes pueden llevar a sanciones legales significativas.</w:t>
      </w:r>
    </w:p>
    <w:p w14:paraId="3921763A" w14:textId="77777777" w:rsidR="00456C5F" w:rsidRDefault="00456C5F" w:rsidP="00456C5F">
      <w:pPr>
        <w:pStyle w:val="Prrafodelista"/>
        <w:numPr>
          <w:ilvl w:val="0"/>
          <w:numId w:val="7"/>
        </w:numPr>
        <w:pBdr>
          <w:top w:val="nil"/>
          <w:left w:val="nil"/>
          <w:bottom w:val="nil"/>
          <w:right w:val="nil"/>
          <w:between w:val="nil"/>
        </w:pBdr>
      </w:pPr>
      <w:r>
        <w:t>Proceso Social/Económico/Político Amplio:</w:t>
      </w:r>
    </w:p>
    <w:p w14:paraId="53C17340" w14:textId="77777777" w:rsidR="00456C5F" w:rsidRDefault="00456C5F" w:rsidP="00456C5F">
      <w:pPr>
        <w:pStyle w:val="Prrafodelista"/>
        <w:numPr>
          <w:ilvl w:val="1"/>
          <w:numId w:val="7"/>
        </w:numPr>
        <w:pBdr>
          <w:top w:val="nil"/>
          <w:left w:val="nil"/>
          <w:bottom w:val="nil"/>
          <w:right w:val="nil"/>
          <w:between w:val="nil"/>
        </w:pBdr>
      </w:pPr>
      <w:r>
        <w:t>Impacto en la Atención al Paciente: Los ataques de Ransomware pueden interrumpir gravemente la atención médica, retrasando tratamientos, cirugías y la entrega de resultados de pruebas médicas. Esto puede poner en riesgo la salud y la vida de los pacientes.</w:t>
      </w:r>
    </w:p>
    <w:p w14:paraId="3F6F3278" w14:textId="77777777" w:rsidR="00456C5F" w:rsidRDefault="00456C5F" w:rsidP="00456C5F">
      <w:pPr>
        <w:pStyle w:val="Prrafodelista"/>
        <w:numPr>
          <w:ilvl w:val="1"/>
          <w:numId w:val="7"/>
        </w:numPr>
        <w:pBdr>
          <w:top w:val="nil"/>
          <w:left w:val="nil"/>
          <w:bottom w:val="nil"/>
          <w:right w:val="nil"/>
          <w:between w:val="nil"/>
        </w:pBdr>
      </w:pPr>
      <w:r>
        <w:t>Costos Financieros: El pago de rescates y la recuperación de sistemas después de un ataque de Ransomware pueden generar costos financieros significativos para las instituciones de salud. Estos costos pueden desviar recursos que podrían haberse utilizado para la atención médica.</w:t>
      </w:r>
    </w:p>
    <w:p w14:paraId="27F005BB" w14:textId="77777777" w:rsidR="00456C5F" w:rsidRDefault="00456C5F" w:rsidP="00456C5F">
      <w:pPr>
        <w:pStyle w:val="Prrafodelista"/>
        <w:numPr>
          <w:ilvl w:val="1"/>
          <w:numId w:val="7"/>
        </w:numPr>
        <w:pBdr>
          <w:top w:val="nil"/>
          <w:left w:val="nil"/>
          <w:bottom w:val="nil"/>
          <w:right w:val="nil"/>
          <w:between w:val="nil"/>
        </w:pBdr>
      </w:pPr>
      <w:r>
        <w:t>Consecuencias Políticas: Los ataques exitosos de Ransomware en instituciones de salud pueden tener consecuencias políticas, ya que los gobiernos y las autoridades de salud pública pueden enfrentar críticas por no garantizar la seguridad de los datos de los ciudadanos y por no tomar medidas adecuadas para prevenir tales ataques.</w:t>
      </w:r>
    </w:p>
    <w:p w14:paraId="1126E895" w14:textId="49F47DEF" w:rsidR="00613D42" w:rsidRDefault="00456C5F" w:rsidP="00456C5F">
      <w:pPr>
        <w:pBdr>
          <w:top w:val="nil"/>
          <w:left w:val="nil"/>
          <w:bottom w:val="nil"/>
          <w:right w:val="nil"/>
          <w:between w:val="nil"/>
        </w:pBdr>
        <w:rPr>
          <w:rFonts w:ascii="Arial" w:hAnsi="Arial" w:cs="Arial"/>
          <w:b/>
          <w:bCs/>
          <w:color w:val="8C7252"/>
        </w:rPr>
      </w:pPr>
      <w:r>
        <w:t>En resumen, la situación problemática identificada es que las instituciones de salud se enfrentan a un creciente número de ataques de Ransomware que amenazan tanto la seguridad de los datos de los pacientes como la prestación de atención médica. Este problema se enmarca en un contexto socio-histórico de creciente dependencia tecnológica y regulaciones de privacidad más estrictas, y tiene impactos significativos en la atención al paciente, los costos financieros y las consideraciones políticas.</w:t>
      </w:r>
    </w:p>
    <w:p w14:paraId="62A51F34" w14:textId="1806988F" w:rsidR="00456C5F" w:rsidRPr="00456C5F" w:rsidRDefault="00456C5F" w:rsidP="00456C5F">
      <w:pPr>
        <w:pStyle w:val="Prrafodelista"/>
        <w:numPr>
          <w:ilvl w:val="0"/>
          <w:numId w:val="6"/>
        </w:numPr>
        <w:pBdr>
          <w:top w:val="nil"/>
          <w:left w:val="nil"/>
          <w:bottom w:val="nil"/>
          <w:right w:val="nil"/>
          <w:between w:val="nil"/>
        </w:pBdr>
      </w:pPr>
      <w:r w:rsidRPr="00456C5F">
        <w:rPr>
          <w:rFonts w:ascii="Arial" w:hAnsi="Arial" w:cs="Arial"/>
          <w:b/>
          <w:bCs/>
          <w:color w:val="8C7252"/>
        </w:rPr>
        <w:t xml:space="preserve">Explicitar actores/sujetos que forman parte de esa situación problemática y ubíquelos en estos círculos concéntricos de acuerdo al grado de incidencia que </w:t>
      </w:r>
      <w:r w:rsidRPr="00456C5F">
        <w:rPr>
          <w:rFonts w:ascii="Arial" w:hAnsi="Arial" w:cs="Arial"/>
          <w:b/>
          <w:bCs/>
          <w:color w:val="8C7252"/>
        </w:rPr>
        <w:lastRenderedPageBreak/>
        <w:t xml:space="preserve">tienen (los más involucrados o influyentes próximos al centro y, más alejados, </w:t>
      </w:r>
      <w:r>
        <w:rPr>
          <w:noProof/>
        </w:rPr>
        <w:drawing>
          <wp:anchor distT="0" distB="0" distL="114300" distR="114300" simplePos="0" relativeHeight="251659264" behindDoc="0" locked="0" layoutInCell="1" hidden="0" allowOverlap="1" wp14:anchorId="6F3D7928" wp14:editId="4FC3C5FB">
            <wp:simplePos x="0" y="0"/>
            <wp:positionH relativeFrom="margin">
              <wp:align>right</wp:align>
            </wp:positionH>
            <wp:positionV relativeFrom="paragraph">
              <wp:posOffset>567055</wp:posOffset>
            </wp:positionV>
            <wp:extent cx="5943600" cy="5848985"/>
            <wp:effectExtent l="0" t="0" r="0" b="18415"/>
            <wp:wrapTopAndBottom/>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456C5F">
        <w:rPr>
          <w:rFonts w:ascii="Arial" w:hAnsi="Arial" w:cs="Arial"/>
          <w:b/>
          <w:bCs/>
          <w:color w:val="8C7252"/>
        </w:rPr>
        <w:t>quienes están presentes indirectamente</w:t>
      </w:r>
      <w:r>
        <w:rPr>
          <w:rFonts w:ascii="Arial" w:hAnsi="Arial" w:cs="Arial"/>
          <w:b/>
          <w:bCs/>
          <w:color w:val="8C7252"/>
        </w:rPr>
        <w:t>)</w:t>
      </w:r>
    </w:p>
    <w:p w14:paraId="0586EF60" w14:textId="77777777" w:rsidR="00456C5F" w:rsidRDefault="00456C5F" w:rsidP="00456C5F">
      <w:pPr>
        <w:pStyle w:val="Prrafodelista"/>
        <w:numPr>
          <w:ilvl w:val="0"/>
          <w:numId w:val="12"/>
        </w:numPr>
        <w:pBdr>
          <w:top w:val="nil"/>
          <w:left w:val="nil"/>
          <w:bottom w:val="nil"/>
          <w:right w:val="nil"/>
          <w:between w:val="nil"/>
        </w:pBdr>
      </w:pPr>
      <w:r>
        <w:t>Grado 1 (más afectados): Pacientes del PAMI, personal de salud, administradores de sistemas.</w:t>
      </w:r>
    </w:p>
    <w:p w14:paraId="2499FA70" w14:textId="77777777" w:rsidR="00456C5F" w:rsidRDefault="00456C5F" w:rsidP="00456C5F">
      <w:pPr>
        <w:pStyle w:val="Prrafodelista"/>
        <w:numPr>
          <w:ilvl w:val="0"/>
          <w:numId w:val="12"/>
        </w:numPr>
        <w:pBdr>
          <w:top w:val="nil"/>
          <w:left w:val="nil"/>
          <w:bottom w:val="nil"/>
          <w:right w:val="nil"/>
          <w:between w:val="nil"/>
        </w:pBdr>
      </w:pPr>
      <w:r>
        <w:t>Grado 2: Instituciones de salud en Latinoamérica y otros países, grupos cibercriminales como Rhysida.</w:t>
      </w:r>
    </w:p>
    <w:p w14:paraId="422955E2" w14:textId="77777777" w:rsidR="00456C5F" w:rsidRDefault="00456C5F" w:rsidP="00456C5F">
      <w:pPr>
        <w:pStyle w:val="Prrafodelista"/>
        <w:numPr>
          <w:ilvl w:val="0"/>
          <w:numId w:val="12"/>
        </w:numPr>
        <w:pBdr>
          <w:top w:val="nil"/>
          <w:left w:val="nil"/>
          <w:bottom w:val="nil"/>
          <w:right w:val="nil"/>
          <w:between w:val="nil"/>
        </w:pBdr>
      </w:pPr>
      <w:r>
        <w:t>Grado 3: Entidades gubernamentales, proveedores de ciberseguridad, empresas de tecnología.</w:t>
      </w:r>
    </w:p>
    <w:p w14:paraId="46D0859C" w14:textId="77777777" w:rsidR="00456C5F" w:rsidRDefault="00456C5F" w:rsidP="00456C5F">
      <w:pPr>
        <w:pStyle w:val="Prrafodelista"/>
        <w:numPr>
          <w:ilvl w:val="0"/>
          <w:numId w:val="12"/>
        </w:numPr>
        <w:pBdr>
          <w:top w:val="nil"/>
          <w:left w:val="nil"/>
          <w:bottom w:val="nil"/>
          <w:right w:val="nil"/>
          <w:between w:val="nil"/>
        </w:pBdr>
      </w:pPr>
      <w:r>
        <w:lastRenderedPageBreak/>
        <w:t>Grado 4 (menos afectados): Comunidad en general, medios de comunicación, organismos de regulación.</w:t>
      </w:r>
    </w:p>
    <w:p w14:paraId="48A28897" w14:textId="77777777" w:rsidR="00456C5F" w:rsidRDefault="00456C5F" w:rsidP="00456C5F">
      <w:pPr>
        <w:pBdr>
          <w:top w:val="nil"/>
          <w:left w:val="nil"/>
          <w:bottom w:val="nil"/>
          <w:right w:val="nil"/>
          <w:between w:val="nil"/>
        </w:pBdr>
        <w:ind w:left="0"/>
      </w:pPr>
      <w:r>
        <w:t xml:space="preserve">En esta perspectiva, los sujetos más directamente afectados por el ataque de Ransomware estarían en el </w:t>
      </w:r>
      <w:r w:rsidRPr="00A51750">
        <w:rPr>
          <w:b/>
          <w:bCs/>
        </w:rPr>
        <w:t>Grado 1</w:t>
      </w:r>
      <w:r>
        <w:t>. Esto incluiría a los pacientes del PAMI, ya que podrían enfrentar interrupciones en la atención médica y en el acceso a sus registros médicos. El personal de salud también sería gravemente afectado, ya que su capacidad para proporcionar atención adecuada se vería comprometida. Los administradores de sistemas estarían en el Grado 1 ya que serían responsables de la mitigación y recuperación del ataque.</w:t>
      </w:r>
    </w:p>
    <w:p w14:paraId="1E5ED74F" w14:textId="77777777" w:rsidR="00456C5F" w:rsidRDefault="00456C5F" w:rsidP="00456C5F">
      <w:pPr>
        <w:pBdr>
          <w:top w:val="nil"/>
          <w:left w:val="nil"/>
          <w:bottom w:val="nil"/>
          <w:right w:val="nil"/>
          <w:between w:val="nil"/>
        </w:pBdr>
        <w:ind w:left="0"/>
      </w:pPr>
      <w:r>
        <w:t xml:space="preserve">Las instituciones de salud en el </w:t>
      </w:r>
      <w:r w:rsidRPr="00A51750">
        <w:rPr>
          <w:b/>
          <w:bCs/>
        </w:rPr>
        <w:t>Grado 2</w:t>
      </w:r>
      <w:r>
        <w:t xml:space="preserve"> también se verían afectadas, pero de manera menos inmediata y directa. Los grupos cibercriminales como Rhysida estarían en el Grado 2 ya que son responsables del ataque, pero su impacto sería principalmente a través de sus acciones maliciosas.</w:t>
      </w:r>
    </w:p>
    <w:p w14:paraId="3776ABFF" w14:textId="77777777" w:rsidR="00456C5F" w:rsidRDefault="00456C5F" w:rsidP="00456C5F">
      <w:pPr>
        <w:pBdr>
          <w:top w:val="nil"/>
          <w:left w:val="nil"/>
          <w:bottom w:val="nil"/>
          <w:right w:val="nil"/>
          <w:between w:val="nil"/>
        </w:pBdr>
        <w:ind w:left="0"/>
      </w:pPr>
      <w:r>
        <w:t xml:space="preserve">Entidades gubernamentales, proveedores de ciberseguridad y empresas de tecnología estarían en el </w:t>
      </w:r>
      <w:r w:rsidRPr="00A51750">
        <w:rPr>
          <w:b/>
          <w:bCs/>
        </w:rPr>
        <w:t>Grado 3</w:t>
      </w:r>
      <w:r>
        <w:t>, ya que podrían estar involucrados en la respuesta al ataque y en la implementación de medidas de seguridad para prevenir futuros incidentes.</w:t>
      </w:r>
    </w:p>
    <w:p w14:paraId="5EB11540" w14:textId="77777777" w:rsidR="00456C5F" w:rsidRDefault="00456C5F" w:rsidP="00456C5F">
      <w:pPr>
        <w:pBdr>
          <w:top w:val="nil"/>
          <w:left w:val="nil"/>
          <w:bottom w:val="nil"/>
          <w:right w:val="nil"/>
          <w:between w:val="nil"/>
        </w:pBdr>
        <w:ind w:left="0"/>
      </w:pPr>
      <w:r>
        <w:t xml:space="preserve">La comunidad en general, los medios de comunicación y los organismos de regulación estarían en el </w:t>
      </w:r>
      <w:r w:rsidRPr="00A51750">
        <w:rPr>
          <w:b/>
          <w:bCs/>
        </w:rPr>
        <w:t>Grado 4</w:t>
      </w:r>
      <w:r>
        <w:t>, ya que su impacto directo sería menor y estarían más alejados de la situación problemática en términos de consecuencias inmediatas.</w:t>
      </w:r>
    </w:p>
    <w:p w14:paraId="696CA47D" w14:textId="2663C435" w:rsidR="00456C5F" w:rsidRDefault="00456C5F" w:rsidP="00456C5F">
      <w:pPr>
        <w:pStyle w:val="Prrafodelista"/>
        <w:numPr>
          <w:ilvl w:val="0"/>
          <w:numId w:val="6"/>
        </w:numPr>
        <w:rPr>
          <w:rFonts w:ascii="Arial" w:hAnsi="Arial" w:cs="Arial"/>
          <w:b/>
          <w:bCs/>
          <w:color w:val="8C7252"/>
        </w:rPr>
      </w:pPr>
      <w:r>
        <w:rPr>
          <w:rFonts w:ascii="Arial" w:hAnsi="Arial" w:cs="Arial"/>
          <w:b/>
          <w:bCs/>
          <w:color w:val="8C7252"/>
        </w:rPr>
        <w:t>¿</w:t>
      </w:r>
      <w:r w:rsidRPr="00456C5F">
        <w:rPr>
          <w:rFonts w:ascii="Arial" w:hAnsi="Arial" w:cs="Arial"/>
          <w:b/>
          <w:bCs/>
          <w:color w:val="8C7252"/>
        </w:rPr>
        <w:t>Qué desea saber sobre esta situación problemática que aún no sabe? Liste al menos 5 preguntas en estilo directo y ordénelas según su grado de abstracción</w:t>
      </w:r>
      <w:r>
        <w:rPr>
          <w:rFonts w:ascii="Arial" w:hAnsi="Arial" w:cs="Arial"/>
          <w:b/>
          <w:bCs/>
          <w:color w:val="8C7252"/>
        </w:rPr>
        <w:t>.</w:t>
      </w:r>
    </w:p>
    <w:p w14:paraId="337FA625" w14:textId="130C051A" w:rsidR="00456C5F" w:rsidRDefault="00456C5F" w:rsidP="00456C5F">
      <w:pPr>
        <w:pStyle w:val="Prrafodelista"/>
        <w:numPr>
          <w:ilvl w:val="0"/>
          <w:numId w:val="11"/>
        </w:numPr>
        <w:pBdr>
          <w:top w:val="nil"/>
          <w:left w:val="nil"/>
          <w:bottom w:val="nil"/>
          <w:right w:val="nil"/>
          <w:between w:val="nil"/>
        </w:pBdr>
      </w:pPr>
      <w:r>
        <w:t>¿Cómo evolucionó Rhysida desde su aparición y qué estrategias utiliza para atacar a instituciones de salud?</w:t>
      </w:r>
    </w:p>
    <w:p w14:paraId="4315AFAF" w14:textId="77777777" w:rsidR="00456C5F" w:rsidRDefault="00456C5F" w:rsidP="00456C5F">
      <w:pPr>
        <w:pBdr>
          <w:top w:val="nil"/>
          <w:left w:val="nil"/>
          <w:bottom w:val="nil"/>
          <w:right w:val="nil"/>
          <w:between w:val="nil"/>
        </w:pBdr>
      </w:pPr>
      <w:r>
        <w:t xml:space="preserve">Rhysida es un grupo de ciberdelincuencia que emergió a fines de mayo de un año determinado. Desde su aparición, el grupo ha ganado notoriedad por sus ataques a gran escala. Inicialmente dirigidos a objetivos en Latinoamérica, como el ejército chileno, su enfoque se expandió hacia Europa y los Estados Unidos, afectando a hospitales y clínicas. </w:t>
      </w:r>
      <w:r>
        <w:lastRenderedPageBreak/>
        <w:t>Utilizan tácticas modernas y están vinculados con Vice Society, otro grupo de Ransomware. Sus estrategias incluyen el movimiento lateral para control de red, acceso a credenciales, conexiones a comandos y control, evasión de defensa y el impacto que involucra el cambio de contraseñas y el cifrado de archivos.</w:t>
      </w:r>
    </w:p>
    <w:p w14:paraId="3201A909" w14:textId="77777777" w:rsidR="00456C5F" w:rsidRDefault="00456C5F" w:rsidP="00456C5F">
      <w:pPr>
        <w:pStyle w:val="Prrafodelista"/>
        <w:numPr>
          <w:ilvl w:val="0"/>
          <w:numId w:val="11"/>
        </w:numPr>
        <w:pBdr>
          <w:top w:val="nil"/>
          <w:left w:val="nil"/>
          <w:bottom w:val="nil"/>
          <w:right w:val="nil"/>
          <w:between w:val="nil"/>
        </w:pBdr>
      </w:pPr>
      <w:r>
        <w:t>¿Cuáles son las medidas de seguridad más efectivas para prevenir y detectar ataques de Ransomware en instituciones de salud?</w:t>
      </w:r>
    </w:p>
    <w:p w14:paraId="04BE9DA8" w14:textId="77777777" w:rsidR="00456C5F" w:rsidRDefault="00456C5F" w:rsidP="00456C5F">
      <w:pPr>
        <w:pBdr>
          <w:top w:val="nil"/>
          <w:left w:val="nil"/>
          <w:bottom w:val="nil"/>
          <w:right w:val="nil"/>
          <w:between w:val="nil"/>
        </w:pBdr>
      </w:pPr>
      <w:r>
        <w:t>Algunas medidas efectivas incluyen mantener el software actualizado, utilizar soluciones de seguridad confiables, realizar copias de seguridad regulares, educar al personal sobre riesgos de ciberataques, implementar políticas de seguridad sólidas y establecer un plan de respuesta a incidentes. Además, es vital capacitar a los empleados sobre el phishing y verificar la procedencia de archivos adjuntos y enlaces antes de abrirlos.</w:t>
      </w:r>
    </w:p>
    <w:p w14:paraId="1FB2F247" w14:textId="77777777" w:rsidR="00456C5F" w:rsidRDefault="00456C5F" w:rsidP="00456C5F">
      <w:pPr>
        <w:pStyle w:val="Prrafodelista"/>
        <w:numPr>
          <w:ilvl w:val="0"/>
          <w:numId w:val="11"/>
        </w:numPr>
        <w:pBdr>
          <w:top w:val="nil"/>
          <w:left w:val="nil"/>
          <w:bottom w:val="nil"/>
          <w:right w:val="nil"/>
          <w:between w:val="nil"/>
        </w:pBdr>
      </w:pPr>
      <w:r>
        <w:t>¿Cuáles son las principales consecuencias económicas y sociales de un ataque de Ransomware en el sector de la salud?</w:t>
      </w:r>
    </w:p>
    <w:p w14:paraId="2F0542C5" w14:textId="77777777" w:rsidR="00456C5F" w:rsidRDefault="00456C5F" w:rsidP="00456C5F">
      <w:pPr>
        <w:pBdr>
          <w:top w:val="nil"/>
          <w:left w:val="nil"/>
          <w:bottom w:val="nil"/>
          <w:right w:val="nil"/>
          <w:between w:val="nil"/>
        </w:pBdr>
      </w:pPr>
      <w:r>
        <w:t>Un ataque de Ransomware en el sector de la salud puede interrumpir servicios vitales, afectar la atención médica y la tramitación de medicamentos y tratamientos. La dependencia de sistemas electrónicos se ve comprometida, y en algunos casos, se pueden paralizar operaciones médicas. Esto puede resultar en costos económicos significativos para recuperar sistemas y datos, pérdida de confianza del público y daño a la reputación de la institución médica.</w:t>
      </w:r>
    </w:p>
    <w:p w14:paraId="77DF4326" w14:textId="77777777" w:rsidR="00456C5F" w:rsidRDefault="00456C5F" w:rsidP="00456C5F">
      <w:pPr>
        <w:pStyle w:val="Prrafodelista"/>
        <w:numPr>
          <w:ilvl w:val="0"/>
          <w:numId w:val="11"/>
        </w:numPr>
        <w:pBdr>
          <w:top w:val="nil"/>
          <w:left w:val="nil"/>
          <w:bottom w:val="nil"/>
          <w:right w:val="nil"/>
          <w:between w:val="nil"/>
        </w:pBdr>
      </w:pPr>
      <w:r>
        <w:t>¿Cómo pueden las organizaciones mejorar la educación y capacitación de su personal para evitar intentos de phishing y otros vectores de ataque?</w:t>
      </w:r>
    </w:p>
    <w:p w14:paraId="4B2002DD" w14:textId="77777777" w:rsidR="00456C5F" w:rsidRDefault="00456C5F" w:rsidP="00456C5F">
      <w:pPr>
        <w:pBdr>
          <w:top w:val="nil"/>
          <w:left w:val="nil"/>
          <w:bottom w:val="nil"/>
          <w:right w:val="nil"/>
          <w:between w:val="nil"/>
        </w:pBdr>
      </w:pPr>
      <w:r>
        <w:t>Las organizaciones pueden implementar programas de capacitación en seguridad cibernética que incluyan formación en reconocimiento de intentos de phishing, métodos de prevención y buenas prácticas de seguridad. También pueden llevar a cabo simulacros de ataques de phishing y ofrecer material educativo regular para mantener al personal informado sobre las últimas tácticas utilizadas por los ciberdelincuentes.</w:t>
      </w:r>
    </w:p>
    <w:p w14:paraId="261AAE14" w14:textId="77777777" w:rsidR="00456C5F" w:rsidRDefault="00456C5F" w:rsidP="00456C5F">
      <w:pPr>
        <w:pStyle w:val="Prrafodelista"/>
        <w:numPr>
          <w:ilvl w:val="0"/>
          <w:numId w:val="11"/>
        </w:numPr>
        <w:pBdr>
          <w:top w:val="nil"/>
          <w:left w:val="nil"/>
          <w:bottom w:val="nil"/>
          <w:right w:val="nil"/>
          <w:between w:val="nil"/>
        </w:pBdr>
      </w:pPr>
      <w:r>
        <w:lastRenderedPageBreak/>
        <w:t>¿Qué enfoques teóricos y conceptos son esenciales para entender la complejidad de los ataques de Ransomware y su impacto en la seguridad digital?</w:t>
      </w:r>
    </w:p>
    <w:p w14:paraId="5C6ADB20" w14:textId="520E8B8A" w:rsidR="00456C5F" w:rsidRPr="00456C5F" w:rsidRDefault="00456C5F" w:rsidP="00456C5F">
      <w:pPr>
        <w:pBdr>
          <w:top w:val="nil"/>
          <w:left w:val="nil"/>
          <w:bottom w:val="nil"/>
          <w:right w:val="nil"/>
          <w:between w:val="nil"/>
        </w:pBdr>
      </w:pPr>
      <w:r>
        <w:t>Para entender los ataques de Ransomware, es importante comprender conceptos como Ransomware, ciberseguridad, criptografía, ingeniería social, malware y técnicas de mitigación. Los enfoques teóricos podrían incluir el análisis de amenazas, el estudio de los incentivos económicos detrás de los ciberataques y la relación entre las vulnerabilidades del sistema y la ejecución de ataques exitosos.</w:t>
      </w:r>
    </w:p>
    <w:p w14:paraId="0E5B9B43" w14:textId="5876FC0F" w:rsidR="00456C5F" w:rsidRDefault="00456C5F" w:rsidP="00456C5F">
      <w:pPr>
        <w:pStyle w:val="Prrafodelista"/>
        <w:numPr>
          <w:ilvl w:val="0"/>
          <w:numId w:val="6"/>
        </w:numPr>
        <w:rPr>
          <w:rFonts w:ascii="Arial" w:hAnsi="Arial" w:cs="Arial"/>
          <w:b/>
          <w:bCs/>
          <w:color w:val="8C7252"/>
        </w:rPr>
      </w:pPr>
      <w:r w:rsidRPr="00456C5F">
        <w:rPr>
          <w:rFonts w:ascii="Arial" w:hAnsi="Arial" w:cs="Arial"/>
          <w:b/>
          <w:bCs/>
          <w:color w:val="8C7252"/>
        </w:rPr>
        <w:t>¿Qué conceptos teóricos son necesarios para estudiar la problemática? Seleccione al menos 3 (tres) conceptos y sus definiciones. No olvide las referencias bibliográficas.</w:t>
      </w:r>
    </w:p>
    <w:p w14:paraId="016DFAC7" w14:textId="77777777" w:rsidR="00456C5F" w:rsidRDefault="00456C5F" w:rsidP="00456C5F">
      <w:pPr>
        <w:pStyle w:val="Prrafodelista"/>
        <w:numPr>
          <w:ilvl w:val="0"/>
          <w:numId w:val="10"/>
        </w:numPr>
        <w:pBdr>
          <w:top w:val="nil"/>
          <w:left w:val="nil"/>
          <w:bottom w:val="nil"/>
          <w:right w:val="nil"/>
          <w:between w:val="nil"/>
        </w:pBdr>
      </w:pPr>
      <w:r>
        <w:t>Ransomware: El Ransomware es un tipo de programa malicioso utilizado por grupos cibercriminales como Rhysida. Este programa encripta los sistemas y archivos de una organización, haciendo que sean inaccesibles para sus usuarios. Los atacantes exigen un rescate económico en forma de criptomonedas a cambio de proporcionar la clave necesaria para desbloquear los sistemas afectados. En caso de que la víctima no pague, los ciberdelincuentes amenazan con publicar los datos robados, lo que puede resultar en daños a la reputación y en riesgos para la seguridad de la información.</w:t>
      </w:r>
    </w:p>
    <w:p w14:paraId="733A67F3" w14:textId="77777777" w:rsidR="00456C5F" w:rsidRDefault="00456C5F" w:rsidP="00456C5F">
      <w:pPr>
        <w:pStyle w:val="Prrafodelista"/>
        <w:numPr>
          <w:ilvl w:val="0"/>
          <w:numId w:val="10"/>
        </w:numPr>
        <w:pBdr>
          <w:top w:val="nil"/>
          <w:left w:val="nil"/>
          <w:bottom w:val="nil"/>
          <w:right w:val="nil"/>
          <w:between w:val="nil"/>
        </w:pBdr>
      </w:pPr>
      <w:r>
        <w:t>Dark Web: La dark web es una parte de Internet que no es indexada por los motores de búsqueda convencionales y que requiere software específico para acceder. Es utilizada por cibercriminales para llevar a cabo actividades ilícitas, como la venta de datos robados, herramientas de hacking y otros servicios relacionados con el cibercrimen. En los artículos se menciona que Rhysida listó a la entidad PAMI como víctima en su sitio en la dark web, donde amenazan con publicar los datos robados si no se paga el rescate.</w:t>
      </w:r>
    </w:p>
    <w:p w14:paraId="22B2D64F" w14:textId="77777777" w:rsidR="00456C5F" w:rsidRDefault="00456C5F" w:rsidP="00456C5F">
      <w:pPr>
        <w:pStyle w:val="Prrafodelista"/>
        <w:numPr>
          <w:ilvl w:val="0"/>
          <w:numId w:val="10"/>
        </w:numPr>
        <w:pBdr>
          <w:top w:val="nil"/>
          <w:left w:val="nil"/>
          <w:bottom w:val="nil"/>
          <w:right w:val="nil"/>
          <w:between w:val="nil"/>
        </w:pBdr>
      </w:pPr>
      <w:r>
        <w:t xml:space="preserve">Tácticas, Técnicas y Procedimientos (TTPs): Las tácticas, técnicas y procedimientos son métodos específicos utilizados por grupos cibercriminales para llevar a cabo sus ataques. En el caso de Rhysida, se menciona que sus TTPs </w:t>
      </w:r>
      <w:r>
        <w:lastRenderedPageBreak/>
        <w:t>están saliendo a la luz gradualmente a medida que se analizan sus operaciones y métodos. Estos métodos pueden incluir movimientos laterales en la red, acceso a credenciales, conexiones a command &amp; control, evasión de la detección y el impacto, como el cifrado de archivos.</w:t>
      </w:r>
    </w:p>
    <w:p w14:paraId="41D44B79" w14:textId="77777777" w:rsidR="00456C5F" w:rsidRDefault="00456C5F" w:rsidP="00456C5F">
      <w:pPr>
        <w:pStyle w:val="Prrafodelista"/>
        <w:numPr>
          <w:ilvl w:val="0"/>
          <w:numId w:val="10"/>
        </w:numPr>
        <w:pBdr>
          <w:top w:val="nil"/>
          <w:left w:val="nil"/>
          <w:bottom w:val="nil"/>
          <w:right w:val="nil"/>
          <w:between w:val="nil"/>
        </w:pBdr>
      </w:pPr>
      <w:r>
        <w:t>Superficie de Amenaza: La superficie de amenaza se refiere a todas las posibles vulnerabilidades y puntos de entrada que podrían ser aprovechados por ciberdelincuentes para llevar a cabo ataques. En el contexto de la atención médica, como mencionado en el artículo, la superficie de amenaza es particularmente alta debido a la naturaleza esencial de los servicios de salud y a la gran cantidad de datos médicos confidenciales almacenados. La adopción de dispositivos IoT en entornos médicos también agrega complejidad y posibles vulnerabilidades.</w:t>
      </w:r>
    </w:p>
    <w:p w14:paraId="08603255" w14:textId="77777777" w:rsidR="00456C5F" w:rsidRDefault="00456C5F" w:rsidP="00456C5F">
      <w:pPr>
        <w:pStyle w:val="Prrafodelista"/>
        <w:numPr>
          <w:ilvl w:val="0"/>
          <w:numId w:val="10"/>
        </w:numPr>
        <w:pBdr>
          <w:top w:val="nil"/>
          <w:left w:val="nil"/>
          <w:bottom w:val="nil"/>
          <w:right w:val="nil"/>
          <w:between w:val="nil"/>
        </w:pBdr>
      </w:pPr>
      <w:r>
        <w:t>Doble Extorsión: La doble extorsión es una estrategia utilizada por ciberdelincuentes que involucra amenazar a las víctimas con publicar los datos robados además de encriptarlos. Incluso si las víctimas tienen copias de respaldo de sus datos, la amenaza de publicación puede ser suficiente para ejercer presión y obtener el pago del rescate. En el caso del PAMI, a pesar de que afirmaron haber mitigado el ataque, los atacantes podrían intentar utilizar la doble extorsión para forzar el pago del rescate y evitar la publicación de datos robados.</w:t>
      </w:r>
    </w:p>
    <w:sectPr w:rsidR="00456C5F" w:rsidSect="00341DD7">
      <w:headerReference w:type="default" r:id="rId15"/>
      <w:footerReference w:type="default" r:id="rId16"/>
      <w:headerReference w:type="first" r:id="rId17"/>
      <w:footerReference w:type="first" r:id="rId18"/>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928D2" w14:textId="77777777" w:rsidR="00CF1339" w:rsidRDefault="00CF1339">
      <w:pPr>
        <w:spacing w:before="0" w:line="240" w:lineRule="auto"/>
      </w:pPr>
      <w:r>
        <w:separator/>
      </w:r>
    </w:p>
  </w:endnote>
  <w:endnote w:type="continuationSeparator" w:id="0">
    <w:p w14:paraId="2977E762" w14:textId="77777777" w:rsidR="00CF1339" w:rsidRDefault="00CF13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5FD2" w14:textId="77777777" w:rsidR="002D49FA" w:rsidRDefault="00A40C32">
    <w:pPr>
      <w:pBdr>
        <w:top w:val="nil"/>
        <w:left w:val="nil"/>
        <w:bottom w:val="nil"/>
        <w:right w:val="nil"/>
        <w:between w:val="nil"/>
      </w:pBdr>
      <w:spacing w:before="0" w:line="240" w:lineRule="auto"/>
    </w:pPr>
    <w:r>
      <w:rPr>
        <w:noProof/>
      </w:rPr>
      <w:drawing>
        <wp:inline distT="114300" distB="114300" distL="114300" distR="114300" wp14:anchorId="64948949" wp14:editId="31639C06">
          <wp:extent cx="5943600" cy="25400"/>
          <wp:effectExtent l="0" t="0" r="0" b="0"/>
          <wp:docPr id="8"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85DC0D2" w14:textId="77777777" w:rsidR="002D49FA" w:rsidRDefault="00A40C32">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C9343D">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20288" w14:textId="77777777" w:rsidR="002D49FA" w:rsidRDefault="00A40C32">
    <w:pPr>
      <w:pBdr>
        <w:top w:val="nil"/>
        <w:left w:val="nil"/>
        <w:bottom w:val="nil"/>
        <w:right w:val="nil"/>
        <w:between w:val="nil"/>
      </w:pBdr>
      <w:spacing w:before="0"/>
    </w:pPr>
    <w:r>
      <w:rPr>
        <w:noProof/>
      </w:rPr>
      <w:drawing>
        <wp:inline distT="114300" distB="114300" distL="114300" distR="114300" wp14:anchorId="5565583D" wp14:editId="2BF6EFA2">
          <wp:extent cx="5943600" cy="25400"/>
          <wp:effectExtent l="0" t="0" r="0" b="0"/>
          <wp:docPr id="9"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137FD1D" w14:textId="77777777" w:rsidR="002D49FA" w:rsidRDefault="002D49FA">
    <w:pPr>
      <w:pStyle w:val="Subttulo"/>
      <w:pBdr>
        <w:top w:val="nil"/>
        <w:left w:val="nil"/>
        <w:bottom w:val="nil"/>
        <w:right w:val="nil"/>
        <w:between w:val="nil"/>
      </w:pBdr>
    </w:pPr>
    <w:bookmarkStart w:id="2" w:name="_w494w0yg8rg0" w:colFirst="0" w:colLast="0"/>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5D36F" w14:textId="77777777" w:rsidR="00CF1339" w:rsidRDefault="00CF1339">
      <w:pPr>
        <w:spacing w:before="0" w:line="240" w:lineRule="auto"/>
      </w:pPr>
      <w:r>
        <w:separator/>
      </w:r>
    </w:p>
  </w:footnote>
  <w:footnote w:type="continuationSeparator" w:id="0">
    <w:p w14:paraId="7022F2E9" w14:textId="77777777" w:rsidR="00CF1339" w:rsidRDefault="00CF13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48DB" w14:textId="2E4DFCEA" w:rsidR="002D49FA" w:rsidRDefault="00341DD7" w:rsidP="00341DD7">
    <w:pPr>
      <w:pStyle w:val="Subttulo"/>
      <w:pBdr>
        <w:top w:val="nil"/>
        <w:left w:val="nil"/>
        <w:bottom w:val="nil"/>
        <w:right w:val="nil"/>
        <w:between w:val="nil"/>
      </w:pBdr>
      <w:spacing w:before="600"/>
    </w:pPr>
    <w:r>
      <w:t>3° Analista de Sistemas</w:t>
    </w:r>
    <w:r>
      <w:tab/>
    </w:r>
    <w:r>
      <w:tab/>
    </w:r>
    <w:r>
      <w:tab/>
    </w:r>
    <w:r>
      <w:tab/>
    </w:r>
    <w:r>
      <w:tab/>
    </w:r>
    <w:r>
      <w:tab/>
      <w:t>Dresch, Pedro Hernan</w:t>
    </w:r>
  </w:p>
  <w:p w14:paraId="20D6B2CF" w14:textId="77777777" w:rsidR="002D49FA" w:rsidRDefault="00A40C32">
    <w:pPr>
      <w:pBdr>
        <w:top w:val="nil"/>
        <w:left w:val="nil"/>
        <w:bottom w:val="nil"/>
        <w:right w:val="nil"/>
        <w:between w:val="nil"/>
      </w:pBdr>
      <w:spacing w:before="0" w:line="240" w:lineRule="auto"/>
    </w:pPr>
    <w:r>
      <w:rPr>
        <w:noProof/>
      </w:rPr>
      <w:drawing>
        <wp:inline distT="114300" distB="114300" distL="114300" distR="114300" wp14:anchorId="15182346" wp14:editId="5A0DF59E">
          <wp:extent cx="5943600" cy="25400"/>
          <wp:effectExtent l="0" t="0" r="0" b="0"/>
          <wp:docPr id="7" name="image3.png" descr="Línea horizontal"/>
          <wp:cNvGraphicFramePr/>
          <a:graphic xmlns:a="http://schemas.openxmlformats.org/drawingml/2006/main">
            <a:graphicData uri="http://schemas.openxmlformats.org/drawingml/2006/picture">
              <pic:pic xmlns:pic="http://schemas.openxmlformats.org/drawingml/2006/picture">
                <pic:nvPicPr>
                  <pic:cNvPr id="0" name="image3.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287E" w14:textId="5FA8879B" w:rsidR="002D49FA" w:rsidRDefault="00A22E67" w:rsidP="00A22E67">
    <w:r>
      <w:t>3° Analista de Sistemas de Computación</w:t>
    </w:r>
    <w:r>
      <w:tab/>
    </w:r>
    <w:r>
      <w:tab/>
    </w:r>
    <w:r>
      <w:tab/>
    </w:r>
    <w:r>
      <w:tab/>
      <w:t>Dresch, Pedro Hernan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984"/>
    <w:multiLevelType w:val="hybridMultilevel"/>
    <w:tmpl w:val="4232F60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 w15:restartNumberingAfterBreak="0">
    <w:nsid w:val="169C06DC"/>
    <w:multiLevelType w:val="hybridMultilevel"/>
    <w:tmpl w:val="96DC01F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 w15:restartNumberingAfterBreak="0">
    <w:nsid w:val="27360B54"/>
    <w:multiLevelType w:val="hybridMultilevel"/>
    <w:tmpl w:val="4F26E59E"/>
    <w:lvl w:ilvl="0" w:tplc="2C0A0001">
      <w:start w:val="1"/>
      <w:numFmt w:val="bullet"/>
      <w:lvlText w:val=""/>
      <w:lvlJc w:val="left"/>
      <w:pPr>
        <w:ind w:left="705" w:hanging="360"/>
      </w:pPr>
      <w:rPr>
        <w:rFonts w:ascii="Symbol" w:hAnsi="Symbol" w:hint="default"/>
      </w:rPr>
    </w:lvl>
    <w:lvl w:ilvl="1" w:tplc="2C0A0003">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3" w15:restartNumberingAfterBreak="0">
    <w:nsid w:val="32BD4367"/>
    <w:multiLevelType w:val="hybridMultilevel"/>
    <w:tmpl w:val="0486F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609246D"/>
    <w:multiLevelType w:val="hybridMultilevel"/>
    <w:tmpl w:val="E38AAFD4"/>
    <w:lvl w:ilvl="0" w:tplc="374CD88A">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5" w15:restartNumberingAfterBreak="0">
    <w:nsid w:val="3D407648"/>
    <w:multiLevelType w:val="hybridMultilevel"/>
    <w:tmpl w:val="971A6DAE"/>
    <w:lvl w:ilvl="0" w:tplc="991EA1BE">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6" w15:restartNumberingAfterBreak="0">
    <w:nsid w:val="3FB40BB1"/>
    <w:multiLevelType w:val="hybridMultilevel"/>
    <w:tmpl w:val="4B16D99A"/>
    <w:lvl w:ilvl="0" w:tplc="2C0A000F">
      <w:start w:val="1"/>
      <w:numFmt w:val="decimal"/>
      <w:lvlText w:val="%1."/>
      <w:lvlJc w:val="left"/>
      <w:pPr>
        <w:ind w:left="1065" w:hanging="360"/>
      </w:p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15:restartNumberingAfterBreak="0">
    <w:nsid w:val="48E95C01"/>
    <w:multiLevelType w:val="hybridMultilevel"/>
    <w:tmpl w:val="9402959E"/>
    <w:lvl w:ilvl="0" w:tplc="2C0A000F">
      <w:start w:val="1"/>
      <w:numFmt w:val="decimal"/>
      <w:lvlText w:val="%1."/>
      <w:lvlJc w:val="left"/>
      <w:pPr>
        <w:ind w:left="705" w:hanging="360"/>
      </w:pPr>
      <w:rPr>
        <w:rFonts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8" w15:restartNumberingAfterBreak="0">
    <w:nsid w:val="4A5617BC"/>
    <w:multiLevelType w:val="hybridMultilevel"/>
    <w:tmpl w:val="A8565C7C"/>
    <w:lvl w:ilvl="0" w:tplc="4C420192">
      <w:start w:val="1"/>
      <w:numFmt w:val="decimal"/>
      <w:lvlText w:val="%1-"/>
      <w:lvlJc w:val="left"/>
      <w:pPr>
        <w:ind w:left="720" w:hanging="360"/>
      </w:pPr>
      <w:rPr>
        <w:rFonts w:hint="default"/>
        <w:color w:val="8C7252"/>
        <w:sz w:val="22"/>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BFB7E9B"/>
    <w:multiLevelType w:val="hybridMultilevel"/>
    <w:tmpl w:val="AE7E8C00"/>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0" w15:restartNumberingAfterBreak="0">
    <w:nsid w:val="638401D7"/>
    <w:multiLevelType w:val="hybridMultilevel"/>
    <w:tmpl w:val="7B0E4338"/>
    <w:lvl w:ilvl="0" w:tplc="2C0A000F">
      <w:start w:val="1"/>
      <w:numFmt w:val="decimal"/>
      <w:lvlText w:val="%1."/>
      <w:lvlJc w:val="left"/>
      <w:pPr>
        <w:ind w:left="1080" w:hanging="360"/>
      </w:pPr>
      <w:rPr>
        <w:rFonts w:hint="default"/>
      </w:rPr>
    </w:lvl>
    <w:lvl w:ilvl="1" w:tplc="2C0A0001">
      <w:start w:val="1"/>
      <w:numFmt w:val="bullet"/>
      <w:lvlText w:val=""/>
      <w:lvlJc w:val="left"/>
      <w:pPr>
        <w:ind w:left="1800" w:hanging="360"/>
      </w:pPr>
      <w:rPr>
        <w:rFonts w:ascii="Symbol" w:hAnsi="Symbol"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6E784CAD"/>
    <w:multiLevelType w:val="hybridMultilevel"/>
    <w:tmpl w:val="BA9A59E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6"/>
  </w:num>
  <w:num w:numId="4">
    <w:abstractNumId w:val="5"/>
  </w:num>
  <w:num w:numId="5">
    <w:abstractNumId w:val="7"/>
  </w:num>
  <w:num w:numId="6">
    <w:abstractNumId w:val="8"/>
  </w:num>
  <w:num w:numId="7">
    <w:abstractNumId w:val="2"/>
  </w:num>
  <w:num w:numId="8">
    <w:abstractNumId w:val="4"/>
  </w:num>
  <w:num w:numId="9">
    <w:abstractNumId w:val="0"/>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9FA"/>
    <w:rsid w:val="00085D9D"/>
    <w:rsid w:val="000B3542"/>
    <w:rsid w:val="00170269"/>
    <w:rsid w:val="001A2391"/>
    <w:rsid w:val="001D4E61"/>
    <w:rsid w:val="002D49FA"/>
    <w:rsid w:val="00341DD7"/>
    <w:rsid w:val="003B614F"/>
    <w:rsid w:val="00456C5F"/>
    <w:rsid w:val="005B7AC4"/>
    <w:rsid w:val="00613D42"/>
    <w:rsid w:val="00636AC9"/>
    <w:rsid w:val="00783EF9"/>
    <w:rsid w:val="007E4C26"/>
    <w:rsid w:val="00A22E67"/>
    <w:rsid w:val="00A40C32"/>
    <w:rsid w:val="00C9343D"/>
    <w:rsid w:val="00CF1339"/>
    <w:rsid w:val="00E34437"/>
    <w:rsid w:val="00EA0E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8A2C"/>
  <w15:docId w15:val="{40669D3F-DCC2-44EA-B76F-2582B1E8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s-419" w:eastAsia="es-AR"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D42"/>
  </w:style>
  <w:style w:type="paragraph" w:styleId="Ttulo1">
    <w:name w:val="heading 1"/>
    <w:basedOn w:val="Normal"/>
    <w:next w:val="Normal"/>
    <w:link w:val="Ttulo1Car"/>
    <w:uiPriority w:val="9"/>
    <w:qFormat/>
    <w:pPr>
      <w:outlineLvl w:val="0"/>
    </w:pPr>
    <w:rPr>
      <w:b/>
      <w:sz w:val="32"/>
      <w:szCs w:val="32"/>
    </w:rPr>
  </w:style>
  <w:style w:type="paragraph" w:styleId="Ttulo2">
    <w:name w:val="heading 2"/>
    <w:basedOn w:val="Normal"/>
    <w:next w:val="Normal"/>
    <w:uiPriority w:val="9"/>
    <w:unhideWhenUsed/>
    <w:qFormat/>
    <w:pPr>
      <w:spacing w:before="480" w:line="240" w:lineRule="auto"/>
      <w:ind w:right="1785"/>
      <w:outlineLvl w:val="1"/>
    </w:pPr>
    <w:rPr>
      <w:b/>
      <w:sz w:val="26"/>
      <w:szCs w:val="26"/>
    </w:rPr>
  </w:style>
  <w:style w:type="paragraph" w:styleId="Ttulo3">
    <w:name w:val="heading 3"/>
    <w:basedOn w:val="Normal"/>
    <w:next w:val="Normal"/>
    <w:uiPriority w:val="9"/>
    <w:unhideWhenUsed/>
    <w:qFormat/>
    <w:pPr>
      <w:outlineLvl w:val="2"/>
    </w:pPr>
    <w:rPr>
      <w:b/>
      <w:color w:val="8C7252"/>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tulo">
    <w:name w:val="Subtitle"/>
    <w:basedOn w:val="Normal"/>
    <w:next w:val="Normal"/>
    <w:uiPriority w:val="11"/>
    <w:qFormat/>
    <w:pPr>
      <w:spacing w:before="0" w:line="240" w:lineRule="auto"/>
    </w:pPr>
    <w:rPr>
      <w:rFonts w:ascii="Economica" w:eastAsia="Economica" w:hAnsi="Economica" w:cs="Economica"/>
      <w:color w:val="999999"/>
      <w:sz w:val="28"/>
      <w:szCs w:val="28"/>
    </w:rPr>
  </w:style>
  <w:style w:type="character" w:customStyle="1" w:styleId="Ttulo1Car">
    <w:name w:val="Título 1 Car"/>
    <w:basedOn w:val="Fuentedeprrafopredeter"/>
    <w:link w:val="Ttulo1"/>
    <w:uiPriority w:val="9"/>
    <w:rsid w:val="00C9343D"/>
    <w:rPr>
      <w:b/>
      <w:sz w:val="32"/>
      <w:szCs w:val="32"/>
    </w:rPr>
  </w:style>
  <w:style w:type="paragraph" w:styleId="Prrafodelista">
    <w:name w:val="List Paragraph"/>
    <w:basedOn w:val="Normal"/>
    <w:uiPriority w:val="34"/>
    <w:qFormat/>
    <w:rsid w:val="00636AC9"/>
    <w:pPr>
      <w:ind w:left="720"/>
      <w:contextualSpacing/>
    </w:pPr>
  </w:style>
  <w:style w:type="paragraph" w:styleId="Encabezado">
    <w:name w:val="header"/>
    <w:basedOn w:val="Normal"/>
    <w:link w:val="EncabezadoCar"/>
    <w:uiPriority w:val="99"/>
    <w:unhideWhenUsed/>
    <w:rsid w:val="00A22E67"/>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A22E67"/>
  </w:style>
  <w:style w:type="paragraph" w:styleId="Piedepgina">
    <w:name w:val="footer"/>
    <w:basedOn w:val="Normal"/>
    <w:link w:val="PiedepginaCar"/>
    <w:uiPriority w:val="99"/>
    <w:unhideWhenUsed/>
    <w:rsid w:val="00A22E67"/>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A22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4107">
      <w:bodyDiv w:val="1"/>
      <w:marLeft w:val="0"/>
      <w:marRight w:val="0"/>
      <w:marTop w:val="0"/>
      <w:marBottom w:val="0"/>
      <w:divBdr>
        <w:top w:val="none" w:sz="0" w:space="0" w:color="auto"/>
        <w:left w:val="none" w:sz="0" w:space="0" w:color="auto"/>
        <w:bottom w:val="none" w:sz="0" w:space="0" w:color="auto"/>
        <w:right w:val="none" w:sz="0" w:space="0" w:color="auto"/>
      </w:divBdr>
    </w:div>
    <w:div w:id="418909539">
      <w:bodyDiv w:val="1"/>
      <w:marLeft w:val="0"/>
      <w:marRight w:val="0"/>
      <w:marTop w:val="0"/>
      <w:marBottom w:val="0"/>
      <w:divBdr>
        <w:top w:val="none" w:sz="0" w:space="0" w:color="auto"/>
        <w:left w:val="none" w:sz="0" w:space="0" w:color="auto"/>
        <w:bottom w:val="none" w:sz="0" w:space="0" w:color="auto"/>
        <w:right w:val="none" w:sz="0" w:space="0" w:color="auto"/>
      </w:divBdr>
    </w:div>
    <w:div w:id="757677477">
      <w:bodyDiv w:val="1"/>
      <w:marLeft w:val="0"/>
      <w:marRight w:val="0"/>
      <w:marTop w:val="0"/>
      <w:marBottom w:val="0"/>
      <w:divBdr>
        <w:top w:val="none" w:sz="0" w:space="0" w:color="auto"/>
        <w:left w:val="none" w:sz="0" w:space="0" w:color="auto"/>
        <w:bottom w:val="none" w:sz="0" w:space="0" w:color="auto"/>
        <w:right w:val="none" w:sz="0" w:space="0" w:color="auto"/>
      </w:divBdr>
    </w:div>
    <w:div w:id="1035697542">
      <w:bodyDiv w:val="1"/>
      <w:marLeft w:val="0"/>
      <w:marRight w:val="0"/>
      <w:marTop w:val="0"/>
      <w:marBottom w:val="0"/>
      <w:divBdr>
        <w:top w:val="none" w:sz="0" w:space="0" w:color="auto"/>
        <w:left w:val="none" w:sz="0" w:space="0" w:color="auto"/>
        <w:bottom w:val="none" w:sz="0" w:space="0" w:color="auto"/>
        <w:right w:val="none" w:sz="0" w:space="0" w:color="auto"/>
      </w:divBdr>
    </w:div>
    <w:div w:id="1703091833">
      <w:bodyDiv w:val="1"/>
      <w:marLeft w:val="0"/>
      <w:marRight w:val="0"/>
      <w:marTop w:val="0"/>
      <w:marBottom w:val="0"/>
      <w:divBdr>
        <w:top w:val="none" w:sz="0" w:space="0" w:color="auto"/>
        <w:left w:val="none" w:sz="0" w:space="0" w:color="auto"/>
        <w:bottom w:val="none" w:sz="0" w:space="0" w:color="auto"/>
        <w:right w:val="none" w:sz="0" w:space="0" w:color="auto"/>
      </w:divBdr>
    </w:div>
    <w:div w:id="2059932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C3DD07-5BC2-48C8-A0B8-0EAA4760F8F1}" type="doc">
      <dgm:prSet loTypeId="urn:microsoft.com/office/officeart/2005/8/layout/venn2" loCatId="relationship" qsTypeId="urn:microsoft.com/office/officeart/2005/8/quickstyle/simple1" qsCatId="simple" csTypeId="urn:microsoft.com/office/officeart/2005/8/colors/accent0_1" csCatId="mainScheme" phldr="1"/>
      <dgm:spPr/>
      <dgm:t>
        <a:bodyPr/>
        <a:lstStyle/>
        <a:p>
          <a:endParaRPr lang="es-ES"/>
        </a:p>
      </dgm:t>
    </dgm:pt>
    <dgm:pt modelId="{38B26C60-2444-40C5-9DF9-E2A6C98936C2}">
      <dgm:prSet custT="1"/>
      <dgm:spPr/>
      <dgm:t>
        <a:bodyPr/>
        <a:lstStyle/>
        <a:p>
          <a:r>
            <a:rPr lang="es-AR" sz="1100" b="0" i="0"/>
            <a:t>Pacientes del PAMI, personal de salud, administradores de sistemas.</a:t>
          </a:r>
          <a:endParaRPr lang="es-AR" sz="1100"/>
        </a:p>
      </dgm:t>
    </dgm:pt>
    <dgm:pt modelId="{34072CA2-298C-4886-9AF2-CAD7DD736B22}" type="parTrans" cxnId="{DFF0A559-1CBA-46F8-8BD9-855FD1784742}">
      <dgm:prSet/>
      <dgm:spPr/>
      <dgm:t>
        <a:bodyPr/>
        <a:lstStyle/>
        <a:p>
          <a:endParaRPr lang="es-AR" sz="1100"/>
        </a:p>
      </dgm:t>
    </dgm:pt>
    <dgm:pt modelId="{16EAF447-66D6-4177-9594-A0AECD331ACD}" type="sibTrans" cxnId="{DFF0A559-1CBA-46F8-8BD9-855FD1784742}">
      <dgm:prSet/>
      <dgm:spPr/>
      <dgm:t>
        <a:bodyPr/>
        <a:lstStyle/>
        <a:p>
          <a:endParaRPr lang="es-AR" sz="1100"/>
        </a:p>
      </dgm:t>
    </dgm:pt>
    <dgm:pt modelId="{BF6206A2-0DB0-4754-93F6-73617BCB411F}">
      <dgm:prSet custT="1"/>
      <dgm:spPr/>
      <dgm:t>
        <a:bodyPr/>
        <a:lstStyle/>
        <a:p>
          <a:r>
            <a:rPr lang="es-AR" sz="1100" b="0" i="0"/>
            <a:t>Instituciones de salud en Latinoamérica y otros países, grupos cibercriminales como Rhysida.</a:t>
          </a:r>
          <a:endParaRPr lang="es-AR" sz="1100"/>
        </a:p>
      </dgm:t>
    </dgm:pt>
    <dgm:pt modelId="{CFD40AC6-01FF-4718-8EAD-6E884F225376}" type="parTrans" cxnId="{EBA4E0A4-6B35-4B40-9C3A-362649D5A755}">
      <dgm:prSet/>
      <dgm:spPr/>
      <dgm:t>
        <a:bodyPr/>
        <a:lstStyle/>
        <a:p>
          <a:endParaRPr lang="es-AR" sz="1100"/>
        </a:p>
      </dgm:t>
    </dgm:pt>
    <dgm:pt modelId="{9587D8C4-E940-40B9-87C6-D4ED3818D0D9}" type="sibTrans" cxnId="{EBA4E0A4-6B35-4B40-9C3A-362649D5A755}">
      <dgm:prSet/>
      <dgm:spPr/>
      <dgm:t>
        <a:bodyPr/>
        <a:lstStyle/>
        <a:p>
          <a:endParaRPr lang="es-AR" sz="1100"/>
        </a:p>
      </dgm:t>
    </dgm:pt>
    <dgm:pt modelId="{7D096670-20B3-4128-9AC0-75C80C2046D0}">
      <dgm:prSet custT="1"/>
      <dgm:spPr/>
      <dgm:t>
        <a:bodyPr/>
        <a:lstStyle/>
        <a:p>
          <a:r>
            <a:rPr lang="es-AR" sz="1100" b="0" i="0"/>
            <a:t>Entidades gubernamentales, proveedores de ciberseguridad, empresas de tecnología.</a:t>
          </a:r>
          <a:endParaRPr lang="es-AR" sz="1100"/>
        </a:p>
      </dgm:t>
    </dgm:pt>
    <dgm:pt modelId="{6F3735FA-8D5F-4593-BBDA-F7B602F7AC4E}" type="parTrans" cxnId="{D8CBA77C-B1E4-4BCD-80FC-E35A9CFAF6E8}">
      <dgm:prSet/>
      <dgm:spPr/>
      <dgm:t>
        <a:bodyPr/>
        <a:lstStyle/>
        <a:p>
          <a:endParaRPr lang="es-AR" sz="1100"/>
        </a:p>
      </dgm:t>
    </dgm:pt>
    <dgm:pt modelId="{CDA2397B-830F-4BC4-8001-5BC27DBBC3FB}" type="sibTrans" cxnId="{D8CBA77C-B1E4-4BCD-80FC-E35A9CFAF6E8}">
      <dgm:prSet/>
      <dgm:spPr/>
      <dgm:t>
        <a:bodyPr/>
        <a:lstStyle/>
        <a:p>
          <a:endParaRPr lang="es-AR" sz="1100"/>
        </a:p>
      </dgm:t>
    </dgm:pt>
    <dgm:pt modelId="{D9471E00-0BD6-4F03-BC0A-9EAE68E831DA}">
      <dgm:prSet custT="1"/>
      <dgm:spPr/>
      <dgm:t>
        <a:bodyPr/>
        <a:lstStyle/>
        <a:p>
          <a:r>
            <a:rPr lang="es-AR" sz="1100" b="0" i="0"/>
            <a:t>Comunidad en general, medios de comunicación, organismos de regulación.</a:t>
          </a:r>
          <a:endParaRPr lang="es-AR" sz="1100"/>
        </a:p>
      </dgm:t>
    </dgm:pt>
    <dgm:pt modelId="{50C560EB-C9BC-48D4-9CA9-8D177167B57B}" type="parTrans" cxnId="{4AC6FEFD-F4EF-440E-B541-FA50CE57117E}">
      <dgm:prSet/>
      <dgm:spPr/>
      <dgm:t>
        <a:bodyPr/>
        <a:lstStyle/>
        <a:p>
          <a:endParaRPr lang="es-AR" sz="1100"/>
        </a:p>
      </dgm:t>
    </dgm:pt>
    <dgm:pt modelId="{C87B19A2-4689-4319-953B-CD2FD06AAE9A}" type="sibTrans" cxnId="{4AC6FEFD-F4EF-440E-B541-FA50CE57117E}">
      <dgm:prSet/>
      <dgm:spPr/>
      <dgm:t>
        <a:bodyPr/>
        <a:lstStyle/>
        <a:p>
          <a:endParaRPr lang="es-AR" sz="1100"/>
        </a:p>
      </dgm:t>
    </dgm:pt>
    <dgm:pt modelId="{583B7922-AF2E-4ED3-BDA3-E25E253FDD2D}" type="pres">
      <dgm:prSet presAssocID="{D7C3DD07-5BC2-48C8-A0B8-0EAA4760F8F1}" presName="Name0" presStyleCnt="0">
        <dgm:presLayoutVars>
          <dgm:chMax val="7"/>
          <dgm:resizeHandles val="exact"/>
        </dgm:presLayoutVars>
      </dgm:prSet>
      <dgm:spPr/>
    </dgm:pt>
    <dgm:pt modelId="{D0492007-8C19-4155-86C2-CC92F7736C32}" type="pres">
      <dgm:prSet presAssocID="{D7C3DD07-5BC2-48C8-A0B8-0EAA4760F8F1}" presName="comp1" presStyleCnt="0"/>
      <dgm:spPr/>
    </dgm:pt>
    <dgm:pt modelId="{466D2180-0BAC-4F6E-A867-F91856B3C745}" type="pres">
      <dgm:prSet presAssocID="{D7C3DD07-5BC2-48C8-A0B8-0EAA4760F8F1}" presName="circle1" presStyleLbl="node1" presStyleIdx="0" presStyleCnt="4"/>
      <dgm:spPr/>
    </dgm:pt>
    <dgm:pt modelId="{2CAE4F80-0C83-4F11-818E-10105D32E1BF}" type="pres">
      <dgm:prSet presAssocID="{D7C3DD07-5BC2-48C8-A0B8-0EAA4760F8F1}" presName="c1text" presStyleLbl="node1" presStyleIdx="0" presStyleCnt="4">
        <dgm:presLayoutVars>
          <dgm:bulletEnabled val="1"/>
        </dgm:presLayoutVars>
      </dgm:prSet>
      <dgm:spPr/>
    </dgm:pt>
    <dgm:pt modelId="{93AFC9C9-97A3-471D-AC85-1837B313B063}" type="pres">
      <dgm:prSet presAssocID="{D7C3DD07-5BC2-48C8-A0B8-0EAA4760F8F1}" presName="comp2" presStyleCnt="0"/>
      <dgm:spPr/>
    </dgm:pt>
    <dgm:pt modelId="{0A2943DD-C4E4-4A51-B25E-B394C33E24D4}" type="pres">
      <dgm:prSet presAssocID="{D7C3DD07-5BC2-48C8-A0B8-0EAA4760F8F1}" presName="circle2" presStyleLbl="node1" presStyleIdx="1" presStyleCnt="4" custLinFactY="100000" custLinFactNeighborY="121429"/>
      <dgm:spPr/>
    </dgm:pt>
    <dgm:pt modelId="{5307AC44-BE9A-4258-A08A-391B7E2843B8}" type="pres">
      <dgm:prSet presAssocID="{D7C3DD07-5BC2-48C8-A0B8-0EAA4760F8F1}" presName="c2text" presStyleLbl="node1" presStyleIdx="1" presStyleCnt="4">
        <dgm:presLayoutVars>
          <dgm:bulletEnabled val="1"/>
        </dgm:presLayoutVars>
      </dgm:prSet>
      <dgm:spPr/>
    </dgm:pt>
    <dgm:pt modelId="{D139A526-CBF3-47C9-A919-36EBDA3153E5}" type="pres">
      <dgm:prSet presAssocID="{D7C3DD07-5BC2-48C8-A0B8-0EAA4760F8F1}" presName="comp3" presStyleCnt="0"/>
      <dgm:spPr/>
    </dgm:pt>
    <dgm:pt modelId="{48B0AA3A-2483-437C-B247-185FC99D2D8E}" type="pres">
      <dgm:prSet presAssocID="{D7C3DD07-5BC2-48C8-A0B8-0EAA4760F8F1}" presName="circle3" presStyleLbl="node1" presStyleIdx="2" presStyleCnt="4"/>
      <dgm:spPr/>
    </dgm:pt>
    <dgm:pt modelId="{D0C262D6-B919-4096-8DF4-CC6444B8F5DD}" type="pres">
      <dgm:prSet presAssocID="{D7C3DD07-5BC2-48C8-A0B8-0EAA4760F8F1}" presName="c3text" presStyleLbl="node1" presStyleIdx="2" presStyleCnt="4">
        <dgm:presLayoutVars>
          <dgm:bulletEnabled val="1"/>
        </dgm:presLayoutVars>
      </dgm:prSet>
      <dgm:spPr/>
    </dgm:pt>
    <dgm:pt modelId="{1B0F664A-BE66-4B73-BE96-A55C90D75B22}" type="pres">
      <dgm:prSet presAssocID="{D7C3DD07-5BC2-48C8-A0B8-0EAA4760F8F1}" presName="comp4" presStyleCnt="0"/>
      <dgm:spPr/>
    </dgm:pt>
    <dgm:pt modelId="{CC1478F7-FDDE-460E-8A2D-6EED8B446B35}" type="pres">
      <dgm:prSet presAssocID="{D7C3DD07-5BC2-48C8-A0B8-0EAA4760F8F1}" presName="circle4" presStyleLbl="node1" presStyleIdx="3" presStyleCnt="4" custLinFactNeighborX="1855" custLinFactNeighborY="49165"/>
      <dgm:spPr/>
    </dgm:pt>
    <dgm:pt modelId="{BE3B3B5E-6DD6-4E53-BBDD-901A310E1535}" type="pres">
      <dgm:prSet presAssocID="{D7C3DD07-5BC2-48C8-A0B8-0EAA4760F8F1}" presName="c4text" presStyleLbl="node1" presStyleIdx="3" presStyleCnt="4">
        <dgm:presLayoutVars>
          <dgm:bulletEnabled val="1"/>
        </dgm:presLayoutVars>
      </dgm:prSet>
      <dgm:spPr/>
    </dgm:pt>
  </dgm:ptLst>
  <dgm:cxnLst>
    <dgm:cxn modelId="{33A17508-CA10-4A33-9188-3C36983B216E}" type="presOf" srcId="{7D096670-20B3-4128-9AC0-75C80C2046D0}" destId="{5307AC44-BE9A-4258-A08A-391B7E2843B8}" srcOrd="1" destOrd="0" presId="urn:microsoft.com/office/officeart/2005/8/layout/venn2"/>
    <dgm:cxn modelId="{CFD6711F-60F3-4293-9B4F-E979DF2F616F}" type="presOf" srcId="{D7C3DD07-5BC2-48C8-A0B8-0EAA4760F8F1}" destId="{583B7922-AF2E-4ED3-BDA3-E25E253FDD2D}" srcOrd="0" destOrd="0" presId="urn:microsoft.com/office/officeart/2005/8/layout/venn2"/>
    <dgm:cxn modelId="{DB090537-6ED6-4925-885C-0BDD1AD8F574}" type="presOf" srcId="{BF6206A2-0DB0-4754-93F6-73617BCB411F}" destId="{48B0AA3A-2483-437C-B247-185FC99D2D8E}" srcOrd="0" destOrd="0" presId="urn:microsoft.com/office/officeart/2005/8/layout/venn2"/>
    <dgm:cxn modelId="{2ACDFE3D-53B6-42A1-9ECF-E2836286300E}" type="presOf" srcId="{38B26C60-2444-40C5-9DF9-E2A6C98936C2}" destId="{BE3B3B5E-6DD6-4E53-BBDD-901A310E1535}" srcOrd="1" destOrd="0" presId="urn:microsoft.com/office/officeart/2005/8/layout/venn2"/>
    <dgm:cxn modelId="{DFF0A559-1CBA-46F8-8BD9-855FD1784742}" srcId="{D7C3DD07-5BC2-48C8-A0B8-0EAA4760F8F1}" destId="{38B26C60-2444-40C5-9DF9-E2A6C98936C2}" srcOrd="3" destOrd="0" parTransId="{34072CA2-298C-4886-9AF2-CAD7DD736B22}" sibTransId="{16EAF447-66D6-4177-9594-A0AECD331ACD}"/>
    <dgm:cxn modelId="{E57FF57A-7C9D-48F6-A099-6D5A200F7C33}" type="presOf" srcId="{D9471E00-0BD6-4F03-BC0A-9EAE68E831DA}" destId="{2CAE4F80-0C83-4F11-818E-10105D32E1BF}" srcOrd="1" destOrd="0" presId="urn:microsoft.com/office/officeart/2005/8/layout/venn2"/>
    <dgm:cxn modelId="{D8CBA77C-B1E4-4BCD-80FC-E35A9CFAF6E8}" srcId="{D7C3DD07-5BC2-48C8-A0B8-0EAA4760F8F1}" destId="{7D096670-20B3-4128-9AC0-75C80C2046D0}" srcOrd="1" destOrd="0" parTransId="{6F3735FA-8D5F-4593-BBDA-F7B602F7AC4E}" sibTransId="{CDA2397B-830F-4BC4-8001-5BC27DBBC3FB}"/>
    <dgm:cxn modelId="{EBA4E0A4-6B35-4B40-9C3A-362649D5A755}" srcId="{D7C3DD07-5BC2-48C8-A0B8-0EAA4760F8F1}" destId="{BF6206A2-0DB0-4754-93F6-73617BCB411F}" srcOrd="2" destOrd="0" parTransId="{CFD40AC6-01FF-4718-8EAD-6E884F225376}" sibTransId="{9587D8C4-E940-40B9-87C6-D4ED3818D0D9}"/>
    <dgm:cxn modelId="{CA9A21BF-2345-4F0F-B557-9FD07CEECA72}" type="presOf" srcId="{38B26C60-2444-40C5-9DF9-E2A6C98936C2}" destId="{CC1478F7-FDDE-460E-8A2D-6EED8B446B35}" srcOrd="0" destOrd="0" presId="urn:microsoft.com/office/officeart/2005/8/layout/venn2"/>
    <dgm:cxn modelId="{B55851C1-DD0F-4114-B4DD-CA2D4E6ED742}" type="presOf" srcId="{BF6206A2-0DB0-4754-93F6-73617BCB411F}" destId="{D0C262D6-B919-4096-8DF4-CC6444B8F5DD}" srcOrd="1" destOrd="0" presId="urn:microsoft.com/office/officeart/2005/8/layout/venn2"/>
    <dgm:cxn modelId="{321B42CB-737C-45EA-8E0B-529889432207}" type="presOf" srcId="{7D096670-20B3-4128-9AC0-75C80C2046D0}" destId="{0A2943DD-C4E4-4A51-B25E-B394C33E24D4}" srcOrd="0" destOrd="0" presId="urn:microsoft.com/office/officeart/2005/8/layout/venn2"/>
    <dgm:cxn modelId="{ED8F80D0-B77C-4F79-BF27-A54D78767116}" type="presOf" srcId="{D9471E00-0BD6-4F03-BC0A-9EAE68E831DA}" destId="{466D2180-0BAC-4F6E-A867-F91856B3C745}" srcOrd="0" destOrd="0" presId="urn:microsoft.com/office/officeart/2005/8/layout/venn2"/>
    <dgm:cxn modelId="{4AC6FEFD-F4EF-440E-B541-FA50CE57117E}" srcId="{D7C3DD07-5BC2-48C8-A0B8-0EAA4760F8F1}" destId="{D9471E00-0BD6-4F03-BC0A-9EAE68E831DA}" srcOrd="0" destOrd="0" parTransId="{50C560EB-C9BC-48D4-9CA9-8D177167B57B}" sibTransId="{C87B19A2-4689-4319-953B-CD2FD06AAE9A}"/>
    <dgm:cxn modelId="{FF15138D-AC53-40D9-867E-37F50C41B414}" type="presParOf" srcId="{583B7922-AF2E-4ED3-BDA3-E25E253FDD2D}" destId="{D0492007-8C19-4155-86C2-CC92F7736C32}" srcOrd="0" destOrd="0" presId="urn:microsoft.com/office/officeart/2005/8/layout/venn2"/>
    <dgm:cxn modelId="{F8E2279C-FE55-42C5-A07D-AB4117599774}" type="presParOf" srcId="{D0492007-8C19-4155-86C2-CC92F7736C32}" destId="{466D2180-0BAC-4F6E-A867-F91856B3C745}" srcOrd="0" destOrd="0" presId="urn:microsoft.com/office/officeart/2005/8/layout/venn2"/>
    <dgm:cxn modelId="{A902AED8-F1E1-4A6D-A527-15366AD58DDA}" type="presParOf" srcId="{D0492007-8C19-4155-86C2-CC92F7736C32}" destId="{2CAE4F80-0C83-4F11-818E-10105D32E1BF}" srcOrd="1" destOrd="0" presId="urn:microsoft.com/office/officeart/2005/8/layout/venn2"/>
    <dgm:cxn modelId="{198A72C5-D62F-4301-AD5A-F64D5FC85C51}" type="presParOf" srcId="{583B7922-AF2E-4ED3-BDA3-E25E253FDD2D}" destId="{93AFC9C9-97A3-471D-AC85-1837B313B063}" srcOrd="1" destOrd="0" presId="urn:microsoft.com/office/officeart/2005/8/layout/venn2"/>
    <dgm:cxn modelId="{80BC4DFE-227B-4A6B-956D-49F358CE7639}" type="presParOf" srcId="{93AFC9C9-97A3-471D-AC85-1837B313B063}" destId="{0A2943DD-C4E4-4A51-B25E-B394C33E24D4}" srcOrd="0" destOrd="0" presId="urn:microsoft.com/office/officeart/2005/8/layout/venn2"/>
    <dgm:cxn modelId="{24A6182E-29BB-42EB-ACF5-8A21EC08AAFF}" type="presParOf" srcId="{93AFC9C9-97A3-471D-AC85-1837B313B063}" destId="{5307AC44-BE9A-4258-A08A-391B7E2843B8}" srcOrd="1" destOrd="0" presId="urn:microsoft.com/office/officeart/2005/8/layout/venn2"/>
    <dgm:cxn modelId="{E43F4F46-ABAE-4502-96F1-A03117976ABC}" type="presParOf" srcId="{583B7922-AF2E-4ED3-BDA3-E25E253FDD2D}" destId="{D139A526-CBF3-47C9-A919-36EBDA3153E5}" srcOrd="2" destOrd="0" presId="urn:microsoft.com/office/officeart/2005/8/layout/venn2"/>
    <dgm:cxn modelId="{F1D3F6D7-C650-4178-9A09-A2D02D2190C1}" type="presParOf" srcId="{D139A526-CBF3-47C9-A919-36EBDA3153E5}" destId="{48B0AA3A-2483-437C-B247-185FC99D2D8E}" srcOrd="0" destOrd="0" presId="urn:microsoft.com/office/officeart/2005/8/layout/venn2"/>
    <dgm:cxn modelId="{96A73893-73E8-46F5-9A25-A260823650F6}" type="presParOf" srcId="{D139A526-CBF3-47C9-A919-36EBDA3153E5}" destId="{D0C262D6-B919-4096-8DF4-CC6444B8F5DD}" srcOrd="1" destOrd="0" presId="urn:microsoft.com/office/officeart/2005/8/layout/venn2"/>
    <dgm:cxn modelId="{03185589-C63A-4E87-8D10-9DB85B827E9D}" type="presParOf" srcId="{583B7922-AF2E-4ED3-BDA3-E25E253FDD2D}" destId="{1B0F664A-BE66-4B73-BE96-A55C90D75B22}" srcOrd="3" destOrd="0" presId="urn:microsoft.com/office/officeart/2005/8/layout/venn2"/>
    <dgm:cxn modelId="{0AF13D89-DBDE-49A0-8F6A-C0768E9BCF72}" type="presParOf" srcId="{1B0F664A-BE66-4B73-BE96-A55C90D75B22}" destId="{CC1478F7-FDDE-460E-8A2D-6EED8B446B35}" srcOrd="0" destOrd="0" presId="urn:microsoft.com/office/officeart/2005/8/layout/venn2"/>
    <dgm:cxn modelId="{F77185E0-B7B4-4322-ABCB-042317F1FD0E}" type="presParOf" srcId="{1B0F664A-BE66-4B73-BE96-A55C90D75B22}" destId="{BE3B3B5E-6DD6-4E53-BBDD-901A310E1535}"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6D2180-0BAC-4F6E-A867-F91856B3C745}">
      <dsp:nvSpPr>
        <dsp:cNvPr id="0" name=""/>
        <dsp:cNvSpPr/>
      </dsp:nvSpPr>
      <dsp:spPr>
        <a:xfrm>
          <a:off x="47307" y="0"/>
          <a:ext cx="5848985" cy="584898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Comunidad en general, medios de comunicación, organismos de regulación.</a:t>
          </a:r>
          <a:endParaRPr lang="es-AR" sz="1100" kern="1200"/>
        </a:p>
      </dsp:txBody>
      <dsp:txXfrm>
        <a:off x="2154111" y="292449"/>
        <a:ext cx="1635376" cy="877347"/>
      </dsp:txXfrm>
    </dsp:sp>
    <dsp:sp modelId="{0A2943DD-C4E4-4A51-B25E-B394C33E24D4}">
      <dsp:nvSpPr>
        <dsp:cNvPr id="0" name=""/>
        <dsp:cNvSpPr/>
      </dsp:nvSpPr>
      <dsp:spPr>
        <a:xfrm>
          <a:off x="632205" y="1169797"/>
          <a:ext cx="4679188" cy="467918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Entidades gubernamentales, proveedores de ciberseguridad, empresas de tecnología.</a:t>
          </a:r>
          <a:endParaRPr lang="es-AR" sz="1100" kern="1200"/>
        </a:p>
      </dsp:txBody>
      <dsp:txXfrm>
        <a:off x="2154111" y="1450548"/>
        <a:ext cx="1635376" cy="842253"/>
      </dsp:txXfrm>
    </dsp:sp>
    <dsp:sp modelId="{48B0AA3A-2483-437C-B247-185FC99D2D8E}">
      <dsp:nvSpPr>
        <dsp:cNvPr id="0" name=""/>
        <dsp:cNvSpPr/>
      </dsp:nvSpPr>
      <dsp:spPr>
        <a:xfrm>
          <a:off x="1217104" y="2339593"/>
          <a:ext cx="3509391" cy="350939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Instituciones de salud en Latinoamérica y otros países, grupos cibercriminales como Rhysida.</a:t>
          </a:r>
          <a:endParaRPr lang="es-AR" sz="1100" kern="1200"/>
        </a:p>
      </dsp:txBody>
      <dsp:txXfrm>
        <a:off x="2154111" y="2602798"/>
        <a:ext cx="1635376" cy="789612"/>
      </dsp:txXfrm>
    </dsp:sp>
    <dsp:sp modelId="{CC1478F7-FDDE-460E-8A2D-6EED8B446B35}">
      <dsp:nvSpPr>
        <dsp:cNvPr id="0" name=""/>
        <dsp:cNvSpPr/>
      </dsp:nvSpPr>
      <dsp:spPr>
        <a:xfrm>
          <a:off x="1845402" y="3509391"/>
          <a:ext cx="2339594" cy="2339594"/>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Pacientes del PAMI, personal de salud, administradores de sistemas.</a:t>
          </a:r>
          <a:endParaRPr lang="es-AR" sz="1100" kern="1200"/>
        </a:p>
      </dsp:txBody>
      <dsp:txXfrm>
        <a:off x="2188028" y="4094289"/>
        <a:ext cx="1654342" cy="1169797"/>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C0DE8-D8A4-4145-9498-753B4E51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8</Pages>
  <Words>1799</Words>
  <Characters>9900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Dresch</dc:creator>
  <cp:lastModifiedBy>Pedro Dresch</cp:lastModifiedBy>
  <cp:revision>10</cp:revision>
  <cp:lastPrinted>2023-08-18T01:33:00Z</cp:lastPrinted>
  <dcterms:created xsi:type="dcterms:W3CDTF">2023-08-17T21:21:00Z</dcterms:created>
  <dcterms:modified xsi:type="dcterms:W3CDTF">2023-09-07T21:24:00Z</dcterms:modified>
</cp:coreProperties>
</file>