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965A" w14:textId="1672147E" w:rsidR="005F0EF0" w:rsidRPr="007D5C1D" w:rsidRDefault="00D415A4" w:rsidP="007D5C1D">
      <w:pPr>
        <w:pStyle w:val="papertitle"/>
        <w:spacing w:before="100" w:beforeAutospacing="1" w:after="100" w:afterAutospacing="1"/>
        <w:rPr>
          <w:color w:val="000000" w:themeColor="text1"/>
        </w:rPr>
        <w:sectPr w:rsidR="005F0EF0" w:rsidRPr="007D5C1D" w:rsidSect="005F0EF0">
          <w:footerReference w:type="first" r:id="rId8"/>
          <w:type w:val="continuous"/>
          <w:pgSz w:w="12240" w:h="15840" w:code="1"/>
          <w:pgMar w:top="1080" w:right="907" w:bottom="1440" w:left="907" w:header="720" w:footer="720" w:gutter="0"/>
          <w:cols w:space="360"/>
          <w:docGrid w:linePitch="360"/>
        </w:sectPr>
      </w:pPr>
      <w:r w:rsidRPr="00E2589B">
        <w:rPr>
          <w:i/>
          <w:iCs/>
          <w:color w:val="000000" w:themeColor="text1"/>
        </w:rPr>
        <w:t>Salaries vs. Wins in the MLB</w:t>
      </w:r>
    </w:p>
    <w:p w14:paraId="25397FB4" w14:textId="77777777" w:rsidR="007D5C1D" w:rsidRDefault="007D5C1D" w:rsidP="00E456CA">
      <w:pPr>
        <w:pStyle w:val="Author"/>
        <w:spacing w:before="100" w:beforeAutospacing="1"/>
        <w:contextualSpacing/>
        <w:rPr>
          <w:color w:val="000000" w:themeColor="text1"/>
          <w:sz w:val="18"/>
          <w:szCs w:val="18"/>
        </w:rPr>
      </w:pPr>
    </w:p>
    <w:p w14:paraId="0F2207E4" w14:textId="77777777" w:rsidR="001C6618" w:rsidRDefault="001C6618" w:rsidP="00E456CA">
      <w:pPr>
        <w:pStyle w:val="Author"/>
        <w:spacing w:before="100" w:beforeAutospacing="1"/>
        <w:contextualSpacing/>
        <w:rPr>
          <w:color w:val="000000" w:themeColor="text1"/>
          <w:sz w:val="18"/>
          <w:szCs w:val="18"/>
        </w:rPr>
      </w:pPr>
    </w:p>
    <w:p w14:paraId="4DB0CB2B" w14:textId="0215887E" w:rsidR="00A069F5" w:rsidRPr="004926A5" w:rsidRDefault="00B142F7" w:rsidP="00E456CA">
      <w:pPr>
        <w:pStyle w:val="Author"/>
        <w:spacing w:before="100" w:beforeAutospacing="1"/>
        <w:contextualSpacing/>
        <w:rPr>
          <w:color w:val="000000" w:themeColor="text1"/>
          <w:sz w:val="18"/>
          <w:szCs w:val="18"/>
        </w:rPr>
      </w:pPr>
      <w:r w:rsidRPr="00C5774B">
        <w:rPr>
          <w:color w:val="000000" w:themeColor="text1"/>
        </w:rPr>
        <w:t>Kevin Corcoran</w:t>
      </w:r>
      <w:r w:rsidRPr="004926A5">
        <w:rPr>
          <w:color w:val="000000" w:themeColor="text1"/>
          <w:sz w:val="18"/>
          <w:szCs w:val="18"/>
        </w:rPr>
        <w:br/>
        <w:t>School</w:t>
      </w:r>
      <w:r w:rsidR="00E55D5F" w:rsidRPr="004926A5">
        <w:rPr>
          <w:color w:val="000000" w:themeColor="text1"/>
          <w:sz w:val="18"/>
          <w:szCs w:val="18"/>
        </w:rPr>
        <w:t xml:space="preserve"> </w:t>
      </w:r>
      <w:r w:rsidRPr="004926A5">
        <w:rPr>
          <w:color w:val="000000" w:themeColor="text1"/>
          <w:sz w:val="18"/>
          <w:szCs w:val="18"/>
        </w:rPr>
        <w:t>of Computing and Information</w:t>
      </w:r>
      <w:r w:rsidRPr="004926A5">
        <w:rPr>
          <w:color w:val="000000" w:themeColor="text1"/>
          <w:sz w:val="18"/>
          <w:szCs w:val="18"/>
        </w:rPr>
        <w:br/>
        <w:t>University of Pittsburgh</w:t>
      </w:r>
      <w:r w:rsidRPr="004926A5">
        <w:rPr>
          <w:i/>
          <w:color w:val="000000" w:themeColor="text1"/>
          <w:sz w:val="18"/>
          <w:szCs w:val="18"/>
        </w:rPr>
        <w:br/>
      </w:r>
      <w:r w:rsidRPr="004926A5">
        <w:rPr>
          <w:color w:val="000000" w:themeColor="text1"/>
          <w:sz w:val="18"/>
          <w:szCs w:val="18"/>
        </w:rPr>
        <w:t>Pittsburgh, PA, USA</w:t>
      </w:r>
      <w:r w:rsidRPr="004926A5">
        <w:rPr>
          <w:color w:val="000000" w:themeColor="text1"/>
          <w:sz w:val="18"/>
          <w:szCs w:val="18"/>
        </w:rPr>
        <w:br/>
      </w:r>
      <w:hyperlink r:id="rId9" w:history="1">
        <w:r w:rsidRPr="004926A5">
          <w:rPr>
            <w:rStyle w:val="Hyperlink"/>
            <w:color w:val="000000" w:themeColor="text1"/>
            <w:sz w:val="18"/>
            <w:szCs w:val="18"/>
            <w:u w:val="none"/>
          </w:rPr>
          <w:t>kjc100@pitt.edu</w:t>
        </w:r>
      </w:hyperlink>
    </w:p>
    <w:p w14:paraId="75F7E77A" w14:textId="77777777" w:rsidR="007D5C1D" w:rsidRPr="004926A5" w:rsidRDefault="007D5C1D" w:rsidP="00E456CA">
      <w:pPr>
        <w:pStyle w:val="Author"/>
        <w:spacing w:before="100" w:beforeAutospacing="1"/>
        <w:contextualSpacing/>
        <w:rPr>
          <w:color w:val="000000" w:themeColor="text1"/>
          <w:sz w:val="18"/>
          <w:szCs w:val="18"/>
        </w:rPr>
      </w:pPr>
    </w:p>
    <w:p w14:paraId="17EA729A" w14:textId="77777777" w:rsidR="007D5C1D" w:rsidRPr="004926A5" w:rsidRDefault="007D5C1D" w:rsidP="00E456CA">
      <w:pPr>
        <w:pStyle w:val="Author"/>
        <w:spacing w:before="100" w:beforeAutospacing="1"/>
        <w:contextualSpacing/>
        <w:rPr>
          <w:color w:val="000000" w:themeColor="text1"/>
          <w:sz w:val="18"/>
          <w:szCs w:val="18"/>
        </w:rPr>
      </w:pPr>
    </w:p>
    <w:p w14:paraId="3492CF00" w14:textId="77777777" w:rsidR="007D5C1D" w:rsidRPr="004926A5" w:rsidRDefault="007D5C1D" w:rsidP="00E456CA">
      <w:pPr>
        <w:pStyle w:val="Author"/>
        <w:spacing w:before="100" w:beforeAutospacing="1"/>
        <w:contextualSpacing/>
        <w:rPr>
          <w:color w:val="000000" w:themeColor="text1"/>
          <w:sz w:val="18"/>
          <w:szCs w:val="18"/>
        </w:rPr>
      </w:pPr>
    </w:p>
    <w:p w14:paraId="1CFE69CB" w14:textId="77777777" w:rsidR="007D5C1D" w:rsidRPr="004926A5" w:rsidRDefault="007D5C1D" w:rsidP="00E456CA">
      <w:pPr>
        <w:pStyle w:val="Author"/>
        <w:spacing w:before="100" w:beforeAutospacing="1"/>
        <w:contextualSpacing/>
        <w:rPr>
          <w:color w:val="000000" w:themeColor="text1"/>
          <w:sz w:val="18"/>
          <w:szCs w:val="18"/>
        </w:rPr>
      </w:pPr>
    </w:p>
    <w:p w14:paraId="537038E6" w14:textId="77777777" w:rsidR="007D5C1D" w:rsidRPr="004926A5" w:rsidRDefault="007D5C1D" w:rsidP="00E456CA">
      <w:pPr>
        <w:pStyle w:val="Author"/>
        <w:spacing w:before="100" w:beforeAutospacing="1"/>
        <w:contextualSpacing/>
        <w:rPr>
          <w:color w:val="000000" w:themeColor="text1"/>
          <w:sz w:val="18"/>
          <w:szCs w:val="18"/>
        </w:rPr>
      </w:pPr>
    </w:p>
    <w:p w14:paraId="4B7A18A3" w14:textId="77777777" w:rsidR="007D5C1D" w:rsidRPr="004926A5" w:rsidRDefault="007D5C1D" w:rsidP="00E456CA">
      <w:pPr>
        <w:pStyle w:val="Author"/>
        <w:spacing w:before="100" w:beforeAutospacing="1"/>
        <w:contextualSpacing/>
        <w:rPr>
          <w:color w:val="000000" w:themeColor="text1"/>
          <w:sz w:val="18"/>
          <w:szCs w:val="18"/>
        </w:rPr>
      </w:pPr>
    </w:p>
    <w:p w14:paraId="4F792518" w14:textId="77777777" w:rsidR="007D5C1D" w:rsidRPr="004926A5" w:rsidRDefault="007D5C1D" w:rsidP="00E456CA">
      <w:pPr>
        <w:pStyle w:val="Author"/>
        <w:spacing w:before="100" w:beforeAutospacing="1"/>
        <w:contextualSpacing/>
        <w:rPr>
          <w:color w:val="000000" w:themeColor="text1"/>
          <w:sz w:val="18"/>
          <w:szCs w:val="18"/>
        </w:rPr>
      </w:pPr>
    </w:p>
    <w:p w14:paraId="2D4B779A" w14:textId="77777777" w:rsidR="001C6618" w:rsidRPr="004926A5" w:rsidRDefault="001C6618" w:rsidP="00E456CA">
      <w:pPr>
        <w:pStyle w:val="Author"/>
        <w:spacing w:before="100" w:beforeAutospacing="1"/>
        <w:contextualSpacing/>
        <w:rPr>
          <w:color w:val="000000" w:themeColor="text1"/>
          <w:sz w:val="18"/>
          <w:szCs w:val="18"/>
        </w:rPr>
      </w:pPr>
    </w:p>
    <w:p w14:paraId="6EC07681" w14:textId="27957F90" w:rsidR="00251AC6" w:rsidRPr="004926A5" w:rsidRDefault="00413994" w:rsidP="00E456CA">
      <w:pPr>
        <w:pStyle w:val="Author"/>
        <w:spacing w:before="100" w:beforeAutospacing="1"/>
        <w:contextualSpacing/>
        <w:rPr>
          <w:color w:val="000000" w:themeColor="text1"/>
          <w:sz w:val="18"/>
          <w:szCs w:val="18"/>
        </w:rPr>
      </w:pPr>
      <w:r w:rsidRPr="00494831">
        <w:rPr>
          <w:color w:val="000000" w:themeColor="text1"/>
        </w:rPr>
        <w:t>Drew Whiteside</w:t>
      </w:r>
      <w:r w:rsidR="00251AC6" w:rsidRPr="004926A5">
        <w:rPr>
          <w:color w:val="000000" w:themeColor="text1"/>
          <w:sz w:val="18"/>
          <w:szCs w:val="18"/>
        </w:rPr>
        <w:br/>
        <w:t>School of Computing and Information</w:t>
      </w:r>
      <w:r w:rsidR="00251AC6" w:rsidRPr="004926A5">
        <w:rPr>
          <w:color w:val="000000" w:themeColor="text1"/>
          <w:sz w:val="18"/>
          <w:szCs w:val="18"/>
        </w:rPr>
        <w:br/>
        <w:t>University of Pittsburgh</w:t>
      </w:r>
      <w:r w:rsidR="00251AC6" w:rsidRPr="004926A5">
        <w:rPr>
          <w:i/>
          <w:color w:val="000000" w:themeColor="text1"/>
          <w:sz w:val="18"/>
          <w:szCs w:val="18"/>
        </w:rPr>
        <w:br/>
      </w:r>
      <w:r w:rsidR="00251AC6" w:rsidRPr="004926A5">
        <w:rPr>
          <w:color w:val="000000" w:themeColor="text1"/>
          <w:sz w:val="18"/>
          <w:szCs w:val="18"/>
        </w:rPr>
        <w:t>Pittsburgh, PA, USA</w:t>
      </w:r>
      <w:r w:rsidR="00251AC6" w:rsidRPr="004926A5">
        <w:rPr>
          <w:color w:val="000000" w:themeColor="text1"/>
          <w:sz w:val="18"/>
          <w:szCs w:val="18"/>
        </w:rPr>
        <w:br/>
      </w:r>
      <w:hyperlink r:id="rId10" w:history="1">
        <w:r w:rsidR="007A2E80" w:rsidRPr="004926A5">
          <w:rPr>
            <w:rStyle w:val="Hyperlink"/>
            <w:color w:val="000000" w:themeColor="text1"/>
            <w:sz w:val="18"/>
            <w:szCs w:val="18"/>
            <w:u w:val="none"/>
          </w:rPr>
          <w:t>daw196@pitt.edu</w:t>
        </w:r>
      </w:hyperlink>
    </w:p>
    <w:p w14:paraId="6C000707" w14:textId="77777777" w:rsidR="007D5C1D" w:rsidRPr="004926A5" w:rsidRDefault="007D5C1D" w:rsidP="00E456CA">
      <w:pPr>
        <w:pStyle w:val="Author"/>
        <w:spacing w:before="100" w:beforeAutospacing="1"/>
        <w:contextualSpacing/>
        <w:rPr>
          <w:color w:val="000000" w:themeColor="text1"/>
          <w:sz w:val="18"/>
          <w:szCs w:val="18"/>
        </w:rPr>
      </w:pPr>
    </w:p>
    <w:p w14:paraId="0F16EDE5" w14:textId="77777777" w:rsidR="007D5C1D" w:rsidRPr="004926A5" w:rsidRDefault="007D5C1D" w:rsidP="00E456CA">
      <w:pPr>
        <w:pStyle w:val="Author"/>
        <w:spacing w:before="100" w:beforeAutospacing="1"/>
        <w:contextualSpacing/>
        <w:rPr>
          <w:color w:val="000000" w:themeColor="text1"/>
          <w:sz w:val="18"/>
          <w:szCs w:val="18"/>
        </w:rPr>
      </w:pPr>
    </w:p>
    <w:p w14:paraId="0D592B7B" w14:textId="77777777" w:rsidR="007D5C1D" w:rsidRPr="004926A5" w:rsidRDefault="007D5C1D" w:rsidP="00E456CA">
      <w:pPr>
        <w:pStyle w:val="Author"/>
        <w:spacing w:before="100" w:beforeAutospacing="1"/>
        <w:contextualSpacing/>
        <w:rPr>
          <w:color w:val="000000" w:themeColor="text1"/>
          <w:sz w:val="18"/>
          <w:szCs w:val="18"/>
        </w:rPr>
      </w:pPr>
    </w:p>
    <w:p w14:paraId="784FDDA7" w14:textId="77777777" w:rsidR="007D5C1D" w:rsidRPr="004926A5" w:rsidRDefault="007D5C1D" w:rsidP="00E456CA">
      <w:pPr>
        <w:pStyle w:val="Author"/>
        <w:spacing w:before="100" w:beforeAutospacing="1"/>
        <w:contextualSpacing/>
        <w:rPr>
          <w:color w:val="000000" w:themeColor="text1"/>
          <w:sz w:val="18"/>
          <w:szCs w:val="18"/>
        </w:rPr>
      </w:pPr>
    </w:p>
    <w:p w14:paraId="691C99A8" w14:textId="77777777" w:rsidR="007D5C1D" w:rsidRPr="004926A5" w:rsidRDefault="007D5C1D" w:rsidP="00E456CA">
      <w:pPr>
        <w:pStyle w:val="Author"/>
        <w:spacing w:before="100" w:beforeAutospacing="1"/>
        <w:contextualSpacing/>
        <w:rPr>
          <w:color w:val="000000" w:themeColor="text1"/>
          <w:sz w:val="18"/>
          <w:szCs w:val="18"/>
        </w:rPr>
      </w:pPr>
    </w:p>
    <w:p w14:paraId="6DE5EB26" w14:textId="77777777" w:rsidR="007D5C1D" w:rsidRPr="004926A5" w:rsidRDefault="007D5C1D" w:rsidP="00E456CA">
      <w:pPr>
        <w:pStyle w:val="Author"/>
        <w:spacing w:before="100" w:beforeAutospacing="1"/>
        <w:contextualSpacing/>
        <w:rPr>
          <w:color w:val="000000" w:themeColor="text1"/>
          <w:sz w:val="18"/>
          <w:szCs w:val="18"/>
        </w:rPr>
      </w:pPr>
    </w:p>
    <w:p w14:paraId="51432475" w14:textId="77777777" w:rsidR="007D5C1D" w:rsidRPr="004926A5" w:rsidRDefault="007D5C1D" w:rsidP="00E456CA">
      <w:pPr>
        <w:pStyle w:val="Author"/>
        <w:spacing w:before="100" w:beforeAutospacing="1"/>
        <w:contextualSpacing/>
        <w:rPr>
          <w:color w:val="000000" w:themeColor="text1"/>
          <w:sz w:val="18"/>
          <w:szCs w:val="18"/>
        </w:rPr>
      </w:pPr>
    </w:p>
    <w:p w14:paraId="5BA142C7" w14:textId="77777777" w:rsidR="001C6618" w:rsidRPr="004926A5" w:rsidRDefault="001C6618" w:rsidP="00E456CA">
      <w:pPr>
        <w:pStyle w:val="Author"/>
        <w:spacing w:before="100" w:beforeAutospacing="1"/>
        <w:contextualSpacing/>
        <w:rPr>
          <w:color w:val="000000" w:themeColor="text1"/>
          <w:sz w:val="18"/>
          <w:szCs w:val="18"/>
        </w:rPr>
      </w:pPr>
    </w:p>
    <w:p w14:paraId="3CC9367D" w14:textId="012DFD39" w:rsidR="00A069F5" w:rsidRPr="004926A5" w:rsidRDefault="007D5C1D" w:rsidP="00E456CA">
      <w:pPr>
        <w:pStyle w:val="Author"/>
        <w:spacing w:before="100" w:beforeAutospacing="1"/>
        <w:contextualSpacing/>
        <w:rPr>
          <w:color w:val="000000" w:themeColor="text1"/>
          <w:sz w:val="18"/>
          <w:szCs w:val="18"/>
        </w:rPr>
      </w:pPr>
      <w:r w:rsidRPr="00494831">
        <w:rPr>
          <w:color w:val="000000" w:themeColor="text1"/>
        </w:rPr>
        <w:t>Jo</w:t>
      </w:r>
      <w:r w:rsidR="0000281E" w:rsidRPr="00494831">
        <w:rPr>
          <w:color w:val="000000" w:themeColor="text1"/>
        </w:rPr>
        <w:t>seph</w:t>
      </w:r>
      <w:r w:rsidRPr="00494831">
        <w:rPr>
          <w:color w:val="000000" w:themeColor="text1"/>
        </w:rPr>
        <w:t xml:space="preserve"> Dynoske</w:t>
      </w:r>
      <w:r w:rsidR="00A069F5" w:rsidRPr="004926A5">
        <w:rPr>
          <w:color w:val="000000" w:themeColor="text1"/>
          <w:sz w:val="18"/>
          <w:szCs w:val="18"/>
        </w:rPr>
        <w:br/>
        <w:t>School of Computing and Information</w:t>
      </w:r>
      <w:r w:rsidR="00A069F5" w:rsidRPr="004926A5">
        <w:rPr>
          <w:color w:val="000000" w:themeColor="text1"/>
          <w:sz w:val="18"/>
          <w:szCs w:val="18"/>
        </w:rPr>
        <w:br/>
        <w:t>University of Pittsburgh</w:t>
      </w:r>
      <w:r w:rsidR="00A069F5" w:rsidRPr="004926A5">
        <w:rPr>
          <w:i/>
          <w:color w:val="000000" w:themeColor="text1"/>
          <w:sz w:val="18"/>
          <w:szCs w:val="18"/>
        </w:rPr>
        <w:br/>
      </w:r>
      <w:r w:rsidR="00A069F5" w:rsidRPr="004926A5">
        <w:rPr>
          <w:color w:val="000000" w:themeColor="text1"/>
          <w:sz w:val="18"/>
          <w:szCs w:val="18"/>
        </w:rPr>
        <w:t>Pittsburgh, PA, USA</w:t>
      </w:r>
      <w:r w:rsidR="00A069F5" w:rsidRPr="004926A5">
        <w:rPr>
          <w:color w:val="000000" w:themeColor="text1"/>
          <w:sz w:val="18"/>
          <w:szCs w:val="18"/>
        </w:rPr>
        <w:br/>
      </w:r>
      <w:r w:rsidR="001C60A2" w:rsidRPr="004926A5">
        <w:rPr>
          <w:color w:val="000000" w:themeColor="text1"/>
          <w:sz w:val="18"/>
          <w:szCs w:val="18"/>
        </w:rPr>
        <w:t>jwd36@pitt.edu</w:t>
      </w:r>
    </w:p>
    <w:p w14:paraId="2A91F74E" w14:textId="77777777" w:rsidR="00A069F5" w:rsidRPr="004926A5" w:rsidRDefault="00A069F5" w:rsidP="00E456CA">
      <w:pPr>
        <w:pStyle w:val="Author"/>
        <w:spacing w:before="100" w:beforeAutospacing="1"/>
        <w:contextualSpacing/>
        <w:rPr>
          <w:color w:val="000000" w:themeColor="text1"/>
          <w:sz w:val="18"/>
          <w:szCs w:val="18"/>
        </w:rPr>
      </w:pPr>
    </w:p>
    <w:p w14:paraId="479166DA" w14:textId="3023997B" w:rsidR="00251AC6" w:rsidRPr="004926A5" w:rsidRDefault="00251AC6" w:rsidP="00E456CA">
      <w:pPr>
        <w:pStyle w:val="Author"/>
        <w:spacing w:before="100" w:beforeAutospacing="1"/>
        <w:contextualSpacing/>
        <w:rPr>
          <w:color w:val="000000" w:themeColor="text1"/>
          <w:sz w:val="18"/>
          <w:szCs w:val="18"/>
        </w:rPr>
      </w:pPr>
    </w:p>
    <w:p w14:paraId="16B623D8" w14:textId="1A446A4A" w:rsidR="00B066BA" w:rsidRDefault="00B066BA" w:rsidP="00E456CA">
      <w:pPr>
        <w:pStyle w:val="Author"/>
        <w:spacing w:before="100" w:beforeAutospacing="1"/>
        <w:contextualSpacing/>
        <w:rPr>
          <w:color w:val="000000" w:themeColor="text1"/>
          <w:sz w:val="18"/>
          <w:szCs w:val="18"/>
        </w:rPr>
      </w:pPr>
    </w:p>
    <w:p w14:paraId="21FC3FDF" w14:textId="77777777" w:rsidR="00B066BA" w:rsidRPr="00251AC6" w:rsidRDefault="00B066BA" w:rsidP="00E456CA">
      <w:pPr>
        <w:pStyle w:val="Author"/>
        <w:spacing w:before="100" w:beforeAutospacing="1"/>
        <w:contextualSpacing/>
        <w:rPr>
          <w:color w:val="000000" w:themeColor="text1"/>
          <w:sz w:val="18"/>
          <w:szCs w:val="18"/>
        </w:rPr>
      </w:pPr>
    </w:p>
    <w:p w14:paraId="558C0C6B" w14:textId="77777777" w:rsidR="00251AC6" w:rsidRDefault="00251AC6" w:rsidP="00972203">
      <w:pPr>
        <w:pStyle w:val="Abstract"/>
        <w:rPr>
          <w:i/>
          <w:iCs/>
          <w:color w:val="FF0000"/>
        </w:rPr>
      </w:pPr>
    </w:p>
    <w:p w14:paraId="1EBCD459" w14:textId="46C9F319" w:rsidR="00251AC6" w:rsidRDefault="00251AC6" w:rsidP="00972203">
      <w:pPr>
        <w:pStyle w:val="Abstract"/>
        <w:rPr>
          <w:i/>
          <w:iCs/>
          <w:color w:val="FF0000"/>
        </w:rPr>
        <w:sectPr w:rsidR="00251AC6" w:rsidSect="00A069F5">
          <w:type w:val="continuous"/>
          <w:pgSz w:w="12240" w:h="15840" w:code="1"/>
          <w:pgMar w:top="1080" w:right="907" w:bottom="1440" w:left="907" w:header="720" w:footer="720" w:gutter="0"/>
          <w:cols w:num="3" w:space="360"/>
          <w:docGrid w:linePitch="360"/>
        </w:sectPr>
      </w:pPr>
    </w:p>
    <w:p w14:paraId="7E898D60" w14:textId="1ADB073A" w:rsidR="004D72B5" w:rsidRPr="00531BEB" w:rsidRDefault="009303D9" w:rsidP="00972203">
      <w:pPr>
        <w:pStyle w:val="Abstract"/>
        <w:rPr>
          <w:i/>
          <w:iCs/>
        </w:rPr>
      </w:pPr>
      <w:r w:rsidRPr="00531BEB">
        <w:rPr>
          <w:i/>
          <w:iCs/>
        </w:rPr>
        <w:t>Abstract</w:t>
      </w:r>
      <w:r w:rsidRPr="00531BEB">
        <w:t>—</w:t>
      </w:r>
      <w:r w:rsidR="006C0513">
        <w:t>The following paper will use a combination of Excel and R to formulate and analyze MLB data in a way to</w:t>
      </w:r>
      <w:r w:rsidR="003C2279">
        <w:t xml:space="preserve"> determine the extent of a relationship between team salaries and wins in the league.</w:t>
      </w:r>
      <w:r w:rsidR="00C356E5">
        <w:t xml:space="preserve">  Graphs will be </w:t>
      </w:r>
      <w:r w:rsidR="008F1F52">
        <w:t xml:space="preserve">formed </w:t>
      </w:r>
      <w:r w:rsidR="00105B71">
        <w:t xml:space="preserve">that illustrate </w:t>
      </w:r>
      <w:r w:rsidR="003514B9">
        <w:t xml:space="preserve">the relationship between </w:t>
      </w:r>
      <w:r w:rsidR="00903783">
        <w:t xml:space="preserve">salary and win percentage, along with </w:t>
      </w:r>
      <w:r w:rsidR="000E6C7B">
        <w:t>league-wide buying power per year.</w:t>
      </w:r>
      <w:r w:rsidR="001A42EA" w:rsidRPr="00531BEB">
        <w:rPr>
          <w:iCs/>
        </w:rPr>
        <w:t xml:space="preserve"> </w:t>
      </w:r>
    </w:p>
    <w:p w14:paraId="7E019D46" w14:textId="3E30E634" w:rsidR="009303D9" w:rsidRPr="00E2589B" w:rsidRDefault="004D72B5" w:rsidP="00972203">
      <w:pPr>
        <w:pStyle w:val="Keywords"/>
        <w:rPr>
          <w:color w:val="000000" w:themeColor="text1"/>
        </w:rPr>
      </w:pPr>
      <w:r w:rsidRPr="00E2589B">
        <w:rPr>
          <w:color w:val="000000" w:themeColor="text1"/>
        </w:rPr>
        <w:t>Keywords—</w:t>
      </w:r>
      <w:r w:rsidR="00087F54" w:rsidRPr="00E2589B">
        <w:rPr>
          <w:color w:val="000000" w:themeColor="text1"/>
        </w:rPr>
        <w:t xml:space="preserve">MLB, baseball, professional, sports, </w:t>
      </w:r>
      <w:r w:rsidR="00E0275B" w:rsidRPr="00E2589B">
        <w:rPr>
          <w:color w:val="000000" w:themeColor="text1"/>
        </w:rPr>
        <w:t>salaries</w:t>
      </w:r>
      <w:r w:rsidR="00D7522C" w:rsidRPr="00E2589B">
        <w:rPr>
          <w:color w:val="000000" w:themeColor="text1"/>
        </w:rPr>
        <w:t>,</w:t>
      </w:r>
      <w:r w:rsidR="009303D9" w:rsidRPr="00E2589B">
        <w:rPr>
          <w:color w:val="000000" w:themeColor="text1"/>
        </w:rPr>
        <w:t xml:space="preserve"> </w:t>
      </w:r>
      <w:r w:rsidR="00E0275B" w:rsidRPr="00E2589B">
        <w:rPr>
          <w:color w:val="000000" w:themeColor="text1"/>
        </w:rPr>
        <w:t>payroll</w:t>
      </w:r>
      <w:r w:rsidR="00D7522C" w:rsidRPr="00E2589B">
        <w:rPr>
          <w:color w:val="000000" w:themeColor="text1"/>
        </w:rPr>
        <w:t>,</w:t>
      </w:r>
      <w:r w:rsidR="009303D9" w:rsidRPr="00E2589B">
        <w:rPr>
          <w:color w:val="000000" w:themeColor="text1"/>
        </w:rPr>
        <w:t xml:space="preserve"> </w:t>
      </w:r>
      <w:r w:rsidR="004F3E4D">
        <w:rPr>
          <w:color w:val="000000" w:themeColor="text1"/>
        </w:rPr>
        <w:t>consumer price index (CPI), inflation,</w:t>
      </w:r>
      <w:r w:rsidR="009303D9" w:rsidRPr="00E2589B">
        <w:rPr>
          <w:color w:val="000000" w:themeColor="text1"/>
        </w:rPr>
        <w:t xml:space="preserve"> </w:t>
      </w:r>
      <w:r w:rsidR="00087F54" w:rsidRPr="00E2589B">
        <w:rPr>
          <w:color w:val="000000" w:themeColor="text1"/>
        </w:rPr>
        <w:t>data</w:t>
      </w:r>
      <w:r w:rsidR="00D7522C" w:rsidRPr="00E2589B">
        <w:rPr>
          <w:color w:val="000000" w:themeColor="text1"/>
        </w:rPr>
        <w:t>,</w:t>
      </w:r>
      <w:r w:rsidR="009303D9" w:rsidRPr="00E2589B">
        <w:rPr>
          <w:color w:val="000000" w:themeColor="text1"/>
        </w:rPr>
        <w:t xml:space="preserve"> </w:t>
      </w:r>
      <w:r w:rsidR="00087F54" w:rsidRPr="00E2589B">
        <w:rPr>
          <w:color w:val="000000" w:themeColor="text1"/>
        </w:rPr>
        <w:t>analytics</w:t>
      </w:r>
      <w:r w:rsidR="00D7522C" w:rsidRPr="00E2589B">
        <w:rPr>
          <w:color w:val="000000" w:themeColor="text1"/>
        </w:rPr>
        <w:t>,</w:t>
      </w:r>
      <w:r w:rsidR="009303D9" w:rsidRPr="00E2589B">
        <w:rPr>
          <w:color w:val="000000" w:themeColor="text1"/>
        </w:rPr>
        <w:t xml:space="preserve"> </w:t>
      </w:r>
      <w:r w:rsidR="00087F54" w:rsidRPr="00E2589B">
        <w:rPr>
          <w:color w:val="000000" w:themeColor="text1"/>
        </w:rPr>
        <w:t>University of Pittsburgh, INFSCI 0310, final project</w:t>
      </w:r>
    </w:p>
    <w:p w14:paraId="1EFB7AF2" w14:textId="65DA5A38" w:rsidR="009303D9" w:rsidRDefault="009303D9" w:rsidP="006B6B66">
      <w:pPr>
        <w:pStyle w:val="Heading1"/>
        <w:rPr>
          <w:color w:val="000000" w:themeColor="text1"/>
        </w:rPr>
      </w:pPr>
      <w:r w:rsidRPr="00E2589B">
        <w:rPr>
          <w:color w:val="000000" w:themeColor="text1"/>
        </w:rPr>
        <w:t>Introduction</w:t>
      </w:r>
    </w:p>
    <w:p w14:paraId="47BA25E6" w14:textId="252D37C0" w:rsidR="001C5390" w:rsidRDefault="006041C1" w:rsidP="000F7483">
      <w:pPr>
        <w:ind w:firstLine="360"/>
        <w:jc w:val="both"/>
      </w:pPr>
      <w:r>
        <w:t>Since</w:t>
      </w:r>
      <w:r w:rsidR="00DD390A">
        <w:t xml:space="preserve"> the </w:t>
      </w:r>
      <w:r w:rsidR="002A35F5">
        <w:t>19</w:t>
      </w:r>
      <w:r w:rsidR="002A35F5" w:rsidRPr="002A35F5">
        <w:rPr>
          <w:vertAlign w:val="superscript"/>
        </w:rPr>
        <w:t>th</w:t>
      </w:r>
      <w:r w:rsidR="002A35F5">
        <w:t xml:space="preserve"> century, </w:t>
      </w:r>
      <w:r w:rsidR="00310966">
        <w:t xml:space="preserve">teams have competed in </w:t>
      </w:r>
      <w:r w:rsidR="005053D3">
        <w:t>Major League Baseball</w:t>
      </w:r>
      <w:r w:rsidR="00093F44">
        <w:t xml:space="preserve"> (MLB)</w:t>
      </w:r>
      <w:r w:rsidR="005053D3">
        <w:t xml:space="preserve"> for the chance to win </w:t>
      </w:r>
      <w:r w:rsidR="003A7C4E">
        <w:t xml:space="preserve">the World Series.  </w:t>
      </w:r>
      <w:r w:rsidR="009C0AB1">
        <w:t xml:space="preserve">At the start of every season, each team has an equal chance to win enough </w:t>
      </w:r>
      <w:r w:rsidR="000F7483">
        <w:t xml:space="preserve">regular season </w:t>
      </w:r>
      <w:r w:rsidR="009C0AB1">
        <w:t>games to make the playoffs</w:t>
      </w:r>
      <w:r w:rsidR="000F7483">
        <w:t xml:space="preserve"> and ultimately the World Series.  However, w</w:t>
      </w:r>
      <w:r w:rsidR="0089014B">
        <w:t xml:space="preserve">hen </w:t>
      </w:r>
      <w:r w:rsidR="00D40B6F">
        <w:t>observing</w:t>
      </w:r>
      <w:r w:rsidR="0089014B">
        <w:t xml:space="preserve"> overall </w:t>
      </w:r>
      <w:r w:rsidR="00133A3E">
        <w:t xml:space="preserve">achievements over time, it is evident that not every team has had equal success </w:t>
      </w:r>
      <w:r w:rsidR="00093F44">
        <w:t>during their time in the league.  Out of the current 30 MLB teams</w:t>
      </w:r>
      <w:r w:rsidR="00D54AC7">
        <w:t xml:space="preserve">, 6 of them have not won a championship, and one team, the Seattle Mariners, has not reached the World Series at all.  </w:t>
      </w:r>
      <w:r w:rsidR="00E25E87">
        <w:t xml:space="preserve">On the contrary, teams such as the New York Yankees have won 27 titles </w:t>
      </w:r>
      <w:r w:rsidR="00D40B6F">
        <w:t xml:space="preserve">in their history.  While every team has not existed in the league for the same amount of </w:t>
      </w:r>
      <w:r w:rsidR="000847A1">
        <w:t>time, the</w:t>
      </w:r>
      <w:r w:rsidR="00B31AC7">
        <w:t xml:space="preserve"> disparity of success calls into the question of how such an inequality </w:t>
      </w:r>
      <w:r w:rsidR="000847A1">
        <w:t>has come to exist.</w:t>
      </w:r>
    </w:p>
    <w:p w14:paraId="5B1B17FB" w14:textId="08168FB9" w:rsidR="000847A1" w:rsidRDefault="00F16C19" w:rsidP="000F7483">
      <w:pPr>
        <w:ind w:firstLine="360"/>
        <w:jc w:val="both"/>
      </w:pPr>
      <w:r>
        <w:t xml:space="preserve">A potential explanation </w:t>
      </w:r>
      <w:r w:rsidR="005C3BE7">
        <w:t xml:space="preserve">for the imbalance of wins is the amount of money team executives put into the </w:t>
      </w:r>
      <w:r w:rsidR="00B54320">
        <w:t xml:space="preserve">teams themselves, specifically in the form of player salaries.  </w:t>
      </w:r>
      <w:r w:rsidR="003D3210">
        <w:t xml:space="preserve">Without the existence of a salary cap to regulate the amount spent on players each year, </w:t>
      </w:r>
      <w:r w:rsidR="00906793">
        <w:t xml:space="preserve">it is plausible that </w:t>
      </w:r>
      <w:r w:rsidR="00CC5973">
        <w:t>a “pay to win” scenario could exist in some respect.</w:t>
      </w:r>
      <w:r w:rsidR="0092501E">
        <w:t xml:space="preserve">  For example, leagues such as the NBA </w:t>
      </w:r>
      <w:r w:rsidR="00B30314">
        <w:t>and NHL</w:t>
      </w:r>
      <w:r w:rsidR="00CE0DD9">
        <w:t xml:space="preserve"> institute a limit to the total amount of money each team can spend on player salaries</w:t>
      </w:r>
      <w:r w:rsidR="00051A6E">
        <w:t>, which is intended to create a more even playing field and limit the possibilit</w:t>
      </w:r>
      <w:r w:rsidR="00244C8A">
        <w:t xml:space="preserve">y of </w:t>
      </w:r>
      <w:r w:rsidR="008D763B">
        <w:t>dominant teams emerging simply because they can pay more for the most talented players.</w:t>
      </w:r>
      <w:r w:rsidR="00F811DE">
        <w:t xml:space="preserve">  </w:t>
      </w:r>
      <w:r w:rsidR="002C44ED">
        <w:t>However</w:t>
      </w:r>
      <w:r w:rsidR="00CC5973">
        <w:t xml:space="preserve">, </w:t>
      </w:r>
      <w:r w:rsidR="006E440A">
        <w:t xml:space="preserve">there </w:t>
      </w:r>
      <w:r w:rsidR="00A54426">
        <w:t xml:space="preserve">are mixed </w:t>
      </w:r>
      <w:r w:rsidR="00A14059">
        <w:t xml:space="preserve">opinions over whether </w:t>
      </w:r>
      <w:r w:rsidR="00A30BA8">
        <w:t xml:space="preserve">spending more </w:t>
      </w:r>
      <w:r w:rsidR="00296CE2">
        <w:t xml:space="preserve">money on payroll can increase success in the </w:t>
      </w:r>
      <w:r w:rsidR="002C44ED">
        <w:t>MLB in the first place</w:t>
      </w:r>
      <w:r w:rsidR="00296CE2">
        <w:t xml:space="preserve">.  The following report aims to determine </w:t>
      </w:r>
      <w:r w:rsidR="00A64F2F">
        <w:t xml:space="preserve">the extent to which salaries affect the </w:t>
      </w:r>
      <w:r w:rsidR="00856A3D">
        <w:t xml:space="preserve">frequency of </w:t>
      </w:r>
      <w:r w:rsidR="00A04B7A">
        <w:t xml:space="preserve">a team’s </w:t>
      </w:r>
      <w:r w:rsidR="00856A3D">
        <w:t xml:space="preserve">wins in the </w:t>
      </w:r>
      <w:r w:rsidR="00A04B7A">
        <w:t>regular season</w:t>
      </w:r>
      <w:r w:rsidR="00AF5BC9">
        <w:t>.</w:t>
      </w:r>
    </w:p>
    <w:p w14:paraId="4C37C99F" w14:textId="77777777" w:rsidR="000F7483" w:rsidRPr="001C5390" w:rsidRDefault="000F7483" w:rsidP="000F7483">
      <w:pPr>
        <w:ind w:firstLine="360"/>
        <w:jc w:val="both"/>
      </w:pPr>
    </w:p>
    <w:p w14:paraId="45AF34FF" w14:textId="3CE77CF6" w:rsidR="009303D9" w:rsidRDefault="000509DD" w:rsidP="006B6B66">
      <w:pPr>
        <w:pStyle w:val="Heading1"/>
        <w:rPr>
          <w:color w:val="000000" w:themeColor="text1"/>
        </w:rPr>
      </w:pPr>
      <w:r w:rsidRPr="00E2589B">
        <w:rPr>
          <w:color w:val="000000" w:themeColor="text1"/>
        </w:rPr>
        <w:t>GOALS/PROBLEM STATEMENT</w:t>
      </w:r>
    </w:p>
    <w:p w14:paraId="0099F0D9" w14:textId="7FC60C76" w:rsidR="001C5390" w:rsidRPr="001C5390" w:rsidRDefault="003C5C50" w:rsidP="006F76DF">
      <w:pPr>
        <w:ind w:firstLine="270"/>
        <w:jc w:val="both"/>
      </w:pPr>
      <w:r>
        <w:t xml:space="preserve">The goal of the report is to </w:t>
      </w:r>
      <w:r w:rsidR="005D7793">
        <w:t xml:space="preserve">establish whether there is a correlation between </w:t>
      </w:r>
      <w:r w:rsidR="00271731">
        <w:t xml:space="preserve">payroll and winning percentage in the MLB.  </w:t>
      </w:r>
      <w:r w:rsidR="00CB5037">
        <w:t xml:space="preserve">If there is a positive correlation </w:t>
      </w:r>
      <w:r w:rsidR="00AE18CD">
        <w:t xml:space="preserve">between </w:t>
      </w:r>
      <w:r w:rsidR="00CB5037">
        <w:t xml:space="preserve">with an </w:t>
      </w:r>
      <w:r w:rsidR="005317F7">
        <w:t xml:space="preserve">r-squared value of at least 0.9, then we will determine that salary does in fact influence </w:t>
      </w:r>
      <w:r w:rsidR="00350904">
        <w:t xml:space="preserve">seasonal success.  If there is a weak correlation or no correlation, then we will </w:t>
      </w:r>
      <w:r w:rsidR="007B7641">
        <w:t xml:space="preserve">conclude that </w:t>
      </w:r>
      <w:r w:rsidR="00ED25C9">
        <w:t xml:space="preserve">salaries do not have a significant effect on </w:t>
      </w:r>
      <w:r w:rsidR="00AE18CD">
        <w:t xml:space="preserve">success.  </w:t>
      </w:r>
      <w:r w:rsidR="0050534A">
        <w:t>We will</w:t>
      </w:r>
      <w:r w:rsidR="008F43E5">
        <w:t xml:space="preserve"> </w:t>
      </w:r>
      <w:r w:rsidR="00F56B99">
        <w:t xml:space="preserve">also </w:t>
      </w:r>
      <w:r w:rsidR="008F43E5">
        <w:t xml:space="preserve">create a variable called </w:t>
      </w:r>
      <w:r w:rsidR="00943634">
        <w:t>“Buying Power,” which will represent</w:t>
      </w:r>
      <w:r w:rsidR="00FE0F01">
        <w:t xml:space="preserve"> an average</w:t>
      </w:r>
      <w:r w:rsidR="00557057">
        <w:t xml:space="preserve"> team’s win percentage </w:t>
      </w:r>
      <w:r w:rsidR="008B40AF">
        <w:t xml:space="preserve">per dollar paid in salary.  </w:t>
      </w:r>
      <w:r w:rsidR="00F56B99">
        <w:t xml:space="preserve">Using Buying power, we will be able to </w:t>
      </w:r>
      <w:r w:rsidR="00E0566E">
        <w:t xml:space="preserve">view how the ability to influence win percentage with salary has changed </w:t>
      </w:r>
      <w:r w:rsidR="00D66409">
        <w:t xml:space="preserve">year-by-year from 1985 to 2016.  </w:t>
      </w:r>
    </w:p>
    <w:p w14:paraId="0C30DDFE" w14:textId="2DC72CB8" w:rsidR="00D70711" w:rsidRDefault="00C61563" w:rsidP="00D70711">
      <w:pPr>
        <w:pStyle w:val="Heading1"/>
        <w:rPr>
          <w:color w:val="000000" w:themeColor="text1"/>
        </w:rPr>
      </w:pPr>
      <w:r w:rsidRPr="00E2589B">
        <w:rPr>
          <w:color w:val="000000" w:themeColor="text1"/>
        </w:rPr>
        <w:t>Methods</w:t>
      </w:r>
    </w:p>
    <w:p w14:paraId="47C89374" w14:textId="1690587A" w:rsidR="007542EE" w:rsidRPr="008F6AE1" w:rsidRDefault="00AB7555" w:rsidP="00B272DD">
      <w:pPr>
        <w:pStyle w:val="BodyText"/>
        <w:rPr>
          <w:lang w:val="en-US"/>
        </w:rPr>
      </w:pPr>
      <w:r>
        <w:t xml:space="preserve">To analyze the impact of total salaries on team performance, we decided to use the R Library for Sean </w:t>
      </w:r>
      <w:proofErr w:type="spellStart"/>
      <w:r>
        <w:t>Lahman’s</w:t>
      </w:r>
      <w:proofErr w:type="spellEnd"/>
      <w:r>
        <w:t xml:space="preserve"> Baseball Database. While there are plenty of other sources for data, we found that this was the most organized and usable for our circumstances. It is also convenient that it can be installed as an R package, allowing us to manipulate and represent data easily. This library provides convenient and comprehensive data on all aspects of professional baseball, including salaries by player for each MLB team since 1985, as well as win/loss statistics for each team.</w:t>
      </w:r>
      <w:r w:rsidR="008F6AE1">
        <w:rPr>
          <w:lang w:val="en-US"/>
        </w:rPr>
        <w:t xml:space="preserve"> As we proceeded though the study, we </w:t>
      </w:r>
      <w:r w:rsidR="00FE2EA1">
        <w:rPr>
          <w:lang w:val="en-US"/>
        </w:rPr>
        <w:t>selected</w:t>
      </w:r>
      <w:r w:rsidR="00581870">
        <w:rPr>
          <w:lang w:val="en-US"/>
        </w:rPr>
        <w:t xml:space="preserve"> </w:t>
      </w:r>
      <w:r w:rsidR="00EC6065">
        <w:rPr>
          <w:lang w:val="en-US"/>
        </w:rPr>
        <w:t xml:space="preserve">R packages </w:t>
      </w:r>
      <w:r w:rsidR="00581870">
        <w:rPr>
          <w:lang w:val="en-US"/>
        </w:rPr>
        <w:t>that we felt were useful in</w:t>
      </w:r>
      <w:r w:rsidR="00EC6065">
        <w:rPr>
          <w:lang w:val="en-US"/>
        </w:rPr>
        <w:t xml:space="preserve"> collect</w:t>
      </w:r>
      <w:r w:rsidR="00581870">
        <w:rPr>
          <w:lang w:val="en-US"/>
        </w:rPr>
        <w:t>ing</w:t>
      </w:r>
      <w:r w:rsidR="00EC6065">
        <w:rPr>
          <w:lang w:val="en-US"/>
        </w:rPr>
        <w:t>, represent</w:t>
      </w:r>
      <w:r w:rsidR="00581870">
        <w:rPr>
          <w:lang w:val="en-US"/>
        </w:rPr>
        <w:t>ing</w:t>
      </w:r>
      <w:r w:rsidR="00EC6065">
        <w:rPr>
          <w:lang w:val="en-US"/>
        </w:rPr>
        <w:t xml:space="preserve">, and </w:t>
      </w:r>
      <w:r w:rsidR="00FE2EA1">
        <w:rPr>
          <w:lang w:val="en-US"/>
        </w:rPr>
        <w:t>observ</w:t>
      </w:r>
      <w:r w:rsidR="00581870">
        <w:rPr>
          <w:lang w:val="en-US"/>
        </w:rPr>
        <w:t>ing</w:t>
      </w:r>
      <w:r w:rsidR="00FE2EA1">
        <w:rPr>
          <w:lang w:val="en-US"/>
        </w:rPr>
        <w:t xml:space="preserve"> the data</w:t>
      </w:r>
      <w:r w:rsidR="00581870">
        <w:rPr>
          <w:lang w:val="en-US"/>
        </w:rPr>
        <w:t xml:space="preserve">. </w:t>
      </w:r>
      <w:r w:rsidR="00ED1F67">
        <w:rPr>
          <w:lang w:val="en-US"/>
        </w:rPr>
        <w:t xml:space="preserve">The results of these packages </w:t>
      </w:r>
      <w:r w:rsidR="00E21B69">
        <w:rPr>
          <w:lang w:val="en-US"/>
        </w:rPr>
        <w:t>indicated</w:t>
      </w:r>
      <w:r w:rsidR="00ED1F67">
        <w:rPr>
          <w:lang w:val="en-US"/>
        </w:rPr>
        <w:t xml:space="preserve"> </w:t>
      </w:r>
      <w:r w:rsidR="00E21B69">
        <w:rPr>
          <w:lang w:val="en-US"/>
        </w:rPr>
        <w:t>which variable</w:t>
      </w:r>
      <w:r w:rsidR="005E3C89">
        <w:rPr>
          <w:lang w:val="en-US"/>
        </w:rPr>
        <w:t>s</w:t>
      </w:r>
      <w:r w:rsidR="00E21B69">
        <w:rPr>
          <w:lang w:val="en-US"/>
        </w:rPr>
        <w:t xml:space="preserve"> and trends to study</w:t>
      </w:r>
      <w:r w:rsidR="00ED1F67">
        <w:rPr>
          <w:lang w:val="en-US"/>
        </w:rPr>
        <w:t xml:space="preserve">, ultimately </w:t>
      </w:r>
      <w:r w:rsidR="00E21B69">
        <w:rPr>
          <w:lang w:val="en-US"/>
        </w:rPr>
        <w:t xml:space="preserve">leading </w:t>
      </w:r>
      <w:r w:rsidR="005E3C89">
        <w:rPr>
          <w:lang w:val="en-US"/>
        </w:rPr>
        <w:t xml:space="preserve">conclusive </w:t>
      </w:r>
      <w:r w:rsidR="00E1165F">
        <w:rPr>
          <w:lang w:val="en-US"/>
        </w:rPr>
        <w:t xml:space="preserve">evidence in the relationship between salary and win percentage in the MLB. The following </w:t>
      </w:r>
      <w:r w:rsidR="00235F77">
        <w:rPr>
          <w:lang w:val="en-US"/>
        </w:rPr>
        <w:t xml:space="preserve">describes which packages were used, how the data was collected and studied, and what led us to make </w:t>
      </w:r>
      <w:r w:rsidR="001812B2">
        <w:rPr>
          <w:lang w:val="en-US"/>
        </w:rPr>
        <w:t xml:space="preserve">different choices throughout the study. </w:t>
      </w:r>
    </w:p>
    <w:p w14:paraId="397F1A4C" w14:textId="31BEB9F2" w:rsidR="007542EE" w:rsidRDefault="003239A9" w:rsidP="007542EE">
      <w:pPr>
        <w:pStyle w:val="Heading2"/>
      </w:pPr>
      <w:r>
        <w:t>R Packages and Usages</w:t>
      </w:r>
    </w:p>
    <w:p w14:paraId="7CFEB9B8" w14:textId="321793A3" w:rsidR="00095A4F" w:rsidRPr="00095A4F" w:rsidRDefault="00095A4F" w:rsidP="00095A4F">
      <w:pPr>
        <w:jc w:val="both"/>
      </w:pPr>
      <w:r>
        <w:tab/>
        <w:t xml:space="preserve">The following indicates the </w:t>
      </w:r>
      <w:r w:rsidR="002C7D3D">
        <w:t xml:space="preserve">most important </w:t>
      </w:r>
      <w:r>
        <w:t xml:space="preserve">R Studio packages that were use, as well as </w:t>
      </w:r>
      <w:r w:rsidR="009E217D">
        <w:t>how they were implemented in our study:</w:t>
      </w:r>
    </w:p>
    <w:p w14:paraId="49FC1DE1" w14:textId="252FBE43" w:rsidR="00F96338" w:rsidRDefault="003239A9" w:rsidP="00F96338">
      <w:pPr>
        <w:pStyle w:val="ListParagraph"/>
        <w:numPr>
          <w:ilvl w:val="0"/>
          <w:numId w:val="25"/>
        </w:numPr>
        <w:jc w:val="both"/>
      </w:pPr>
      <w:r>
        <w:t>“</w:t>
      </w:r>
      <w:proofErr w:type="spellStart"/>
      <w:r>
        <w:t>Lahman</w:t>
      </w:r>
      <w:proofErr w:type="spellEnd"/>
      <w:r>
        <w:t>”</w:t>
      </w:r>
      <w:r w:rsidR="00E7116D">
        <w:t xml:space="preserve"> – Sean ‘</w:t>
      </w:r>
      <w:proofErr w:type="spellStart"/>
      <w:r w:rsidR="00E7116D">
        <w:t>Lahman</w:t>
      </w:r>
      <w:proofErr w:type="spellEnd"/>
      <w:r w:rsidR="00E7116D">
        <w:t xml:space="preserve">’ </w:t>
      </w:r>
      <w:r w:rsidR="00F96338">
        <w:t>Baseball Database:</w:t>
      </w:r>
      <w:r w:rsidR="00362436">
        <w:t xml:space="preserve"> the primary source of MLB data. This </w:t>
      </w:r>
      <w:r w:rsidR="008A1E06">
        <w:t xml:space="preserve">package supplied </w:t>
      </w:r>
      <w:r w:rsidR="00490690">
        <w:t xml:space="preserve">information on salary and wins </w:t>
      </w:r>
      <w:r w:rsidR="00C036FA">
        <w:t>from 1985 to 2016.</w:t>
      </w:r>
    </w:p>
    <w:p w14:paraId="063EFA9A" w14:textId="4DB4176F" w:rsidR="00C036FA" w:rsidRDefault="00C036FA" w:rsidP="00F96338">
      <w:pPr>
        <w:pStyle w:val="ListParagraph"/>
        <w:numPr>
          <w:ilvl w:val="0"/>
          <w:numId w:val="25"/>
        </w:numPr>
        <w:jc w:val="both"/>
      </w:pPr>
      <w:r>
        <w:t>“</w:t>
      </w:r>
      <w:proofErr w:type="spellStart"/>
      <w:r w:rsidR="008A6FFE">
        <w:t>quantmod</w:t>
      </w:r>
      <w:proofErr w:type="spellEnd"/>
      <w:r w:rsidR="008A6FFE">
        <w:t xml:space="preserve">” – Quantitative Financial Modeling Framework: </w:t>
      </w:r>
      <w:r w:rsidR="009365B4">
        <w:t xml:space="preserve">used to record CPI data from the FRED </w:t>
      </w:r>
      <w:r w:rsidR="009365B4">
        <w:lastRenderedPageBreak/>
        <w:t>database</w:t>
      </w:r>
      <w:r w:rsidR="00585DC0">
        <w:t xml:space="preserve"> over time, creating a conversion factor to account for inflation. This factor </w:t>
      </w:r>
      <w:r w:rsidR="00E02F65">
        <w:t xml:space="preserve">made sure that comparisons in salary data were </w:t>
      </w:r>
      <w:r w:rsidR="00E71522">
        <w:t xml:space="preserve">accurate and unbiased </w:t>
      </w:r>
      <w:r w:rsidR="009C1F34">
        <w:t xml:space="preserve">by inflation. </w:t>
      </w:r>
    </w:p>
    <w:p w14:paraId="6694DEEE" w14:textId="77C1ED2B" w:rsidR="00CC046E" w:rsidRDefault="009C1F34" w:rsidP="00CC046E">
      <w:pPr>
        <w:pStyle w:val="ListParagraph"/>
        <w:numPr>
          <w:ilvl w:val="0"/>
          <w:numId w:val="25"/>
        </w:numPr>
        <w:jc w:val="both"/>
      </w:pPr>
      <w:r>
        <w:t>“</w:t>
      </w:r>
      <w:proofErr w:type="spellStart"/>
      <w:r>
        <w:t>dplyr</w:t>
      </w:r>
      <w:proofErr w:type="spellEnd"/>
      <w:r>
        <w:t>” – A Grammar of Data Manipulation</w:t>
      </w:r>
      <w:r w:rsidR="00CC046E">
        <w:t xml:space="preserve">: this package made extracting relevant </w:t>
      </w:r>
      <w:r w:rsidR="00B02FF2">
        <w:t xml:space="preserve">fields from the </w:t>
      </w:r>
      <w:proofErr w:type="spellStart"/>
      <w:r w:rsidR="00B02FF2">
        <w:t>Lahman</w:t>
      </w:r>
      <w:proofErr w:type="spellEnd"/>
      <w:r w:rsidR="00B02FF2">
        <w:t xml:space="preserve"> database quick and easy. </w:t>
      </w:r>
      <w:r w:rsidR="00B666B4">
        <w:t xml:space="preserve">It was primarily used to filter, group, </w:t>
      </w:r>
      <w:r w:rsidR="00F5585C">
        <w:t>and mutate large amounts of data with minimal code.</w:t>
      </w:r>
    </w:p>
    <w:p w14:paraId="6B534929" w14:textId="77777777" w:rsidR="00041EAA" w:rsidRDefault="00C76F0E" w:rsidP="00041EAA">
      <w:pPr>
        <w:pStyle w:val="ListParagraph"/>
        <w:numPr>
          <w:ilvl w:val="0"/>
          <w:numId w:val="25"/>
        </w:numPr>
        <w:jc w:val="both"/>
      </w:pPr>
      <w:r>
        <w:t>“</w:t>
      </w:r>
      <w:proofErr w:type="spellStart"/>
      <w:r>
        <w:t>tidyr</w:t>
      </w:r>
      <w:proofErr w:type="spellEnd"/>
      <w:r>
        <w:t xml:space="preserve">” – Tidy Messy Data: </w:t>
      </w:r>
      <w:r w:rsidR="00C95E9B">
        <w:t xml:space="preserve">used to separate </w:t>
      </w:r>
      <w:r w:rsidR="0084077D">
        <w:t xml:space="preserve">and combine </w:t>
      </w:r>
      <w:r w:rsidR="001A002D">
        <w:t>column data</w:t>
      </w:r>
      <w:r w:rsidR="00A741C4">
        <w:t xml:space="preserve"> </w:t>
      </w:r>
      <w:r w:rsidR="001065D5">
        <w:t>by keywords/expressions.</w:t>
      </w:r>
    </w:p>
    <w:p w14:paraId="336F1327" w14:textId="12E9E4FB" w:rsidR="001065D5" w:rsidRDefault="001065D5" w:rsidP="00041EAA">
      <w:pPr>
        <w:pStyle w:val="ListParagraph"/>
        <w:numPr>
          <w:ilvl w:val="0"/>
          <w:numId w:val="25"/>
        </w:numPr>
        <w:jc w:val="both"/>
      </w:pPr>
      <w:r w:rsidRPr="00041EAA">
        <w:t>“ggplot</w:t>
      </w:r>
      <w:r w:rsidR="00231239" w:rsidRPr="00041EAA">
        <w:t>2</w:t>
      </w:r>
      <w:r w:rsidRPr="00041EAA">
        <w:t xml:space="preserve">” - </w:t>
      </w:r>
      <w:r w:rsidR="00231239" w:rsidRPr="00041EAA">
        <w:t xml:space="preserve">Create Elegant Data </w:t>
      </w:r>
      <w:r w:rsidR="00041EAA" w:rsidRPr="00041EAA">
        <w:t>Visualizations</w:t>
      </w:r>
      <w:r w:rsidR="00231239" w:rsidRPr="00041EAA">
        <w:t xml:space="preserve"> Using the Grammar of Graphics</w:t>
      </w:r>
      <w:r w:rsidR="00041EAA">
        <w:t xml:space="preserve">: used to create all </w:t>
      </w:r>
      <w:r w:rsidR="00896525">
        <w:t xml:space="preserve">visual representations of data. Allowed us to make plots with meaningful titles, </w:t>
      </w:r>
      <w:r w:rsidR="00514E72" w:rsidRPr="00D41BBF">
        <w:rPr>
          <w:color w:val="000000" w:themeColor="text1"/>
        </w:rPr>
        <w:t>highlight</w:t>
      </w:r>
      <w:r w:rsidR="00514E72">
        <w:t xml:space="preserve"> relevant datapoints, and perform regressions. </w:t>
      </w:r>
    </w:p>
    <w:p w14:paraId="2E313C5C" w14:textId="279432D9" w:rsidR="00434F3A" w:rsidRPr="003239A9" w:rsidRDefault="00434F3A" w:rsidP="00041EAA">
      <w:pPr>
        <w:pStyle w:val="ListParagraph"/>
        <w:numPr>
          <w:ilvl w:val="0"/>
          <w:numId w:val="25"/>
        </w:numPr>
        <w:jc w:val="both"/>
      </w:pPr>
      <w:r>
        <w:t>“stats” – The R Stats Package: used to perform linear and curvilinear regressions on the data.</w:t>
      </w:r>
    </w:p>
    <w:p w14:paraId="462754B0" w14:textId="6C31E391" w:rsidR="00A46B6E" w:rsidRDefault="002255F7" w:rsidP="00A46B6E">
      <w:pPr>
        <w:pStyle w:val="Heading2"/>
        <w:rPr>
          <w:color w:val="000000" w:themeColor="text1"/>
        </w:rPr>
      </w:pPr>
      <w:r>
        <w:rPr>
          <w:color w:val="000000" w:themeColor="text1"/>
        </w:rPr>
        <w:t xml:space="preserve">Initial </w:t>
      </w:r>
      <w:r w:rsidR="00A46B6E">
        <w:rPr>
          <w:color w:val="000000" w:themeColor="text1"/>
        </w:rPr>
        <w:t xml:space="preserve">Data </w:t>
      </w:r>
      <w:r w:rsidR="00C36F27">
        <w:rPr>
          <w:color w:val="000000" w:themeColor="text1"/>
        </w:rPr>
        <w:t>Processing in R</w:t>
      </w:r>
    </w:p>
    <w:p w14:paraId="7DBBF520" w14:textId="52AF9FB1" w:rsidR="00CA5719" w:rsidRPr="00CA5719" w:rsidRDefault="00B272DD" w:rsidP="00940024">
      <w:pPr>
        <w:jc w:val="both"/>
      </w:pPr>
      <w:r>
        <w:tab/>
      </w:r>
      <w:proofErr w:type="spellStart"/>
      <w:r w:rsidR="00110B4E">
        <w:t>Lahman’s</w:t>
      </w:r>
      <w:proofErr w:type="spellEnd"/>
      <w:r w:rsidR="00110B4E">
        <w:t xml:space="preserve"> database provides a vast amount of data, much of which was irrelevant </w:t>
      </w:r>
      <w:r w:rsidR="00CB388A">
        <w:t>to the study.</w:t>
      </w:r>
      <w:r w:rsidR="00513B35">
        <w:t xml:space="preserve"> </w:t>
      </w:r>
      <w:r w:rsidR="00FD4221">
        <w:t>In order to make clearer observations, the data had to be filtered</w:t>
      </w:r>
      <w:r w:rsidR="00650532">
        <w:t xml:space="preserve"> and compiled into new </w:t>
      </w:r>
      <w:proofErr w:type="spellStart"/>
      <w:r w:rsidR="00650532">
        <w:t>dataframes</w:t>
      </w:r>
      <w:proofErr w:type="spellEnd"/>
      <w:r w:rsidR="00650532">
        <w:t xml:space="preserve">. The “Teams” </w:t>
      </w:r>
      <w:proofErr w:type="spellStart"/>
      <w:r w:rsidR="00650532">
        <w:t>dataframe</w:t>
      </w:r>
      <w:proofErr w:type="spellEnd"/>
      <w:r w:rsidR="00650532">
        <w:t xml:space="preserve"> in the package contains </w:t>
      </w:r>
      <w:r w:rsidR="00201ECA">
        <w:t>statistics</w:t>
      </w:r>
      <w:r w:rsidR="008228E1">
        <w:t xml:space="preserve"> on individual players,</w:t>
      </w:r>
      <w:r w:rsidR="00EB3C7B">
        <w:t xml:space="preserve"> </w:t>
      </w:r>
      <w:r w:rsidR="00201ECA">
        <w:t xml:space="preserve">teams, </w:t>
      </w:r>
      <w:r w:rsidR="00210840">
        <w:t xml:space="preserve">years, and parks. To make this data useful for the study, </w:t>
      </w:r>
      <w:r w:rsidR="00B02D6F">
        <w:t xml:space="preserve">we had to average the salaries </w:t>
      </w:r>
      <w:r w:rsidR="007C0A99">
        <w:t xml:space="preserve">and wins </w:t>
      </w:r>
      <w:r w:rsidR="00B02D6F">
        <w:t>of all play</w:t>
      </w:r>
      <w:r w:rsidR="007C0A99">
        <w:t>er</w:t>
      </w:r>
      <w:r w:rsidR="00A21DFB">
        <w:t>s</w:t>
      </w:r>
      <w:r w:rsidR="00B02D6F">
        <w:t xml:space="preserve"> </w:t>
      </w:r>
      <w:r w:rsidR="007C0A99">
        <w:t>by team and year</w:t>
      </w:r>
      <w:r w:rsidR="00A21DFB">
        <w:t>. A “</w:t>
      </w:r>
      <w:proofErr w:type="spellStart"/>
      <w:r w:rsidR="00A21DFB">
        <w:t>WinPct</w:t>
      </w:r>
      <w:proofErr w:type="spellEnd"/>
      <w:r w:rsidR="00A21DFB">
        <w:t xml:space="preserve">” column was added to </w:t>
      </w:r>
      <w:r w:rsidR="00BD4829">
        <w:t xml:space="preserve">show the percentage of wins by each team per year. </w:t>
      </w:r>
      <w:r w:rsidR="00EF2A1B">
        <w:t xml:space="preserve">After pulling all the data we needed from </w:t>
      </w:r>
      <w:proofErr w:type="spellStart"/>
      <w:r w:rsidR="00EF2A1B">
        <w:t>Lahman’s</w:t>
      </w:r>
      <w:proofErr w:type="spellEnd"/>
      <w:r w:rsidR="00EF2A1B">
        <w:t xml:space="preserve"> library, w</w:t>
      </w:r>
      <w:r w:rsidR="00F32128">
        <w:t>e were left with</w:t>
      </w:r>
      <w:r w:rsidR="00733519">
        <w:t xml:space="preserve"> the average</w:t>
      </w:r>
      <w:r w:rsidR="00F32128">
        <w:t xml:space="preserve"> </w:t>
      </w:r>
      <w:r w:rsidR="00733519">
        <w:t>salary and win percentage per team from 1985 to 2016.</w:t>
      </w:r>
      <w:r w:rsidR="001E7DE9">
        <w:t xml:space="preserve"> </w:t>
      </w:r>
    </w:p>
    <w:p w14:paraId="0EECA971" w14:textId="0D511EA0" w:rsidR="009303D9" w:rsidRDefault="00DC00C0" w:rsidP="00ED0149">
      <w:pPr>
        <w:pStyle w:val="Heading2"/>
        <w:rPr>
          <w:color w:val="000000" w:themeColor="text1"/>
        </w:rPr>
      </w:pPr>
      <w:r>
        <w:rPr>
          <w:color w:val="000000" w:themeColor="text1"/>
        </w:rPr>
        <w:t>Accounting for Inflation</w:t>
      </w:r>
    </w:p>
    <w:p w14:paraId="6AFCD89E" w14:textId="368E1D4C" w:rsidR="00FF70C3" w:rsidRPr="00DC00C0" w:rsidRDefault="00B272DD" w:rsidP="00940024">
      <w:pPr>
        <w:jc w:val="both"/>
      </w:pPr>
      <w:r>
        <w:tab/>
      </w:r>
      <w:r w:rsidR="00DC00C0">
        <w:t>While doing some initial tests</w:t>
      </w:r>
      <w:r w:rsidR="0028756C">
        <w:t xml:space="preserve"> and rough analysis, </w:t>
      </w:r>
      <w:r w:rsidR="006E12FF">
        <w:t xml:space="preserve">it quickly became apparent </w:t>
      </w:r>
      <w:r w:rsidR="0028756C">
        <w:t xml:space="preserve">that </w:t>
      </w:r>
      <w:r w:rsidR="0056075B">
        <w:t>the effect of inflation on our</w:t>
      </w:r>
      <w:r w:rsidR="0028756C">
        <w:t xml:space="preserve"> </w:t>
      </w:r>
      <w:r w:rsidR="00F97EA0">
        <w:t>s</w:t>
      </w:r>
      <w:r w:rsidR="0028756C">
        <w:t>alary data</w:t>
      </w:r>
      <w:r w:rsidR="00733519">
        <w:t xml:space="preserve"> </w:t>
      </w:r>
      <w:r w:rsidR="00F97EA0">
        <w:t xml:space="preserve">could potentially skew </w:t>
      </w:r>
      <w:r w:rsidR="0056075B">
        <w:t>the</w:t>
      </w:r>
      <w:r w:rsidR="00F97EA0">
        <w:t xml:space="preserve"> results</w:t>
      </w:r>
      <w:r w:rsidR="0056075B">
        <w:t>. To counteract this, we used the “</w:t>
      </w:r>
      <w:proofErr w:type="spellStart"/>
      <w:r w:rsidR="0056075B">
        <w:t>quant</w:t>
      </w:r>
      <w:r w:rsidR="0032758D">
        <w:t>mod</w:t>
      </w:r>
      <w:proofErr w:type="spellEnd"/>
      <w:r w:rsidR="0056075B">
        <w:t>”</w:t>
      </w:r>
      <w:r w:rsidR="0032758D">
        <w:t xml:space="preserve"> </w:t>
      </w:r>
      <w:r w:rsidR="006542A5">
        <w:t xml:space="preserve">R </w:t>
      </w:r>
      <w:r w:rsidR="0032758D">
        <w:t xml:space="preserve">package to </w:t>
      </w:r>
      <w:r w:rsidR="006542A5">
        <w:t>obtain financial history data</w:t>
      </w:r>
      <w:r w:rsidR="00EF3F0F">
        <w:t>. This package allowed us to pull</w:t>
      </w:r>
      <w:r w:rsidR="00AE4BC7">
        <w:t xml:space="preserve"> monthly consumer price index data from the FRED database.</w:t>
      </w:r>
      <w:r w:rsidR="00DD119D">
        <w:t xml:space="preserve"> We then found the mean CPI pear year</w:t>
      </w:r>
      <w:r w:rsidR="00AC6901">
        <w:t xml:space="preserve"> and collected that into a new </w:t>
      </w:r>
      <w:proofErr w:type="spellStart"/>
      <w:r w:rsidR="00AC6901">
        <w:t>dataframe</w:t>
      </w:r>
      <w:proofErr w:type="spellEnd"/>
      <w:r w:rsidR="00AC6901">
        <w:t xml:space="preserve">. </w:t>
      </w:r>
      <w:r w:rsidR="008A3FD7">
        <w:t>Using this</w:t>
      </w:r>
      <w:r w:rsidR="00AC6901">
        <w:t xml:space="preserve"> data to adjust the yearly salaries, we divided every yearly CPI by the CPI in 2020, </w:t>
      </w:r>
      <w:r w:rsidR="00A16A03">
        <w:t>providing us with a conversion factor for every year</w:t>
      </w:r>
      <w:r w:rsidR="006E12FF">
        <w:t xml:space="preserve">. </w:t>
      </w:r>
      <w:r w:rsidR="001E7DE9">
        <w:t>By dividing each</w:t>
      </w:r>
      <w:r w:rsidR="00610472">
        <w:t xml:space="preserve"> team salary by</w:t>
      </w:r>
      <w:r w:rsidR="004E5AD3">
        <w:t xml:space="preserve"> the conversion factor for</w:t>
      </w:r>
      <w:r w:rsidR="00610472">
        <w:t xml:space="preserve"> t</w:t>
      </w:r>
      <w:r w:rsidR="004E5AD3">
        <w:t xml:space="preserve">heir corresponding year, </w:t>
      </w:r>
      <w:r w:rsidR="005E1FD2">
        <w:t xml:space="preserve">the data was finally adjusted to dollar amounts relative to 2020. </w:t>
      </w:r>
    </w:p>
    <w:p w14:paraId="14E87D5C" w14:textId="5A7C7E9C" w:rsidR="00FF70C3" w:rsidRDefault="00810EE9" w:rsidP="00FF70C3">
      <w:pPr>
        <w:pStyle w:val="Heading2"/>
        <w:rPr>
          <w:color w:val="000000" w:themeColor="text1"/>
        </w:rPr>
      </w:pPr>
      <w:r>
        <w:rPr>
          <w:color w:val="000000" w:themeColor="text1"/>
        </w:rPr>
        <w:t>Team Salaries vs. Win</w:t>
      </w:r>
      <w:r w:rsidR="002E5292">
        <w:rPr>
          <w:color w:val="000000" w:themeColor="text1"/>
        </w:rPr>
        <w:t xml:space="preserve"> Percentage</w:t>
      </w:r>
      <w:r>
        <w:rPr>
          <w:color w:val="000000" w:themeColor="text1"/>
        </w:rPr>
        <w:t xml:space="preserve"> Observations</w:t>
      </w:r>
    </w:p>
    <w:p w14:paraId="5AD167A7" w14:textId="42C13AF4" w:rsidR="00810EE9" w:rsidRDefault="00B272DD" w:rsidP="00940024">
      <w:pPr>
        <w:jc w:val="both"/>
      </w:pPr>
      <w:r>
        <w:tab/>
      </w:r>
      <w:r w:rsidR="006A1A30">
        <w:t>After the data was normalized to the same year, we were able to begin some observations.</w:t>
      </w:r>
      <w:r w:rsidR="006979FE">
        <w:t xml:space="preserve"> </w:t>
      </w:r>
      <w:r w:rsidR="000A5D31">
        <w:t xml:space="preserve">Since </w:t>
      </w:r>
      <w:r w:rsidR="00C83C0C">
        <w:t>all</w:t>
      </w:r>
      <w:r w:rsidR="00151C75">
        <w:t xml:space="preserve"> the salary data was above one million dollars per year, we created a new variable, “</w:t>
      </w:r>
      <w:proofErr w:type="spellStart"/>
      <w:r w:rsidR="00151C75">
        <w:t>SalaryAdjustedMil</w:t>
      </w:r>
      <w:proofErr w:type="spellEnd"/>
      <w:r w:rsidR="00151C75">
        <w:t xml:space="preserve">”, which is </w:t>
      </w:r>
      <w:r w:rsidR="00C83C0C">
        <w:t xml:space="preserve">the adjusted team salary divided by 1,000,000 and </w:t>
      </w:r>
      <w:r w:rsidR="004E4740">
        <w:t>made our graphs and data more readable</w:t>
      </w:r>
      <w:r w:rsidR="00C83C0C">
        <w:t xml:space="preserve">. </w:t>
      </w:r>
      <w:r w:rsidR="006979FE">
        <w:t xml:space="preserve">To meet our goal of finding a relationship between wins and salary, we started by plotting </w:t>
      </w:r>
      <w:r w:rsidR="00867DF7">
        <w:t xml:space="preserve">the average team salaries by year on the x-axis, versus the corresponding win percentage on the y-axis. </w:t>
      </w:r>
      <w:r w:rsidR="00173BF9">
        <w:t>A linear regression was also performed and imposed on the plot</w:t>
      </w:r>
      <w:r w:rsidR="00C604EF">
        <w:t>, as well as shading for the confidence interval. This</w:t>
      </w:r>
      <w:r w:rsidR="00867DF7">
        <w:t xml:space="preserve"> was done using the ‘</w:t>
      </w:r>
      <w:proofErr w:type="spellStart"/>
      <w:r w:rsidR="00867DF7">
        <w:t>ggplot</w:t>
      </w:r>
      <w:proofErr w:type="spellEnd"/>
      <w:r w:rsidR="00867DF7">
        <w:t>’ R package</w:t>
      </w:r>
      <w:r w:rsidR="00C604EF">
        <w:t xml:space="preserve">, which allowed us to easily </w:t>
      </w:r>
      <w:r w:rsidR="00C604EF">
        <w:t>plot</w:t>
      </w:r>
      <w:r w:rsidR="00257FA0">
        <w:t xml:space="preserve"> and format a visual representation of the data, </w:t>
      </w:r>
      <w:r w:rsidR="003B0674">
        <w:t xml:space="preserve">as well as perform statistical operations. </w:t>
      </w:r>
      <w:r w:rsidR="00974CDA">
        <w:t xml:space="preserve">The resulting R-squared and p-values were not </w:t>
      </w:r>
      <w:r w:rsidR="00416106">
        <w:t>sufficient</w:t>
      </w:r>
      <w:r w:rsidR="00974CDA">
        <w:t xml:space="preserve"> to come to a firm conclusion</w:t>
      </w:r>
      <w:r w:rsidR="00416106">
        <w:t xml:space="preserve">, so we had to try to find some other possible trends in the data. </w:t>
      </w:r>
      <w:r w:rsidR="003B0674">
        <w:t>After seeing th</w:t>
      </w:r>
      <w:r w:rsidR="00AD6EBB">
        <w:t>e</w:t>
      </w:r>
      <w:r w:rsidR="003B0674">
        <w:t xml:space="preserve"> results on the plot, we added color indicators </w:t>
      </w:r>
      <w:r w:rsidR="0057539A">
        <w:t xml:space="preserve">to each point based on the year. </w:t>
      </w:r>
      <w:r w:rsidR="00256A78">
        <w:t xml:space="preserve">By doing this, we were able to see </w:t>
      </w:r>
      <w:r w:rsidR="004262BF">
        <w:t>another relationship that we could study, the effect of salary on win percentage over time.</w:t>
      </w:r>
      <w:r w:rsidR="00AD6EBB">
        <w:t xml:space="preserve"> </w:t>
      </w:r>
      <w:r w:rsidR="00380ED2">
        <w:t>Adding this metric to the graph allowed us to see a potential trend, so we decided to study this further.</w:t>
      </w:r>
    </w:p>
    <w:p w14:paraId="116592D3" w14:textId="481EC034" w:rsidR="004262BF" w:rsidRDefault="00BD723D" w:rsidP="004262BF">
      <w:pPr>
        <w:pStyle w:val="Heading2"/>
      </w:pPr>
      <w:r>
        <w:t>Studying Salary vs. Win Percentage Over Time</w:t>
      </w:r>
    </w:p>
    <w:p w14:paraId="18BF4AC2" w14:textId="2F6CF540" w:rsidR="00BD723D" w:rsidRPr="00BD723D" w:rsidRDefault="00D81B9C" w:rsidP="007F652C">
      <w:pPr>
        <w:jc w:val="both"/>
      </w:pPr>
      <w:r>
        <w:tab/>
      </w:r>
      <w:r w:rsidR="00082CE7">
        <w:t>To study the change in the effect of team salary on win percentage over time</w:t>
      </w:r>
      <w:r w:rsidR="007A4400">
        <w:t>, we had to create a new variable and</w:t>
      </w:r>
      <w:r w:rsidR="00A77E36">
        <w:t xml:space="preserve"> gather data from our original table.</w:t>
      </w:r>
      <w:r w:rsidR="00D16C3C">
        <w:t xml:space="preserve"> </w:t>
      </w:r>
      <w:r w:rsidR="00794458">
        <w:t xml:space="preserve">The influence of salary on win percentage </w:t>
      </w:r>
      <w:r w:rsidR="00946D80">
        <w:t xml:space="preserve">can be studied simply by dividing win percentage by salary. We decided to call this variable “Buying Power”, as it shows how much </w:t>
      </w:r>
      <w:r w:rsidR="000A5D31">
        <w:t xml:space="preserve">of an effect an increase in spending has on the success of the team. </w:t>
      </w:r>
      <w:r w:rsidR="00A77E36">
        <w:t xml:space="preserve">Since </w:t>
      </w:r>
      <w:r w:rsidR="00635B2B">
        <w:t xml:space="preserve">we no longer needed to </w:t>
      </w:r>
      <w:r w:rsidR="00E24D6D">
        <w:t xml:space="preserve">differentiate between teams and rather wanted to study the </w:t>
      </w:r>
      <w:r w:rsidR="00264390">
        <w:t xml:space="preserve">league </w:t>
      </w:r>
      <w:r w:rsidR="007F652C">
        <w:t>as a whole</w:t>
      </w:r>
      <w:r w:rsidR="00264390">
        <w:t>, we</w:t>
      </w:r>
      <w:r w:rsidR="00CC47D5">
        <w:t xml:space="preserve"> created a new table which showed the average buying power in the league per year. By plotting this data, we were able to see the change in buying power over time</w:t>
      </w:r>
      <w:r w:rsidR="00B927C5">
        <w:t xml:space="preserve">, which visually showed a logarithmic </w:t>
      </w:r>
      <w:r w:rsidR="00281E8C">
        <w:t xml:space="preserve">curve. To check this, we performed a regression on the data </w:t>
      </w:r>
      <w:r w:rsidR="00737C26">
        <w:t xml:space="preserve">using the log10 of buying power as the y variable, and the year as the x variable. </w:t>
      </w:r>
      <w:r w:rsidR="002B418D">
        <w:t xml:space="preserve">This was then added to our plot by adding the x and y values of this regression to another </w:t>
      </w:r>
      <w:proofErr w:type="spellStart"/>
      <w:r w:rsidR="007F652C">
        <w:t>dataframe</w:t>
      </w:r>
      <w:proofErr w:type="spellEnd"/>
      <w:r w:rsidR="007F652C">
        <w:t xml:space="preserve"> and</w:t>
      </w:r>
      <w:r w:rsidR="00F02F8C">
        <w:t xml:space="preserve"> plotting those values as a dashed line on the plot of buying power over time. </w:t>
      </w:r>
      <w:r w:rsidR="00573BB5">
        <w:t>The result</w:t>
      </w:r>
      <w:r w:rsidR="00851D97">
        <w:t>ing R-squared and p-values</w:t>
      </w:r>
      <w:r w:rsidR="00573BB5">
        <w:t xml:space="preserve"> of this regression showed promise in the relationship, allowing us to come to some final conclusions about </w:t>
      </w:r>
      <w:r w:rsidR="00264390">
        <w:t xml:space="preserve">the decrease in the effect of salary on win percentage over time. </w:t>
      </w:r>
    </w:p>
    <w:p w14:paraId="53E914DC" w14:textId="0FC02ECE" w:rsidR="009303D9" w:rsidRPr="00E2589B" w:rsidRDefault="00C61563" w:rsidP="006B6B66">
      <w:pPr>
        <w:pStyle w:val="Heading1"/>
        <w:rPr>
          <w:color w:val="000000" w:themeColor="text1"/>
        </w:rPr>
      </w:pPr>
      <w:r w:rsidRPr="00E2589B">
        <w:rPr>
          <w:color w:val="000000" w:themeColor="text1"/>
        </w:rPr>
        <w:t>Results</w:t>
      </w:r>
    </w:p>
    <w:p w14:paraId="2FD2225A" w14:textId="1FCD6288" w:rsidR="009303D9" w:rsidRPr="00C47F10" w:rsidRDefault="00C47F10" w:rsidP="00E7596C">
      <w:pPr>
        <w:pStyle w:val="BodyText"/>
        <w:rPr>
          <w:color w:val="000000" w:themeColor="text1"/>
          <w:lang w:val="en-US"/>
        </w:rPr>
      </w:pPr>
      <w:r>
        <w:rPr>
          <w:color w:val="000000" w:themeColor="text1"/>
          <w:lang w:val="en-US"/>
        </w:rPr>
        <w:t xml:space="preserve">After </w:t>
      </w:r>
      <w:r w:rsidR="00606F7C">
        <w:rPr>
          <w:color w:val="000000" w:themeColor="text1"/>
          <w:lang w:val="en-US"/>
        </w:rPr>
        <w:t>all</w:t>
      </w:r>
      <w:r>
        <w:rPr>
          <w:color w:val="000000" w:themeColor="text1"/>
          <w:lang w:val="en-US"/>
        </w:rPr>
        <w:t xml:space="preserve"> our data processing and </w:t>
      </w:r>
      <w:r w:rsidR="002D5727">
        <w:rPr>
          <w:color w:val="000000" w:themeColor="text1"/>
          <w:lang w:val="en-US"/>
        </w:rPr>
        <w:t>observations</w:t>
      </w:r>
      <w:r>
        <w:rPr>
          <w:color w:val="000000" w:themeColor="text1"/>
          <w:lang w:val="en-US"/>
        </w:rPr>
        <w:t xml:space="preserve"> were complete, we were able to come </w:t>
      </w:r>
      <w:r w:rsidR="00191415">
        <w:rPr>
          <w:color w:val="000000" w:themeColor="text1"/>
          <w:lang w:val="en-US"/>
        </w:rPr>
        <w:t>up with some</w:t>
      </w:r>
      <w:r>
        <w:rPr>
          <w:color w:val="000000" w:themeColor="text1"/>
          <w:lang w:val="en-US"/>
        </w:rPr>
        <w:t xml:space="preserve"> promising </w:t>
      </w:r>
      <w:r w:rsidR="002D5727">
        <w:rPr>
          <w:color w:val="000000" w:themeColor="text1"/>
          <w:lang w:val="en-US"/>
        </w:rPr>
        <w:t>correlation statistics.</w:t>
      </w:r>
      <w:r w:rsidR="00191415">
        <w:rPr>
          <w:color w:val="000000" w:themeColor="text1"/>
          <w:lang w:val="en-US"/>
        </w:rPr>
        <w:t xml:space="preserve"> </w:t>
      </w:r>
      <w:r w:rsidR="00406D48">
        <w:rPr>
          <w:color w:val="000000" w:themeColor="text1"/>
          <w:lang w:val="en-US"/>
        </w:rPr>
        <w:t xml:space="preserve">The following </w:t>
      </w:r>
      <w:r w:rsidR="00815511">
        <w:rPr>
          <w:color w:val="000000" w:themeColor="text1"/>
          <w:lang w:val="en-US"/>
        </w:rPr>
        <w:t xml:space="preserve">results show </w:t>
      </w:r>
      <w:r w:rsidR="00A2049A">
        <w:rPr>
          <w:color w:val="000000" w:themeColor="text1"/>
          <w:lang w:val="en-US"/>
        </w:rPr>
        <w:t>the process of data collection</w:t>
      </w:r>
      <w:r w:rsidR="0080752E">
        <w:rPr>
          <w:color w:val="000000" w:themeColor="text1"/>
          <w:lang w:val="en-US"/>
        </w:rPr>
        <w:t xml:space="preserve"> </w:t>
      </w:r>
      <w:r w:rsidR="00AB73CC">
        <w:rPr>
          <w:color w:val="000000" w:themeColor="text1"/>
          <w:lang w:val="en-US"/>
        </w:rPr>
        <w:t xml:space="preserve">and </w:t>
      </w:r>
      <w:r w:rsidR="003923D0">
        <w:rPr>
          <w:color w:val="000000" w:themeColor="text1"/>
          <w:lang w:val="en-US"/>
        </w:rPr>
        <w:t>visualization and</w:t>
      </w:r>
      <w:r w:rsidR="00AB73CC">
        <w:rPr>
          <w:color w:val="000000" w:themeColor="text1"/>
          <w:lang w:val="en-US"/>
        </w:rPr>
        <w:t xml:space="preserve"> indicate how</w:t>
      </w:r>
      <w:r w:rsidR="00E82039">
        <w:rPr>
          <w:color w:val="000000" w:themeColor="text1"/>
          <w:lang w:val="en-US"/>
        </w:rPr>
        <w:t xml:space="preserve"> and why</w:t>
      </w:r>
      <w:r w:rsidR="00AB73CC">
        <w:rPr>
          <w:color w:val="000000" w:themeColor="text1"/>
          <w:lang w:val="en-US"/>
        </w:rPr>
        <w:t xml:space="preserve"> </w:t>
      </w:r>
      <w:r w:rsidR="00E82039">
        <w:rPr>
          <w:color w:val="000000" w:themeColor="text1"/>
          <w:lang w:val="en-US"/>
        </w:rPr>
        <w:t>choices were made throughout the extent of the study.</w:t>
      </w:r>
      <w:r w:rsidR="00D552AA">
        <w:rPr>
          <w:color w:val="000000" w:themeColor="text1"/>
          <w:lang w:val="en-US"/>
        </w:rPr>
        <w:t xml:space="preserve"> All data processing was completed in R Studio, using </w:t>
      </w:r>
      <w:r w:rsidR="00054AED">
        <w:rPr>
          <w:color w:val="000000" w:themeColor="text1"/>
          <w:lang w:val="en-US"/>
        </w:rPr>
        <w:t>the</w:t>
      </w:r>
      <w:r w:rsidR="00D41BBF">
        <w:rPr>
          <w:color w:val="000000" w:themeColor="text1"/>
          <w:lang w:val="en-US"/>
        </w:rPr>
        <w:t xml:space="preserve"> packages indicated in the “Methods” section of this document. </w:t>
      </w:r>
    </w:p>
    <w:p w14:paraId="2B7C95C9" w14:textId="32513A8C" w:rsidR="009303D9" w:rsidRPr="007F4E9D" w:rsidRDefault="00D41BBF" w:rsidP="00ED0149">
      <w:pPr>
        <w:pStyle w:val="Heading2"/>
        <w:rPr>
          <w:color w:val="000000" w:themeColor="text1"/>
        </w:rPr>
      </w:pPr>
      <w:r w:rsidRPr="007F4E9D">
        <w:rPr>
          <w:color w:val="000000" w:themeColor="text1"/>
        </w:rPr>
        <w:t>Graphs</w:t>
      </w:r>
      <w:r w:rsidR="00BB5C7B">
        <w:rPr>
          <w:color w:val="000000" w:themeColor="text1"/>
        </w:rPr>
        <w:t>, Plots, and Regression Data</w:t>
      </w:r>
    </w:p>
    <w:p w14:paraId="117C66C0" w14:textId="6DD581A5" w:rsidR="009216D1" w:rsidRPr="004240B5" w:rsidRDefault="002E7F5E" w:rsidP="009216D1">
      <w:pPr>
        <w:pStyle w:val="Heading3"/>
        <w:rPr>
          <w:color w:val="000000" w:themeColor="text1"/>
        </w:rPr>
      </w:pPr>
      <w:r>
        <w:rPr>
          <w:color w:val="000000" w:themeColor="text1"/>
        </w:rPr>
        <w:t>Wins vs. Salary Data</w:t>
      </w:r>
      <w:r w:rsidR="006F76DF">
        <w:rPr>
          <w:color w:val="000000" w:themeColor="text1"/>
        </w:rPr>
        <w:t>:</w:t>
      </w:r>
      <w:r w:rsidR="006F76DF" w:rsidRPr="000F7120">
        <w:rPr>
          <w:color w:val="000000" w:themeColor="text1"/>
        </w:rPr>
        <w:t xml:space="preserve"> see appendix.</w:t>
      </w:r>
    </w:p>
    <w:p w14:paraId="56549455" w14:textId="299B1AC2" w:rsidR="00063EC1" w:rsidRDefault="00063EC1" w:rsidP="000729E4">
      <w:pPr>
        <w:pStyle w:val="Heading3"/>
      </w:pPr>
      <w:r>
        <w:t>Wins vs. Salary Plot</w:t>
      </w:r>
      <w:r w:rsidR="000729E4">
        <w:t>:</w:t>
      </w:r>
      <w:r>
        <w:t xml:space="preserve"> </w:t>
      </w:r>
    </w:p>
    <w:p w14:paraId="20B9B006" w14:textId="7D37FB5D" w:rsidR="004F7257" w:rsidRPr="004F7257" w:rsidRDefault="004F7257" w:rsidP="004F7257">
      <w:r w:rsidRPr="00E2589B">
        <w:rPr>
          <w:noProof/>
          <w:color w:val="FF0000"/>
        </w:rPr>
        <w:lastRenderedPageBreak/>
        <mc:AlternateContent>
          <mc:Choice Requires="wps">
            <w:drawing>
              <wp:anchor distT="0" distB="0" distL="114300" distR="114300" simplePos="0" relativeHeight="251658240" behindDoc="1" locked="0" layoutInCell="1" allowOverlap="1" wp14:anchorId="67B31180" wp14:editId="5BB338EF">
                <wp:simplePos x="0" y="0"/>
                <wp:positionH relativeFrom="column">
                  <wp:posOffset>0</wp:posOffset>
                </wp:positionH>
                <wp:positionV relativeFrom="paragraph">
                  <wp:posOffset>140970</wp:posOffset>
                </wp:positionV>
                <wp:extent cx="3200400" cy="1875155"/>
                <wp:effectExtent l="0" t="0" r="12700" b="17145"/>
                <wp:wrapTight wrapText="bothSides">
                  <wp:wrapPolygon edited="0">
                    <wp:start x="0" y="0"/>
                    <wp:lineTo x="0" y="21651"/>
                    <wp:lineTo x="21600" y="21651"/>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75155"/>
                        </a:xfrm>
                        <a:prstGeom prst="rect">
                          <a:avLst/>
                        </a:prstGeom>
                        <a:solidFill>
                          <a:srgbClr val="FFFFFF"/>
                        </a:solidFill>
                        <a:ln w="9525">
                          <a:solidFill>
                            <a:srgbClr val="000000"/>
                          </a:solidFill>
                          <a:miter lim="800000"/>
                          <a:headEnd/>
                          <a:tailEnd/>
                        </a:ln>
                      </wps:spPr>
                      <wps:txbx>
                        <w:txbxContent>
                          <w:p w14:paraId="0EA2A708" w14:textId="77777777" w:rsidR="004F7257" w:rsidRPr="002F454E" w:rsidRDefault="004F7257" w:rsidP="004F7257">
                            <w:pPr>
                              <w:pStyle w:val="BodyText"/>
                              <w:ind w:firstLine="0"/>
                              <w:rPr>
                                <w:lang w:val="en-US"/>
                              </w:rPr>
                            </w:pPr>
                            <w:r>
                              <w:rPr>
                                <w:noProof/>
                                <w:lang w:val="en-US"/>
                              </w:rPr>
                              <w:drawing>
                                <wp:inline distT="0" distB="0" distL="0" distR="0" wp14:anchorId="10EE9103" wp14:editId="0ED27173">
                                  <wp:extent cx="3210739" cy="1886878"/>
                                  <wp:effectExtent l="0" t="0" r="2540" b="571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83565" cy="1988444"/>
                                          </a:xfrm>
                                          <a:prstGeom prst="rect">
                                            <a:avLst/>
                                          </a:prstGeom>
                                        </pic:spPr>
                                      </pic:pic>
                                    </a:graphicData>
                                  </a:graphic>
                                </wp:inline>
                              </w:drawing>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67B31180" id="_x0000_t202" coordsize="21600,21600" o:spt="202" path="m,l,21600r21600,l21600,xe">
                <v:stroke joinstyle="miter"/>
                <v:path gradientshapeok="t" o:connecttype="rect"/>
              </v:shapetype>
              <v:shape id="Text Box 8" o:spid="_x0000_s1026" type="#_x0000_t202" style="position:absolute;left:0;text-align:left;margin-left:0;margin-top:11.1pt;width:252pt;height:14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">
                <v:textbox inset="0,0,0,0">
                  <w:txbxContent>
                    <w:p w14:paraId="0EA2A708" w14:textId="77777777" w:rsidR="004F7257" w:rsidRPr="002F454E" w:rsidRDefault="004F7257" w:rsidP="004F7257">
                      <w:pPr>
                        <w:pStyle w:val="BodyText"/>
                        <w:ind w:firstLine="0"/>
                        <w:rPr>
                          <w:lang w:val="en-US"/>
                        </w:rPr>
                      </w:pPr>
                      <w:r>
                        <w:rPr>
                          <w:noProof/>
                          <w:lang w:val="en-US"/>
                        </w:rPr>
                        <w:drawing>
                          <wp:inline distT="0" distB="0" distL="0" distR="0" wp14:anchorId="10EE9103" wp14:editId="0ED27173">
                            <wp:extent cx="3210739" cy="1886878"/>
                            <wp:effectExtent l="0" t="0" r="2540" b="571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83565" cy="1988444"/>
                                    </a:xfrm>
                                    <a:prstGeom prst="rect">
                                      <a:avLst/>
                                    </a:prstGeom>
                                  </pic:spPr>
                                </pic:pic>
                              </a:graphicData>
                            </a:graphic>
                          </wp:inline>
                        </w:drawing>
                      </w:r>
                    </w:p>
                  </w:txbxContent>
                </v:textbox>
                <w10:wrap type="tight"/>
              </v:shape>
            </w:pict>
          </mc:Fallback>
        </mc:AlternateContent>
      </w:r>
    </w:p>
    <w:p w14:paraId="3007B9EC" w14:textId="7FDA7A65" w:rsidR="000729E4" w:rsidRDefault="000729E4" w:rsidP="000729E4">
      <w:pPr>
        <w:pStyle w:val="Heading3"/>
      </w:pPr>
      <w:r>
        <w:t xml:space="preserve">Buying Power Per Year: </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37"/>
        <w:gridCol w:w="2523"/>
      </w:tblGrid>
      <w:tr w:rsidR="00B543AA" w:rsidRPr="00B543AA" w14:paraId="5CA5044B"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59D221E9" w14:textId="77777777" w:rsidR="00B543AA" w:rsidRPr="00B543AA" w:rsidRDefault="00B543AA" w:rsidP="00D51C5B">
            <w:pPr>
              <w:pStyle w:val="tablecolhead"/>
              <w:rPr>
                <w:color w:val="000000" w:themeColor="text1"/>
              </w:rPr>
            </w:pPr>
            <w:r w:rsidRPr="00B543AA">
              <w:rPr>
                <w:color w:val="000000" w:themeColor="text1"/>
              </w:rPr>
              <w:t>Year</w:t>
            </w:r>
          </w:p>
        </w:tc>
        <w:tc>
          <w:tcPr>
            <w:tcW w:w="2523" w:type="dxa"/>
            <w:tcBorders>
              <w:top w:val="single" w:sz="2" w:space="0" w:color="auto"/>
              <w:left w:val="single" w:sz="2" w:space="0" w:color="auto"/>
              <w:bottom w:val="single" w:sz="2" w:space="0" w:color="auto"/>
              <w:right w:val="single" w:sz="2" w:space="0" w:color="auto"/>
            </w:tcBorders>
            <w:vAlign w:val="center"/>
          </w:tcPr>
          <w:p w14:paraId="6D6BD3B0" w14:textId="3C2FD556" w:rsidR="00B543AA" w:rsidRPr="00B543AA" w:rsidRDefault="00B543AA" w:rsidP="00B543AA">
            <w:pPr>
              <w:pStyle w:val="tablecolhead"/>
              <w:rPr>
                <w:color w:val="000000" w:themeColor="text1"/>
              </w:rPr>
            </w:pPr>
            <w:r w:rsidRPr="00B543AA">
              <w:rPr>
                <w:color w:val="000000" w:themeColor="text1"/>
              </w:rPr>
              <w:t>Buying</w:t>
            </w:r>
            <w:r w:rsidR="00A6772D">
              <w:rPr>
                <w:color w:val="000000" w:themeColor="text1"/>
              </w:rPr>
              <w:t xml:space="preserve"> </w:t>
            </w:r>
            <w:r w:rsidRPr="00B543AA">
              <w:rPr>
                <w:color w:val="000000" w:themeColor="text1"/>
              </w:rPr>
              <w:t>Power</w:t>
            </w:r>
          </w:p>
        </w:tc>
      </w:tr>
      <w:tr w:rsidR="00B543AA" w:rsidRPr="00B543AA" w14:paraId="1699017E"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41A286BD" w14:textId="77777777" w:rsidR="00B543AA" w:rsidRPr="00B543AA" w:rsidRDefault="00B543AA" w:rsidP="00D51C5B">
            <w:pPr>
              <w:pStyle w:val="tablecolhead"/>
              <w:rPr>
                <w:b w:val="0"/>
                <w:bCs w:val="0"/>
                <w:color w:val="000000" w:themeColor="text1"/>
              </w:rPr>
            </w:pPr>
            <w:r w:rsidRPr="00B543AA">
              <w:rPr>
                <w:b w:val="0"/>
                <w:bCs w:val="0"/>
                <w:color w:val="000000" w:themeColor="text1"/>
              </w:rPr>
              <w:t>1985</w:t>
            </w:r>
          </w:p>
        </w:tc>
        <w:tc>
          <w:tcPr>
            <w:tcW w:w="2523" w:type="dxa"/>
            <w:tcBorders>
              <w:top w:val="single" w:sz="2" w:space="0" w:color="auto"/>
              <w:left w:val="single" w:sz="2" w:space="0" w:color="auto"/>
              <w:bottom w:val="single" w:sz="2" w:space="0" w:color="auto"/>
              <w:right w:val="single" w:sz="2" w:space="0" w:color="auto"/>
            </w:tcBorders>
            <w:vAlign w:val="center"/>
          </w:tcPr>
          <w:p w14:paraId="1317E42B" w14:textId="77777777" w:rsidR="00B543AA" w:rsidRPr="00B543AA" w:rsidRDefault="00B543AA" w:rsidP="00B543AA">
            <w:pPr>
              <w:pStyle w:val="tablecolhead"/>
              <w:rPr>
                <w:b w:val="0"/>
                <w:bCs w:val="0"/>
                <w:color w:val="000000" w:themeColor="text1"/>
              </w:rPr>
            </w:pPr>
            <w:r w:rsidRPr="00B543AA">
              <w:rPr>
                <w:b w:val="0"/>
                <w:bCs w:val="0"/>
                <w:color w:val="000000" w:themeColor="text1"/>
              </w:rPr>
              <w:t>0.02174861517</w:t>
            </w:r>
          </w:p>
        </w:tc>
      </w:tr>
      <w:tr w:rsidR="00B543AA" w:rsidRPr="00B543AA" w14:paraId="36C3B7CD"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06DAF746" w14:textId="77777777" w:rsidR="00B543AA" w:rsidRPr="00B543AA" w:rsidRDefault="00B543AA" w:rsidP="00D51C5B">
            <w:pPr>
              <w:pStyle w:val="tablecolhead"/>
              <w:rPr>
                <w:b w:val="0"/>
                <w:bCs w:val="0"/>
                <w:color w:val="000000" w:themeColor="text1"/>
              </w:rPr>
            </w:pPr>
            <w:r w:rsidRPr="00B543AA">
              <w:rPr>
                <w:b w:val="0"/>
                <w:bCs w:val="0"/>
                <w:color w:val="000000" w:themeColor="text1"/>
              </w:rPr>
              <w:t>1986</w:t>
            </w:r>
          </w:p>
        </w:tc>
        <w:tc>
          <w:tcPr>
            <w:tcW w:w="2523" w:type="dxa"/>
            <w:tcBorders>
              <w:top w:val="single" w:sz="2" w:space="0" w:color="auto"/>
              <w:left w:val="single" w:sz="2" w:space="0" w:color="auto"/>
              <w:bottom w:val="single" w:sz="2" w:space="0" w:color="auto"/>
              <w:right w:val="single" w:sz="2" w:space="0" w:color="auto"/>
            </w:tcBorders>
            <w:vAlign w:val="center"/>
          </w:tcPr>
          <w:p w14:paraId="194CEA42" w14:textId="77777777" w:rsidR="00B543AA" w:rsidRPr="00B543AA" w:rsidRDefault="00B543AA" w:rsidP="00B543AA">
            <w:pPr>
              <w:pStyle w:val="tablecolhead"/>
              <w:rPr>
                <w:b w:val="0"/>
                <w:bCs w:val="0"/>
                <w:color w:val="000000" w:themeColor="text1"/>
              </w:rPr>
            </w:pPr>
            <w:r w:rsidRPr="00B543AA">
              <w:rPr>
                <w:b w:val="0"/>
                <w:bCs w:val="0"/>
                <w:color w:val="000000" w:themeColor="text1"/>
              </w:rPr>
              <w:t>0.01912177131</w:t>
            </w:r>
          </w:p>
        </w:tc>
      </w:tr>
      <w:tr w:rsidR="00B543AA" w:rsidRPr="00B543AA" w14:paraId="5A38BCFC"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0D6EF470" w14:textId="77777777" w:rsidR="00B543AA" w:rsidRPr="00B543AA" w:rsidRDefault="00B543AA" w:rsidP="00D51C5B">
            <w:pPr>
              <w:pStyle w:val="tablecolhead"/>
              <w:rPr>
                <w:b w:val="0"/>
                <w:bCs w:val="0"/>
                <w:color w:val="000000" w:themeColor="text1"/>
              </w:rPr>
            </w:pPr>
            <w:r w:rsidRPr="00B543AA">
              <w:rPr>
                <w:b w:val="0"/>
                <w:bCs w:val="0"/>
                <w:color w:val="000000" w:themeColor="text1"/>
              </w:rPr>
              <w:t>1987</w:t>
            </w:r>
          </w:p>
        </w:tc>
        <w:tc>
          <w:tcPr>
            <w:tcW w:w="2523" w:type="dxa"/>
            <w:tcBorders>
              <w:top w:val="single" w:sz="2" w:space="0" w:color="auto"/>
              <w:left w:val="single" w:sz="2" w:space="0" w:color="auto"/>
              <w:bottom w:val="single" w:sz="2" w:space="0" w:color="auto"/>
              <w:right w:val="single" w:sz="2" w:space="0" w:color="auto"/>
            </w:tcBorders>
            <w:vAlign w:val="center"/>
          </w:tcPr>
          <w:p w14:paraId="74A432AB" w14:textId="77777777" w:rsidR="00B543AA" w:rsidRPr="00B543AA" w:rsidRDefault="00B543AA" w:rsidP="00B543AA">
            <w:pPr>
              <w:pStyle w:val="tablecolhead"/>
              <w:rPr>
                <w:b w:val="0"/>
                <w:bCs w:val="0"/>
                <w:color w:val="000000" w:themeColor="text1"/>
              </w:rPr>
            </w:pPr>
            <w:r w:rsidRPr="00B543AA">
              <w:rPr>
                <w:b w:val="0"/>
                <w:bCs w:val="0"/>
                <w:color w:val="000000" w:themeColor="text1"/>
              </w:rPr>
              <w:t>0.03209848654</w:t>
            </w:r>
          </w:p>
        </w:tc>
      </w:tr>
      <w:tr w:rsidR="00B543AA" w:rsidRPr="00B543AA" w14:paraId="40F9AD05"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4DB6FAEB" w14:textId="77777777" w:rsidR="00B543AA" w:rsidRPr="00B543AA" w:rsidRDefault="00B543AA" w:rsidP="00D51C5B">
            <w:pPr>
              <w:pStyle w:val="tablecolhead"/>
              <w:rPr>
                <w:b w:val="0"/>
                <w:bCs w:val="0"/>
                <w:color w:val="000000" w:themeColor="text1"/>
              </w:rPr>
            </w:pPr>
            <w:r w:rsidRPr="00B543AA">
              <w:rPr>
                <w:b w:val="0"/>
                <w:bCs w:val="0"/>
                <w:color w:val="000000" w:themeColor="text1"/>
              </w:rPr>
              <w:t>1988</w:t>
            </w:r>
          </w:p>
        </w:tc>
        <w:tc>
          <w:tcPr>
            <w:tcW w:w="2523" w:type="dxa"/>
            <w:tcBorders>
              <w:top w:val="single" w:sz="2" w:space="0" w:color="auto"/>
              <w:left w:val="single" w:sz="2" w:space="0" w:color="auto"/>
              <w:bottom w:val="single" w:sz="2" w:space="0" w:color="auto"/>
              <w:right w:val="single" w:sz="2" w:space="0" w:color="auto"/>
            </w:tcBorders>
            <w:vAlign w:val="center"/>
          </w:tcPr>
          <w:p w14:paraId="7FC4EE5F" w14:textId="77777777" w:rsidR="00B543AA" w:rsidRPr="00B543AA" w:rsidRDefault="00B543AA" w:rsidP="00B543AA">
            <w:pPr>
              <w:pStyle w:val="tablecolhead"/>
              <w:rPr>
                <w:b w:val="0"/>
                <w:bCs w:val="0"/>
                <w:color w:val="000000" w:themeColor="text1"/>
              </w:rPr>
            </w:pPr>
            <w:r w:rsidRPr="00B543AA">
              <w:rPr>
                <w:b w:val="0"/>
                <w:bCs w:val="0"/>
                <w:color w:val="000000" w:themeColor="text1"/>
              </w:rPr>
              <w:t>0.021618501</w:t>
            </w:r>
          </w:p>
        </w:tc>
      </w:tr>
      <w:tr w:rsidR="00B543AA" w:rsidRPr="00B543AA" w14:paraId="03204BA9"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456F720E" w14:textId="77777777" w:rsidR="00B543AA" w:rsidRPr="00B543AA" w:rsidRDefault="00B543AA" w:rsidP="00D51C5B">
            <w:pPr>
              <w:pStyle w:val="tablecolhead"/>
              <w:rPr>
                <w:b w:val="0"/>
                <w:bCs w:val="0"/>
                <w:color w:val="000000" w:themeColor="text1"/>
              </w:rPr>
            </w:pPr>
            <w:r w:rsidRPr="00B543AA">
              <w:rPr>
                <w:b w:val="0"/>
                <w:bCs w:val="0"/>
                <w:color w:val="000000" w:themeColor="text1"/>
              </w:rPr>
              <w:t>1989</w:t>
            </w:r>
          </w:p>
        </w:tc>
        <w:tc>
          <w:tcPr>
            <w:tcW w:w="2523" w:type="dxa"/>
            <w:tcBorders>
              <w:top w:val="single" w:sz="2" w:space="0" w:color="auto"/>
              <w:left w:val="single" w:sz="2" w:space="0" w:color="auto"/>
              <w:bottom w:val="single" w:sz="2" w:space="0" w:color="auto"/>
              <w:right w:val="single" w:sz="2" w:space="0" w:color="auto"/>
            </w:tcBorders>
            <w:vAlign w:val="center"/>
          </w:tcPr>
          <w:p w14:paraId="5F7769BC" w14:textId="77777777" w:rsidR="00B543AA" w:rsidRPr="00B543AA" w:rsidRDefault="00B543AA" w:rsidP="00B543AA">
            <w:pPr>
              <w:pStyle w:val="tablecolhead"/>
              <w:rPr>
                <w:b w:val="0"/>
                <w:bCs w:val="0"/>
                <w:color w:val="000000" w:themeColor="text1"/>
              </w:rPr>
            </w:pPr>
            <w:r w:rsidRPr="00B543AA">
              <w:rPr>
                <w:b w:val="0"/>
                <w:bCs w:val="0"/>
                <w:color w:val="000000" w:themeColor="text1"/>
              </w:rPr>
              <w:t>0.01830870851</w:t>
            </w:r>
          </w:p>
        </w:tc>
      </w:tr>
      <w:tr w:rsidR="00B543AA" w:rsidRPr="00B543AA" w14:paraId="50BA7A47"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09033743" w14:textId="77777777" w:rsidR="00B543AA" w:rsidRPr="00B543AA" w:rsidRDefault="00B543AA" w:rsidP="00D51C5B">
            <w:pPr>
              <w:pStyle w:val="tablecolhead"/>
              <w:rPr>
                <w:b w:val="0"/>
                <w:bCs w:val="0"/>
                <w:color w:val="000000" w:themeColor="text1"/>
              </w:rPr>
            </w:pPr>
            <w:r w:rsidRPr="00B543AA">
              <w:rPr>
                <w:b w:val="0"/>
                <w:bCs w:val="0"/>
                <w:color w:val="000000" w:themeColor="text1"/>
              </w:rPr>
              <w:t>1990</w:t>
            </w:r>
          </w:p>
        </w:tc>
        <w:tc>
          <w:tcPr>
            <w:tcW w:w="2523" w:type="dxa"/>
            <w:tcBorders>
              <w:top w:val="single" w:sz="2" w:space="0" w:color="auto"/>
              <w:left w:val="single" w:sz="2" w:space="0" w:color="auto"/>
              <w:bottom w:val="single" w:sz="2" w:space="0" w:color="auto"/>
              <w:right w:val="single" w:sz="2" w:space="0" w:color="auto"/>
            </w:tcBorders>
            <w:vAlign w:val="center"/>
          </w:tcPr>
          <w:p w14:paraId="5B6BC6E7" w14:textId="77777777" w:rsidR="00B543AA" w:rsidRPr="00B543AA" w:rsidRDefault="00B543AA" w:rsidP="00B543AA">
            <w:pPr>
              <w:pStyle w:val="tablecolhead"/>
              <w:rPr>
                <w:b w:val="0"/>
                <w:bCs w:val="0"/>
                <w:color w:val="000000" w:themeColor="text1"/>
              </w:rPr>
            </w:pPr>
            <w:r w:rsidRPr="00B543AA">
              <w:rPr>
                <w:b w:val="0"/>
                <w:bCs w:val="0"/>
                <w:color w:val="000000" w:themeColor="text1"/>
              </w:rPr>
              <w:t>0.01563657719</w:t>
            </w:r>
          </w:p>
        </w:tc>
      </w:tr>
      <w:tr w:rsidR="00B543AA" w:rsidRPr="00B543AA" w14:paraId="0E20AE37"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1CF1D5B4" w14:textId="77777777" w:rsidR="00B543AA" w:rsidRPr="00B543AA" w:rsidRDefault="00B543AA" w:rsidP="00D51C5B">
            <w:pPr>
              <w:pStyle w:val="tablecolhead"/>
              <w:rPr>
                <w:b w:val="0"/>
                <w:bCs w:val="0"/>
                <w:color w:val="000000" w:themeColor="text1"/>
              </w:rPr>
            </w:pPr>
            <w:r w:rsidRPr="00B543AA">
              <w:rPr>
                <w:b w:val="0"/>
                <w:bCs w:val="0"/>
                <w:color w:val="000000" w:themeColor="text1"/>
              </w:rPr>
              <w:t>1991</w:t>
            </w:r>
          </w:p>
        </w:tc>
        <w:tc>
          <w:tcPr>
            <w:tcW w:w="2523" w:type="dxa"/>
            <w:tcBorders>
              <w:top w:val="single" w:sz="2" w:space="0" w:color="auto"/>
              <w:left w:val="single" w:sz="2" w:space="0" w:color="auto"/>
              <w:bottom w:val="single" w:sz="2" w:space="0" w:color="auto"/>
              <w:right w:val="single" w:sz="2" w:space="0" w:color="auto"/>
            </w:tcBorders>
            <w:vAlign w:val="center"/>
          </w:tcPr>
          <w:p w14:paraId="04A0210D" w14:textId="77777777" w:rsidR="00B543AA" w:rsidRPr="00B543AA" w:rsidRDefault="00B543AA" w:rsidP="00B543AA">
            <w:pPr>
              <w:pStyle w:val="tablecolhead"/>
              <w:rPr>
                <w:b w:val="0"/>
                <w:bCs w:val="0"/>
                <w:color w:val="000000" w:themeColor="text1"/>
              </w:rPr>
            </w:pPr>
            <w:r w:rsidRPr="00B543AA">
              <w:rPr>
                <w:b w:val="0"/>
                <w:bCs w:val="0"/>
                <w:color w:val="000000" w:themeColor="text1"/>
              </w:rPr>
              <w:t>0.01206614113</w:t>
            </w:r>
          </w:p>
        </w:tc>
      </w:tr>
      <w:tr w:rsidR="00B543AA" w:rsidRPr="00B543AA" w14:paraId="682B5167"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16C83A31" w14:textId="77777777" w:rsidR="00B543AA" w:rsidRPr="00B543AA" w:rsidRDefault="00B543AA" w:rsidP="00D51C5B">
            <w:pPr>
              <w:pStyle w:val="tablecolhead"/>
              <w:rPr>
                <w:b w:val="0"/>
                <w:bCs w:val="0"/>
                <w:color w:val="000000" w:themeColor="text1"/>
              </w:rPr>
            </w:pPr>
            <w:r w:rsidRPr="00B543AA">
              <w:rPr>
                <w:b w:val="0"/>
                <w:bCs w:val="0"/>
                <w:color w:val="000000" w:themeColor="text1"/>
              </w:rPr>
              <w:t>1992</w:t>
            </w:r>
          </w:p>
        </w:tc>
        <w:tc>
          <w:tcPr>
            <w:tcW w:w="2523" w:type="dxa"/>
            <w:tcBorders>
              <w:top w:val="single" w:sz="2" w:space="0" w:color="auto"/>
              <w:left w:val="single" w:sz="2" w:space="0" w:color="auto"/>
              <w:bottom w:val="single" w:sz="2" w:space="0" w:color="auto"/>
              <w:right w:val="single" w:sz="2" w:space="0" w:color="auto"/>
            </w:tcBorders>
            <w:vAlign w:val="center"/>
          </w:tcPr>
          <w:p w14:paraId="1A6D24D9" w14:textId="77777777" w:rsidR="00B543AA" w:rsidRPr="00B543AA" w:rsidRDefault="00B543AA" w:rsidP="00B543AA">
            <w:pPr>
              <w:pStyle w:val="tablecolhead"/>
              <w:rPr>
                <w:b w:val="0"/>
                <w:bCs w:val="0"/>
                <w:color w:val="000000" w:themeColor="text1"/>
              </w:rPr>
            </w:pPr>
            <w:r w:rsidRPr="00B543AA">
              <w:rPr>
                <w:b w:val="0"/>
                <w:bCs w:val="0"/>
                <w:color w:val="000000" w:themeColor="text1"/>
              </w:rPr>
              <w:t>0.009906571692</w:t>
            </w:r>
          </w:p>
        </w:tc>
      </w:tr>
      <w:tr w:rsidR="00B543AA" w:rsidRPr="00B543AA" w14:paraId="2C05BEEF"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60DEBB93" w14:textId="77777777" w:rsidR="00B543AA" w:rsidRPr="00B543AA" w:rsidRDefault="00B543AA" w:rsidP="00D51C5B">
            <w:pPr>
              <w:pStyle w:val="tablecolhead"/>
              <w:rPr>
                <w:b w:val="0"/>
                <w:bCs w:val="0"/>
                <w:color w:val="000000" w:themeColor="text1"/>
              </w:rPr>
            </w:pPr>
            <w:r w:rsidRPr="00B543AA">
              <w:rPr>
                <w:b w:val="0"/>
                <w:bCs w:val="0"/>
                <w:color w:val="000000" w:themeColor="text1"/>
              </w:rPr>
              <w:t>1993</w:t>
            </w:r>
          </w:p>
        </w:tc>
        <w:tc>
          <w:tcPr>
            <w:tcW w:w="2523" w:type="dxa"/>
            <w:tcBorders>
              <w:top w:val="single" w:sz="2" w:space="0" w:color="auto"/>
              <w:left w:val="single" w:sz="2" w:space="0" w:color="auto"/>
              <w:bottom w:val="single" w:sz="2" w:space="0" w:color="auto"/>
              <w:right w:val="single" w:sz="2" w:space="0" w:color="auto"/>
            </w:tcBorders>
            <w:vAlign w:val="center"/>
          </w:tcPr>
          <w:p w14:paraId="5BCEEA77" w14:textId="77777777" w:rsidR="00B543AA" w:rsidRPr="00B543AA" w:rsidRDefault="00B543AA" w:rsidP="00B543AA">
            <w:pPr>
              <w:pStyle w:val="tablecolhead"/>
              <w:rPr>
                <w:b w:val="0"/>
                <w:bCs w:val="0"/>
                <w:color w:val="000000" w:themeColor="text1"/>
              </w:rPr>
            </w:pPr>
            <w:r w:rsidRPr="00B543AA">
              <w:rPr>
                <w:b w:val="0"/>
                <w:bCs w:val="0"/>
                <w:color w:val="000000" w:themeColor="text1"/>
              </w:rPr>
              <w:t>0.009507743618</w:t>
            </w:r>
          </w:p>
        </w:tc>
      </w:tr>
      <w:tr w:rsidR="00B543AA" w:rsidRPr="00B543AA" w14:paraId="509BB69D"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737A9948" w14:textId="77777777" w:rsidR="00B543AA" w:rsidRPr="00B543AA" w:rsidRDefault="00B543AA" w:rsidP="00D51C5B">
            <w:pPr>
              <w:pStyle w:val="tablecolhead"/>
              <w:rPr>
                <w:b w:val="0"/>
                <w:bCs w:val="0"/>
                <w:color w:val="000000" w:themeColor="text1"/>
              </w:rPr>
            </w:pPr>
            <w:r w:rsidRPr="00B543AA">
              <w:rPr>
                <w:b w:val="0"/>
                <w:bCs w:val="0"/>
                <w:color w:val="000000" w:themeColor="text1"/>
              </w:rPr>
              <w:t>1994</w:t>
            </w:r>
          </w:p>
        </w:tc>
        <w:tc>
          <w:tcPr>
            <w:tcW w:w="2523" w:type="dxa"/>
            <w:tcBorders>
              <w:top w:val="single" w:sz="2" w:space="0" w:color="auto"/>
              <w:left w:val="single" w:sz="2" w:space="0" w:color="auto"/>
              <w:bottom w:val="single" w:sz="2" w:space="0" w:color="auto"/>
              <w:right w:val="single" w:sz="2" w:space="0" w:color="auto"/>
            </w:tcBorders>
            <w:vAlign w:val="center"/>
          </w:tcPr>
          <w:p w14:paraId="415763C8" w14:textId="77777777" w:rsidR="00B543AA" w:rsidRPr="00B543AA" w:rsidRDefault="00B543AA" w:rsidP="00B543AA">
            <w:pPr>
              <w:pStyle w:val="tablecolhead"/>
              <w:rPr>
                <w:b w:val="0"/>
                <w:bCs w:val="0"/>
                <w:color w:val="000000" w:themeColor="text1"/>
              </w:rPr>
            </w:pPr>
            <w:r w:rsidRPr="00B543AA">
              <w:rPr>
                <w:b w:val="0"/>
                <w:bCs w:val="0"/>
                <w:color w:val="000000" w:themeColor="text1"/>
              </w:rPr>
              <w:t>0.009203355016</w:t>
            </w:r>
          </w:p>
        </w:tc>
      </w:tr>
      <w:tr w:rsidR="00B543AA" w:rsidRPr="00B543AA" w14:paraId="67316FFC"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00B97F67" w14:textId="77777777" w:rsidR="00B543AA" w:rsidRPr="00B543AA" w:rsidRDefault="00B543AA" w:rsidP="00D51C5B">
            <w:pPr>
              <w:pStyle w:val="tablecolhead"/>
              <w:rPr>
                <w:b w:val="0"/>
                <w:bCs w:val="0"/>
                <w:color w:val="000000" w:themeColor="text1"/>
              </w:rPr>
            </w:pPr>
            <w:r w:rsidRPr="00B543AA">
              <w:rPr>
                <w:b w:val="0"/>
                <w:bCs w:val="0"/>
                <w:color w:val="000000" w:themeColor="text1"/>
              </w:rPr>
              <w:t>1995</w:t>
            </w:r>
          </w:p>
        </w:tc>
        <w:tc>
          <w:tcPr>
            <w:tcW w:w="2523" w:type="dxa"/>
            <w:tcBorders>
              <w:top w:val="single" w:sz="2" w:space="0" w:color="auto"/>
              <w:left w:val="single" w:sz="2" w:space="0" w:color="auto"/>
              <w:bottom w:val="single" w:sz="2" w:space="0" w:color="auto"/>
              <w:right w:val="single" w:sz="2" w:space="0" w:color="auto"/>
            </w:tcBorders>
            <w:vAlign w:val="center"/>
          </w:tcPr>
          <w:p w14:paraId="67594824" w14:textId="77777777" w:rsidR="00B543AA" w:rsidRPr="00B543AA" w:rsidRDefault="00B543AA" w:rsidP="00B543AA">
            <w:pPr>
              <w:pStyle w:val="tablecolhead"/>
              <w:rPr>
                <w:b w:val="0"/>
                <w:bCs w:val="0"/>
                <w:color w:val="000000" w:themeColor="text1"/>
              </w:rPr>
            </w:pPr>
            <w:r w:rsidRPr="00B543AA">
              <w:rPr>
                <w:b w:val="0"/>
                <w:bCs w:val="0"/>
                <w:color w:val="000000" w:themeColor="text1"/>
              </w:rPr>
              <w:t>0.00940780057</w:t>
            </w:r>
          </w:p>
        </w:tc>
      </w:tr>
      <w:tr w:rsidR="00B543AA" w:rsidRPr="00B543AA" w14:paraId="41640812"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6EA1F2DB" w14:textId="77777777" w:rsidR="00B543AA" w:rsidRPr="00B543AA" w:rsidRDefault="00B543AA" w:rsidP="00D51C5B">
            <w:pPr>
              <w:pStyle w:val="tablecolhead"/>
              <w:rPr>
                <w:b w:val="0"/>
                <w:bCs w:val="0"/>
                <w:color w:val="000000" w:themeColor="text1"/>
              </w:rPr>
            </w:pPr>
            <w:r w:rsidRPr="00B543AA">
              <w:rPr>
                <w:b w:val="0"/>
                <w:bCs w:val="0"/>
                <w:color w:val="000000" w:themeColor="text1"/>
              </w:rPr>
              <w:t>1996</w:t>
            </w:r>
          </w:p>
        </w:tc>
        <w:tc>
          <w:tcPr>
            <w:tcW w:w="2523" w:type="dxa"/>
            <w:tcBorders>
              <w:top w:val="single" w:sz="2" w:space="0" w:color="auto"/>
              <w:left w:val="single" w:sz="2" w:space="0" w:color="auto"/>
              <w:bottom w:val="single" w:sz="2" w:space="0" w:color="auto"/>
              <w:right w:val="single" w:sz="2" w:space="0" w:color="auto"/>
            </w:tcBorders>
            <w:vAlign w:val="center"/>
          </w:tcPr>
          <w:p w14:paraId="55EEB35E" w14:textId="77777777" w:rsidR="00B543AA" w:rsidRPr="00B543AA" w:rsidRDefault="00B543AA" w:rsidP="00B543AA">
            <w:pPr>
              <w:pStyle w:val="tablecolhead"/>
              <w:rPr>
                <w:b w:val="0"/>
                <w:bCs w:val="0"/>
                <w:color w:val="000000" w:themeColor="text1"/>
              </w:rPr>
            </w:pPr>
            <w:r w:rsidRPr="00B543AA">
              <w:rPr>
                <w:b w:val="0"/>
                <w:bCs w:val="0"/>
                <w:color w:val="000000" w:themeColor="text1"/>
              </w:rPr>
              <w:t>0.009638995108</w:t>
            </w:r>
          </w:p>
        </w:tc>
      </w:tr>
      <w:tr w:rsidR="00B543AA" w:rsidRPr="00B543AA" w14:paraId="149524C6"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35967C19" w14:textId="77777777" w:rsidR="00B543AA" w:rsidRPr="00B543AA" w:rsidRDefault="00B543AA" w:rsidP="00D51C5B">
            <w:pPr>
              <w:pStyle w:val="tablecolhead"/>
              <w:rPr>
                <w:b w:val="0"/>
                <w:bCs w:val="0"/>
                <w:color w:val="000000" w:themeColor="text1"/>
              </w:rPr>
            </w:pPr>
            <w:r w:rsidRPr="00B543AA">
              <w:rPr>
                <w:b w:val="0"/>
                <w:bCs w:val="0"/>
                <w:color w:val="000000" w:themeColor="text1"/>
              </w:rPr>
              <w:t>1997</w:t>
            </w:r>
          </w:p>
        </w:tc>
        <w:tc>
          <w:tcPr>
            <w:tcW w:w="2523" w:type="dxa"/>
            <w:tcBorders>
              <w:top w:val="single" w:sz="2" w:space="0" w:color="auto"/>
              <w:left w:val="single" w:sz="2" w:space="0" w:color="auto"/>
              <w:bottom w:val="single" w:sz="2" w:space="0" w:color="auto"/>
              <w:right w:val="single" w:sz="2" w:space="0" w:color="auto"/>
            </w:tcBorders>
            <w:vAlign w:val="center"/>
          </w:tcPr>
          <w:p w14:paraId="69239196" w14:textId="77777777" w:rsidR="00B543AA" w:rsidRPr="00B543AA" w:rsidRDefault="00B543AA" w:rsidP="00B543AA">
            <w:pPr>
              <w:pStyle w:val="tablecolhead"/>
              <w:rPr>
                <w:b w:val="0"/>
                <w:bCs w:val="0"/>
                <w:color w:val="000000" w:themeColor="text1"/>
              </w:rPr>
            </w:pPr>
            <w:r w:rsidRPr="00B543AA">
              <w:rPr>
                <w:b w:val="0"/>
                <w:bCs w:val="0"/>
                <w:color w:val="000000" w:themeColor="text1"/>
              </w:rPr>
              <w:t>0.008916373831</w:t>
            </w:r>
          </w:p>
        </w:tc>
      </w:tr>
      <w:tr w:rsidR="00B543AA" w:rsidRPr="00B543AA" w14:paraId="532FDA2B"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38B08E61" w14:textId="77777777" w:rsidR="00B543AA" w:rsidRPr="00B543AA" w:rsidRDefault="00B543AA" w:rsidP="00D51C5B">
            <w:pPr>
              <w:pStyle w:val="tablecolhead"/>
              <w:rPr>
                <w:b w:val="0"/>
                <w:bCs w:val="0"/>
                <w:color w:val="000000" w:themeColor="text1"/>
              </w:rPr>
            </w:pPr>
            <w:r w:rsidRPr="00B543AA">
              <w:rPr>
                <w:b w:val="0"/>
                <w:bCs w:val="0"/>
                <w:color w:val="000000" w:themeColor="text1"/>
              </w:rPr>
              <w:t>1998</w:t>
            </w:r>
          </w:p>
        </w:tc>
        <w:tc>
          <w:tcPr>
            <w:tcW w:w="2523" w:type="dxa"/>
            <w:tcBorders>
              <w:top w:val="single" w:sz="2" w:space="0" w:color="auto"/>
              <w:left w:val="single" w:sz="2" w:space="0" w:color="auto"/>
              <w:bottom w:val="single" w:sz="2" w:space="0" w:color="auto"/>
              <w:right w:val="single" w:sz="2" w:space="0" w:color="auto"/>
            </w:tcBorders>
            <w:vAlign w:val="center"/>
          </w:tcPr>
          <w:p w14:paraId="6852FFE5" w14:textId="77777777" w:rsidR="00B543AA" w:rsidRPr="00B543AA" w:rsidRDefault="00B543AA" w:rsidP="00B543AA">
            <w:pPr>
              <w:pStyle w:val="tablecolhead"/>
              <w:rPr>
                <w:b w:val="0"/>
                <w:bCs w:val="0"/>
                <w:color w:val="000000" w:themeColor="text1"/>
              </w:rPr>
            </w:pPr>
            <w:r w:rsidRPr="00B543AA">
              <w:rPr>
                <w:b w:val="0"/>
                <w:bCs w:val="0"/>
                <w:color w:val="000000" w:themeColor="text1"/>
              </w:rPr>
              <w:t>0.008514367563</w:t>
            </w:r>
          </w:p>
        </w:tc>
      </w:tr>
      <w:tr w:rsidR="00B543AA" w:rsidRPr="00B543AA" w14:paraId="15F542AF"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6DD185A0" w14:textId="77777777" w:rsidR="00B543AA" w:rsidRPr="00B543AA" w:rsidRDefault="00B543AA" w:rsidP="00D51C5B">
            <w:pPr>
              <w:pStyle w:val="tablecolhead"/>
              <w:rPr>
                <w:b w:val="0"/>
                <w:bCs w:val="0"/>
                <w:color w:val="000000" w:themeColor="text1"/>
              </w:rPr>
            </w:pPr>
            <w:r w:rsidRPr="00B543AA">
              <w:rPr>
                <w:b w:val="0"/>
                <w:bCs w:val="0"/>
                <w:color w:val="000000" w:themeColor="text1"/>
              </w:rPr>
              <w:t>1999</w:t>
            </w:r>
          </w:p>
        </w:tc>
        <w:tc>
          <w:tcPr>
            <w:tcW w:w="2523" w:type="dxa"/>
            <w:tcBorders>
              <w:top w:val="single" w:sz="2" w:space="0" w:color="auto"/>
              <w:left w:val="single" w:sz="2" w:space="0" w:color="auto"/>
              <w:bottom w:val="single" w:sz="2" w:space="0" w:color="auto"/>
              <w:right w:val="single" w:sz="2" w:space="0" w:color="auto"/>
            </w:tcBorders>
            <w:vAlign w:val="center"/>
          </w:tcPr>
          <w:p w14:paraId="1A003B72" w14:textId="77777777" w:rsidR="00B543AA" w:rsidRPr="00B543AA" w:rsidRDefault="00B543AA" w:rsidP="00B543AA">
            <w:pPr>
              <w:pStyle w:val="tablecolhead"/>
              <w:rPr>
                <w:b w:val="0"/>
                <w:bCs w:val="0"/>
                <w:color w:val="000000" w:themeColor="text1"/>
              </w:rPr>
            </w:pPr>
            <w:r w:rsidRPr="00B543AA">
              <w:rPr>
                <w:b w:val="0"/>
                <w:bCs w:val="0"/>
                <w:color w:val="000000" w:themeColor="text1"/>
              </w:rPr>
              <w:t>0.007605900891</w:t>
            </w:r>
          </w:p>
        </w:tc>
      </w:tr>
      <w:tr w:rsidR="00B543AA" w:rsidRPr="00B543AA" w14:paraId="737A9053"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7D0BE4E0" w14:textId="77777777" w:rsidR="00B543AA" w:rsidRPr="00B543AA" w:rsidRDefault="00B543AA" w:rsidP="00D51C5B">
            <w:pPr>
              <w:pStyle w:val="tablecolhead"/>
              <w:rPr>
                <w:b w:val="0"/>
                <w:bCs w:val="0"/>
                <w:color w:val="000000" w:themeColor="text1"/>
              </w:rPr>
            </w:pPr>
            <w:r w:rsidRPr="00B543AA">
              <w:rPr>
                <w:b w:val="0"/>
                <w:bCs w:val="0"/>
                <w:color w:val="000000" w:themeColor="text1"/>
              </w:rPr>
              <w:t>2000</w:t>
            </w:r>
          </w:p>
        </w:tc>
        <w:tc>
          <w:tcPr>
            <w:tcW w:w="2523" w:type="dxa"/>
            <w:tcBorders>
              <w:top w:val="single" w:sz="2" w:space="0" w:color="auto"/>
              <w:left w:val="single" w:sz="2" w:space="0" w:color="auto"/>
              <w:bottom w:val="single" w:sz="2" w:space="0" w:color="auto"/>
              <w:right w:val="single" w:sz="2" w:space="0" w:color="auto"/>
            </w:tcBorders>
            <w:vAlign w:val="center"/>
          </w:tcPr>
          <w:p w14:paraId="4C585325" w14:textId="77777777" w:rsidR="00B543AA" w:rsidRPr="00B543AA" w:rsidRDefault="00B543AA" w:rsidP="00B543AA">
            <w:pPr>
              <w:pStyle w:val="tablecolhead"/>
              <w:rPr>
                <w:b w:val="0"/>
                <w:bCs w:val="0"/>
                <w:color w:val="000000" w:themeColor="text1"/>
              </w:rPr>
            </w:pPr>
            <w:r w:rsidRPr="00B543AA">
              <w:rPr>
                <w:b w:val="0"/>
                <w:bCs w:val="0"/>
                <w:color w:val="000000" w:themeColor="text1"/>
              </w:rPr>
              <w:t>0.007177267098</w:t>
            </w:r>
          </w:p>
        </w:tc>
      </w:tr>
      <w:tr w:rsidR="00B543AA" w:rsidRPr="00B543AA" w14:paraId="069B23F6"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3FFFB0D8" w14:textId="77777777" w:rsidR="00B543AA" w:rsidRPr="00B543AA" w:rsidRDefault="00B543AA" w:rsidP="00D51C5B">
            <w:pPr>
              <w:pStyle w:val="tablecolhead"/>
              <w:rPr>
                <w:b w:val="0"/>
                <w:bCs w:val="0"/>
                <w:color w:val="000000" w:themeColor="text1"/>
              </w:rPr>
            </w:pPr>
            <w:r w:rsidRPr="00B543AA">
              <w:rPr>
                <w:b w:val="0"/>
                <w:bCs w:val="0"/>
                <w:color w:val="000000" w:themeColor="text1"/>
              </w:rPr>
              <w:t>2001</w:t>
            </w:r>
          </w:p>
        </w:tc>
        <w:tc>
          <w:tcPr>
            <w:tcW w:w="2523" w:type="dxa"/>
            <w:tcBorders>
              <w:top w:val="single" w:sz="2" w:space="0" w:color="auto"/>
              <w:left w:val="single" w:sz="2" w:space="0" w:color="auto"/>
              <w:bottom w:val="single" w:sz="2" w:space="0" w:color="auto"/>
              <w:right w:val="single" w:sz="2" w:space="0" w:color="auto"/>
            </w:tcBorders>
            <w:vAlign w:val="center"/>
          </w:tcPr>
          <w:p w14:paraId="4F302F80" w14:textId="77777777" w:rsidR="00B543AA" w:rsidRPr="00B543AA" w:rsidRDefault="00B543AA" w:rsidP="00B543AA">
            <w:pPr>
              <w:pStyle w:val="tablecolhead"/>
              <w:rPr>
                <w:b w:val="0"/>
                <w:bCs w:val="0"/>
                <w:color w:val="000000" w:themeColor="text1"/>
              </w:rPr>
            </w:pPr>
            <w:r w:rsidRPr="00B543AA">
              <w:rPr>
                <w:b w:val="0"/>
                <w:bCs w:val="0"/>
                <w:color w:val="000000" w:themeColor="text1"/>
              </w:rPr>
              <w:t>0.006023976583</w:t>
            </w:r>
          </w:p>
        </w:tc>
      </w:tr>
      <w:tr w:rsidR="00B543AA" w:rsidRPr="00B543AA" w14:paraId="3C8DC39E"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08BF3B69" w14:textId="77777777" w:rsidR="00B543AA" w:rsidRPr="00B543AA" w:rsidRDefault="00B543AA" w:rsidP="00D51C5B">
            <w:pPr>
              <w:pStyle w:val="tablecolhead"/>
              <w:rPr>
                <w:b w:val="0"/>
                <w:bCs w:val="0"/>
                <w:color w:val="000000" w:themeColor="text1"/>
              </w:rPr>
            </w:pPr>
            <w:r w:rsidRPr="00B543AA">
              <w:rPr>
                <w:b w:val="0"/>
                <w:bCs w:val="0"/>
                <w:color w:val="000000" w:themeColor="text1"/>
              </w:rPr>
              <w:t>2002</w:t>
            </w:r>
          </w:p>
        </w:tc>
        <w:tc>
          <w:tcPr>
            <w:tcW w:w="2523" w:type="dxa"/>
            <w:tcBorders>
              <w:top w:val="single" w:sz="2" w:space="0" w:color="auto"/>
              <w:left w:val="single" w:sz="2" w:space="0" w:color="auto"/>
              <w:bottom w:val="single" w:sz="2" w:space="0" w:color="auto"/>
              <w:right w:val="single" w:sz="2" w:space="0" w:color="auto"/>
            </w:tcBorders>
            <w:vAlign w:val="center"/>
          </w:tcPr>
          <w:p w14:paraId="2B56D09C" w14:textId="77777777" w:rsidR="00B543AA" w:rsidRPr="00B543AA" w:rsidRDefault="00B543AA" w:rsidP="00B543AA">
            <w:pPr>
              <w:pStyle w:val="tablecolhead"/>
              <w:rPr>
                <w:b w:val="0"/>
                <w:bCs w:val="0"/>
                <w:color w:val="000000" w:themeColor="text1"/>
              </w:rPr>
            </w:pPr>
            <w:r w:rsidRPr="00B543AA">
              <w:rPr>
                <w:b w:val="0"/>
                <w:bCs w:val="0"/>
                <w:color w:val="000000" w:themeColor="text1"/>
              </w:rPr>
              <w:t>0.00569558889</w:t>
            </w:r>
          </w:p>
        </w:tc>
      </w:tr>
      <w:tr w:rsidR="00B543AA" w:rsidRPr="00B543AA" w14:paraId="29B4B582"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25966129" w14:textId="77777777" w:rsidR="00B543AA" w:rsidRPr="00B543AA" w:rsidRDefault="00B543AA" w:rsidP="00D51C5B">
            <w:pPr>
              <w:pStyle w:val="tablecolhead"/>
              <w:rPr>
                <w:b w:val="0"/>
                <w:bCs w:val="0"/>
                <w:color w:val="000000" w:themeColor="text1"/>
              </w:rPr>
            </w:pPr>
            <w:r w:rsidRPr="00B543AA">
              <w:rPr>
                <w:b w:val="0"/>
                <w:bCs w:val="0"/>
                <w:color w:val="000000" w:themeColor="text1"/>
              </w:rPr>
              <w:t>2003</w:t>
            </w:r>
          </w:p>
        </w:tc>
        <w:tc>
          <w:tcPr>
            <w:tcW w:w="2523" w:type="dxa"/>
            <w:tcBorders>
              <w:top w:val="single" w:sz="2" w:space="0" w:color="auto"/>
              <w:left w:val="single" w:sz="2" w:space="0" w:color="auto"/>
              <w:bottom w:val="single" w:sz="2" w:space="0" w:color="auto"/>
              <w:right w:val="single" w:sz="2" w:space="0" w:color="auto"/>
            </w:tcBorders>
            <w:vAlign w:val="center"/>
          </w:tcPr>
          <w:p w14:paraId="151A36CB" w14:textId="77777777" w:rsidR="00B543AA" w:rsidRPr="00B543AA" w:rsidRDefault="00B543AA" w:rsidP="00B543AA">
            <w:pPr>
              <w:pStyle w:val="tablecolhead"/>
              <w:rPr>
                <w:b w:val="0"/>
                <w:bCs w:val="0"/>
                <w:color w:val="000000" w:themeColor="text1"/>
              </w:rPr>
            </w:pPr>
            <w:r w:rsidRPr="00B543AA">
              <w:rPr>
                <w:b w:val="0"/>
                <w:bCs w:val="0"/>
                <w:color w:val="000000" w:themeColor="text1"/>
              </w:rPr>
              <w:t>0.005706577868</w:t>
            </w:r>
          </w:p>
        </w:tc>
      </w:tr>
      <w:tr w:rsidR="00B543AA" w:rsidRPr="00B543AA" w14:paraId="28D030D5"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14A3F2B4" w14:textId="77777777" w:rsidR="00B543AA" w:rsidRPr="00B543AA" w:rsidRDefault="00B543AA" w:rsidP="00D51C5B">
            <w:pPr>
              <w:pStyle w:val="tablecolhead"/>
              <w:rPr>
                <w:b w:val="0"/>
                <w:bCs w:val="0"/>
                <w:color w:val="000000" w:themeColor="text1"/>
              </w:rPr>
            </w:pPr>
            <w:r w:rsidRPr="00B543AA">
              <w:rPr>
                <w:b w:val="0"/>
                <w:bCs w:val="0"/>
                <w:color w:val="000000" w:themeColor="text1"/>
              </w:rPr>
              <w:t>2004</w:t>
            </w:r>
          </w:p>
        </w:tc>
        <w:tc>
          <w:tcPr>
            <w:tcW w:w="2523" w:type="dxa"/>
            <w:tcBorders>
              <w:top w:val="single" w:sz="2" w:space="0" w:color="auto"/>
              <w:left w:val="single" w:sz="2" w:space="0" w:color="auto"/>
              <w:bottom w:val="single" w:sz="2" w:space="0" w:color="auto"/>
              <w:right w:val="single" w:sz="2" w:space="0" w:color="auto"/>
            </w:tcBorders>
            <w:vAlign w:val="center"/>
          </w:tcPr>
          <w:p w14:paraId="70A298E3" w14:textId="77777777" w:rsidR="00B543AA" w:rsidRPr="00B543AA" w:rsidRDefault="00B543AA" w:rsidP="00B543AA">
            <w:pPr>
              <w:pStyle w:val="tablecolhead"/>
              <w:rPr>
                <w:b w:val="0"/>
                <w:bCs w:val="0"/>
                <w:color w:val="000000" w:themeColor="text1"/>
              </w:rPr>
            </w:pPr>
            <w:r w:rsidRPr="00B543AA">
              <w:rPr>
                <w:b w:val="0"/>
                <w:bCs w:val="0"/>
                <w:color w:val="000000" w:themeColor="text1"/>
              </w:rPr>
              <w:t>0.006164059098</w:t>
            </w:r>
          </w:p>
        </w:tc>
      </w:tr>
      <w:tr w:rsidR="00B543AA" w:rsidRPr="00B543AA" w14:paraId="3BC1ECCB"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55EE124D" w14:textId="77777777" w:rsidR="00B543AA" w:rsidRPr="00B543AA" w:rsidRDefault="00B543AA" w:rsidP="00D51C5B">
            <w:pPr>
              <w:pStyle w:val="tablecolhead"/>
              <w:rPr>
                <w:b w:val="0"/>
                <w:bCs w:val="0"/>
                <w:color w:val="000000" w:themeColor="text1"/>
              </w:rPr>
            </w:pPr>
            <w:r w:rsidRPr="00B543AA">
              <w:rPr>
                <w:b w:val="0"/>
                <w:bCs w:val="0"/>
                <w:color w:val="000000" w:themeColor="text1"/>
              </w:rPr>
              <w:t>2005</w:t>
            </w:r>
          </w:p>
        </w:tc>
        <w:tc>
          <w:tcPr>
            <w:tcW w:w="2523" w:type="dxa"/>
            <w:tcBorders>
              <w:top w:val="single" w:sz="2" w:space="0" w:color="auto"/>
              <w:left w:val="single" w:sz="2" w:space="0" w:color="auto"/>
              <w:bottom w:val="single" w:sz="2" w:space="0" w:color="auto"/>
              <w:right w:val="single" w:sz="2" w:space="0" w:color="auto"/>
            </w:tcBorders>
            <w:vAlign w:val="center"/>
          </w:tcPr>
          <w:p w14:paraId="2940F348" w14:textId="77777777" w:rsidR="00B543AA" w:rsidRPr="00B543AA" w:rsidRDefault="00B543AA" w:rsidP="00B543AA">
            <w:pPr>
              <w:pStyle w:val="tablecolhead"/>
              <w:rPr>
                <w:b w:val="0"/>
                <w:bCs w:val="0"/>
                <w:color w:val="000000" w:themeColor="text1"/>
              </w:rPr>
            </w:pPr>
            <w:r w:rsidRPr="00B543AA">
              <w:rPr>
                <w:b w:val="0"/>
                <w:bCs w:val="0"/>
                <w:color w:val="000000" w:themeColor="text1"/>
              </w:rPr>
              <w:t>0.00592147452</w:t>
            </w:r>
          </w:p>
        </w:tc>
      </w:tr>
      <w:tr w:rsidR="00B543AA" w:rsidRPr="00B543AA" w14:paraId="73E28F72"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19A60735" w14:textId="77777777" w:rsidR="00B543AA" w:rsidRPr="00B543AA" w:rsidRDefault="00B543AA" w:rsidP="00D51C5B">
            <w:pPr>
              <w:pStyle w:val="tablecolhead"/>
              <w:rPr>
                <w:b w:val="0"/>
                <w:bCs w:val="0"/>
                <w:color w:val="000000" w:themeColor="text1"/>
              </w:rPr>
            </w:pPr>
            <w:r w:rsidRPr="00B543AA">
              <w:rPr>
                <w:b w:val="0"/>
                <w:bCs w:val="0"/>
                <w:color w:val="000000" w:themeColor="text1"/>
              </w:rPr>
              <w:t>2006</w:t>
            </w:r>
          </w:p>
        </w:tc>
        <w:tc>
          <w:tcPr>
            <w:tcW w:w="2523" w:type="dxa"/>
            <w:tcBorders>
              <w:top w:val="single" w:sz="2" w:space="0" w:color="auto"/>
              <w:left w:val="single" w:sz="2" w:space="0" w:color="auto"/>
              <w:bottom w:val="single" w:sz="2" w:space="0" w:color="auto"/>
              <w:right w:val="single" w:sz="2" w:space="0" w:color="auto"/>
            </w:tcBorders>
            <w:vAlign w:val="center"/>
          </w:tcPr>
          <w:p w14:paraId="116F3F78" w14:textId="77777777" w:rsidR="00B543AA" w:rsidRPr="00B543AA" w:rsidRDefault="00B543AA" w:rsidP="00B543AA">
            <w:pPr>
              <w:pStyle w:val="tablecolhead"/>
              <w:rPr>
                <w:b w:val="0"/>
                <w:bCs w:val="0"/>
                <w:color w:val="000000" w:themeColor="text1"/>
              </w:rPr>
            </w:pPr>
            <w:r w:rsidRPr="00B543AA">
              <w:rPr>
                <w:b w:val="0"/>
                <w:bCs w:val="0"/>
                <w:color w:val="000000" w:themeColor="text1"/>
              </w:rPr>
              <w:t>0.006052142594</w:t>
            </w:r>
          </w:p>
        </w:tc>
      </w:tr>
      <w:tr w:rsidR="00B543AA" w:rsidRPr="00B543AA" w14:paraId="65220EB9"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55A5F2BC" w14:textId="77777777" w:rsidR="00B543AA" w:rsidRPr="00B543AA" w:rsidRDefault="00B543AA" w:rsidP="00D51C5B">
            <w:pPr>
              <w:pStyle w:val="tablecolhead"/>
              <w:rPr>
                <w:b w:val="0"/>
                <w:bCs w:val="0"/>
                <w:color w:val="000000" w:themeColor="text1"/>
              </w:rPr>
            </w:pPr>
            <w:r w:rsidRPr="00B543AA">
              <w:rPr>
                <w:b w:val="0"/>
                <w:bCs w:val="0"/>
                <w:color w:val="000000" w:themeColor="text1"/>
              </w:rPr>
              <w:t>2007</w:t>
            </w:r>
          </w:p>
        </w:tc>
        <w:tc>
          <w:tcPr>
            <w:tcW w:w="2523" w:type="dxa"/>
            <w:tcBorders>
              <w:top w:val="single" w:sz="2" w:space="0" w:color="auto"/>
              <w:left w:val="single" w:sz="2" w:space="0" w:color="auto"/>
              <w:bottom w:val="single" w:sz="2" w:space="0" w:color="auto"/>
              <w:right w:val="single" w:sz="2" w:space="0" w:color="auto"/>
            </w:tcBorders>
            <w:vAlign w:val="center"/>
          </w:tcPr>
          <w:p w14:paraId="5A5E0CE8" w14:textId="77777777" w:rsidR="00B543AA" w:rsidRPr="00B543AA" w:rsidRDefault="00B543AA" w:rsidP="00B543AA">
            <w:pPr>
              <w:pStyle w:val="tablecolhead"/>
              <w:rPr>
                <w:b w:val="0"/>
                <w:bCs w:val="0"/>
                <w:color w:val="000000" w:themeColor="text1"/>
              </w:rPr>
            </w:pPr>
            <w:r w:rsidRPr="00B543AA">
              <w:rPr>
                <w:b w:val="0"/>
                <w:bCs w:val="0"/>
                <w:color w:val="000000" w:themeColor="text1"/>
              </w:rPr>
              <w:t>0.005717231401</w:t>
            </w:r>
          </w:p>
        </w:tc>
      </w:tr>
      <w:tr w:rsidR="00B543AA" w:rsidRPr="00B543AA" w14:paraId="01C67DF8"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669BC55E" w14:textId="77777777" w:rsidR="00B543AA" w:rsidRPr="00B543AA" w:rsidRDefault="00B543AA" w:rsidP="00D51C5B">
            <w:pPr>
              <w:pStyle w:val="tablecolhead"/>
              <w:rPr>
                <w:b w:val="0"/>
                <w:bCs w:val="0"/>
                <w:color w:val="000000" w:themeColor="text1"/>
              </w:rPr>
            </w:pPr>
            <w:r w:rsidRPr="00B543AA">
              <w:rPr>
                <w:b w:val="0"/>
                <w:bCs w:val="0"/>
                <w:color w:val="000000" w:themeColor="text1"/>
              </w:rPr>
              <w:t>2008</w:t>
            </w:r>
          </w:p>
        </w:tc>
        <w:tc>
          <w:tcPr>
            <w:tcW w:w="2523" w:type="dxa"/>
            <w:tcBorders>
              <w:top w:val="single" w:sz="2" w:space="0" w:color="auto"/>
              <w:left w:val="single" w:sz="2" w:space="0" w:color="auto"/>
              <w:bottom w:val="single" w:sz="2" w:space="0" w:color="auto"/>
              <w:right w:val="single" w:sz="2" w:space="0" w:color="auto"/>
            </w:tcBorders>
            <w:vAlign w:val="center"/>
          </w:tcPr>
          <w:p w14:paraId="00EF9226" w14:textId="77777777" w:rsidR="00B543AA" w:rsidRPr="00B543AA" w:rsidRDefault="00B543AA" w:rsidP="00B543AA">
            <w:pPr>
              <w:pStyle w:val="tablecolhead"/>
              <w:rPr>
                <w:b w:val="0"/>
                <w:bCs w:val="0"/>
                <w:color w:val="000000" w:themeColor="text1"/>
              </w:rPr>
            </w:pPr>
            <w:r w:rsidRPr="00B543AA">
              <w:rPr>
                <w:b w:val="0"/>
                <w:bCs w:val="0"/>
                <w:color w:val="000000" w:themeColor="text1"/>
              </w:rPr>
              <w:t>0.005591454572</w:t>
            </w:r>
          </w:p>
        </w:tc>
      </w:tr>
      <w:tr w:rsidR="00B543AA" w:rsidRPr="00B543AA" w14:paraId="067C34EF"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36DB557B" w14:textId="77777777" w:rsidR="00B543AA" w:rsidRPr="00B543AA" w:rsidRDefault="00B543AA" w:rsidP="00D51C5B">
            <w:pPr>
              <w:pStyle w:val="tablecolhead"/>
              <w:rPr>
                <w:b w:val="0"/>
                <w:bCs w:val="0"/>
                <w:color w:val="000000" w:themeColor="text1"/>
              </w:rPr>
            </w:pPr>
            <w:r w:rsidRPr="00B543AA">
              <w:rPr>
                <w:b w:val="0"/>
                <w:bCs w:val="0"/>
                <w:color w:val="000000" w:themeColor="text1"/>
              </w:rPr>
              <w:t>2009</w:t>
            </w:r>
          </w:p>
        </w:tc>
        <w:tc>
          <w:tcPr>
            <w:tcW w:w="2523" w:type="dxa"/>
            <w:tcBorders>
              <w:top w:val="single" w:sz="2" w:space="0" w:color="auto"/>
              <w:left w:val="single" w:sz="2" w:space="0" w:color="auto"/>
              <w:bottom w:val="single" w:sz="2" w:space="0" w:color="auto"/>
              <w:right w:val="single" w:sz="2" w:space="0" w:color="auto"/>
            </w:tcBorders>
            <w:vAlign w:val="center"/>
          </w:tcPr>
          <w:p w14:paraId="176B327A" w14:textId="77777777" w:rsidR="00B543AA" w:rsidRPr="00B543AA" w:rsidRDefault="00B543AA" w:rsidP="00B543AA">
            <w:pPr>
              <w:pStyle w:val="tablecolhead"/>
              <w:rPr>
                <w:b w:val="0"/>
                <w:bCs w:val="0"/>
                <w:color w:val="000000" w:themeColor="text1"/>
              </w:rPr>
            </w:pPr>
            <w:r w:rsidRPr="00B543AA">
              <w:rPr>
                <w:b w:val="0"/>
                <w:bCs w:val="0"/>
                <w:color w:val="000000" w:themeColor="text1"/>
              </w:rPr>
              <w:t>0.005195924601</w:t>
            </w:r>
          </w:p>
        </w:tc>
      </w:tr>
      <w:tr w:rsidR="00B543AA" w:rsidRPr="00B543AA" w14:paraId="457CA18B"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66077AA8" w14:textId="77777777" w:rsidR="00B543AA" w:rsidRPr="00B543AA" w:rsidRDefault="00B543AA" w:rsidP="00D51C5B">
            <w:pPr>
              <w:pStyle w:val="tablecolhead"/>
              <w:rPr>
                <w:b w:val="0"/>
                <w:bCs w:val="0"/>
                <w:color w:val="000000" w:themeColor="text1"/>
              </w:rPr>
            </w:pPr>
            <w:r w:rsidRPr="00B543AA">
              <w:rPr>
                <w:b w:val="0"/>
                <w:bCs w:val="0"/>
                <w:color w:val="000000" w:themeColor="text1"/>
              </w:rPr>
              <w:t>2010</w:t>
            </w:r>
          </w:p>
        </w:tc>
        <w:tc>
          <w:tcPr>
            <w:tcW w:w="2523" w:type="dxa"/>
            <w:tcBorders>
              <w:top w:val="single" w:sz="2" w:space="0" w:color="auto"/>
              <w:left w:val="single" w:sz="2" w:space="0" w:color="auto"/>
              <w:bottom w:val="single" w:sz="2" w:space="0" w:color="auto"/>
              <w:right w:val="single" w:sz="2" w:space="0" w:color="auto"/>
            </w:tcBorders>
            <w:vAlign w:val="center"/>
          </w:tcPr>
          <w:p w14:paraId="47F963F6" w14:textId="77777777" w:rsidR="00B543AA" w:rsidRPr="00B543AA" w:rsidRDefault="00B543AA" w:rsidP="00B543AA">
            <w:pPr>
              <w:pStyle w:val="tablecolhead"/>
              <w:rPr>
                <w:b w:val="0"/>
                <w:bCs w:val="0"/>
                <w:color w:val="000000" w:themeColor="text1"/>
              </w:rPr>
            </w:pPr>
            <w:r w:rsidRPr="00B543AA">
              <w:rPr>
                <w:b w:val="0"/>
                <w:bCs w:val="0"/>
                <w:color w:val="000000" w:themeColor="text1"/>
              </w:rPr>
              <w:t>0.005337350427</w:t>
            </w:r>
          </w:p>
        </w:tc>
      </w:tr>
      <w:tr w:rsidR="00B543AA" w:rsidRPr="00B543AA" w14:paraId="7E04185D"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594E2EC8" w14:textId="77777777" w:rsidR="00B543AA" w:rsidRPr="00B543AA" w:rsidRDefault="00B543AA" w:rsidP="00D51C5B">
            <w:pPr>
              <w:pStyle w:val="tablecolhead"/>
              <w:rPr>
                <w:b w:val="0"/>
                <w:bCs w:val="0"/>
                <w:color w:val="000000" w:themeColor="text1"/>
              </w:rPr>
            </w:pPr>
            <w:r w:rsidRPr="00B543AA">
              <w:rPr>
                <w:b w:val="0"/>
                <w:bCs w:val="0"/>
                <w:color w:val="000000" w:themeColor="text1"/>
              </w:rPr>
              <w:t>2011</w:t>
            </w:r>
          </w:p>
        </w:tc>
        <w:tc>
          <w:tcPr>
            <w:tcW w:w="2523" w:type="dxa"/>
            <w:tcBorders>
              <w:top w:val="single" w:sz="2" w:space="0" w:color="auto"/>
              <w:left w:val="single" w:sz="2" w:space="0" w:color="auto"/>
              <w:bottom w:val="single" w:sz="2" w:space="0" w:color="auto"/>
              <w:right w:val="single" w:sz="2" w:space="0" w:color="auto"/>
            </w:tcBorders>
            <w:vAlign w:val="center"/>
          </w:tcPr>
          <w:p w14:paraId="27658DF8" w14:textId="77777777" w:rsidR="00B543AA" w:rsidRPr="00B543AA" w:rsidRDefault="00B543AA" w:rsidP="00B543AA">
            <w:pPr>
              <w:pStyle w:val="tablecolhead"/>
              <w:rPr>
                <w:b w:val="0"/>
                <w:bCs w:val="0"/>
                <w:color w:val="000000" w:themeColor="text1"/>
              </w:rPr>
            </w:pPr>
            <w:r w:rsidRPr="00B543AA">
              <w:rPr>
                <w:b w:val="0"/>
                <w:bCs w:val="0"/>
                <w:color w:val="000000" w:themeColor="text1"/>
              </w:rPr>
              <w:t>0.005546188514</w:t>
            </w:r>
          </w:p>
        </w:tc>
      </w:tr>
      <w:tr w:rsidR="00B543AA" w:rsidRPr="00B543AA" w14:paraId="3F670122"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7E27AD9B" w14:textId="77777777" w:rsidR="00B543AA" w:rsidRPr="00B543AA" w:rsidRDefault="00B543AA" w:rsidP="00D51C5B">
            <w:pPr>
              <w:pStyle w:val="tablecolhead"/>
              <w:rPr>
                <w:b w:val="0"/>
                <w:bCs w:val="0"/>
                <w:color w:val="000000" w:themeColor="text1"/>
              </w:rPr>
            </w:pPr>
            <w:r w:rsidRPr="00B543AA">
              <w:rPr>
                <w:b w:val="0"/>
                <w:bCs w:val="0"/>
                <w:color w:val="000000" w:themeColor="text1"/>
              </w:rPr>
              <w:t>2012</w:t>
            </w:r>
          </w:p>
        </w:tc>
        <w:tc>
          <w:tcPr>
            <w:tcW w:w="2523" w:type="dxa"/>
            <w:tcBorders>
              <w:top w:val="single" w:sz="2" w:space="0" w:color="auto"/>
              <w:left w:val="single" w:sz="2" w:space="0" w:color="auto"/>
              <w:bottom w:val="single" w:sz="2" w:space="0" w:color="auto"/>
              <w:right w:val="single" w:sz="2" w:space="0" w:color="auto"/>
            </w:tcBorders>
            <w:vAlign w:val="center"/>
          </w:tcPr>
          <w:p w14:paraId="533BFD08" w14:textId="77777777" w:rsidR="00B543AA" w:rsidRPr="00B543AA" w:rsidRDefault="00B543AA" w:rsidP="00B543AA">
            <w:pPr>
              <w:pStyle w:val="tablecolhead"/>
              <w:rPr>
                <w:b w:val="0"/>
                <w:bCs w:val="0"/>
                <w:color w:val="000000" w:themeColor="text1"/>
              </w:rPr>
            </w:pPr>
            <w:r w:rsidRPr="00B543AA">
              <w:rPr>
                <w:b w:val="0"/>
                <w:bCs w:val="0"/>
                <w:color w:val="000000" w:themeColor="text1"/>
              </w:rPr>
              <w:t>0.005033056548</w:t>
            </w:r>
          </w:p>
        </w:tc>
      </w:tr>
      <w:tr w:rsidR="00B543AA" w:rsidRPr="00B543AA" w14:paraId="78E9DF39"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6DA35E66" w14:textId="77777777" w:rsidR="00B543AA" w:rsidRPr="00B543AA" w:rsidRDefault="00B543AA" w:rsidP="00D51C5B">
            <w:pPr>
              <w:pStyle w:val="tablecolhead"/>
              <w:rPr>
                <w:b w:val="0"/>
                <w:bCs w:val="0"/>
                <w:color w:val="000000" w:themeColor="text1"/>
              </w:rPr>
            </w:pPr>
            <w:r w:rsidRPr="00B543AA">
              <w:rPr>
                <w:b w:val="0"/>
                <w:bCs w:val="0"/>
                <w:color w:val="000000" w:themeColor="text1"/>
              </w:rPr>
              <w:t>2013</w:t>
            </w:r>
          </w:p>
        </w:tc>
        <w:tc>
          <w:tcPr>
            <w:tcW w:w="2523" w:type="dxa"/>
            <w:tcBorders>
              <w:top w:val="single" w:sz="2" w:space="0" w:color="auto"/>
              <w:left w:val="single" w:sz="2" w:space="0" w:color="auto"/>
              <w:bottom w:val="single" w:sz="2" w:space="0" w:color="auto"/>
              <w:right w:val="single" w:sz="2" w:space="0" w:color="auto"/>
            </w:tcBorders>
            <w:vAlign w:val="center"/>
          </w:tcPr>
          <w:p w14:paraId="2F696239" w14:textId="77777777" w:rsidR="00B543AA" w:rsidRPr="00B543AA" w:rsidRDefault="00B543AA" w:rsidP="00B543AA">
            <w:pPr>
              <w:pStyle w:val="tablecolhead"/>
              <w:rPr>
                <w:b w:val="0"/>
                <w:bCs w:val="0"/>
                <w:color w:val="000000" w:themeColor="text1"/>
              </w:rPr>
            </w:pPr>
            <w:r w:rsidRPr="00B543AA">
              <w:rPr>
                <w:b w:val="0"/>
                <w:bCs w:val="0"/>
                <w:color w:val="000000" w:themeColor="text1"/>
              </w:rPr>
              <w:t>0.005527920521</w:t>
            </w:r>
          </w:p>
        </w:tc>
      </w:tr>
      <w:tr w:rsidR="00B543AA" w:rsidRPr="00B543AA" w14:paraId="7C659F93"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3F258897" w14:textId="77777777" w:rsidR="00B543AA" w:rsidRPr="00B543AA" w:rsidRDefault="00B543AA" w:rsidP="00D51C5B">
            <w:pPr>
              <w:pStyle w:val="tablecolhead"/>
              <w:rPr>
                <w:b w:val="0"/>
                <w:bCs w:val="0"/>
                <w:color w:val="000000" w:themeColor="text1"/>
              </w:rPr>
            </w:pPr>
            <w:r w:rsidRPr="00B543AA">
              <w:rPr>
                <w:b w:val="0"/>
                <w:bCs w:val="0"/>
                <w:color w:val="000000" w:themeColor="text1"/>
              </w:rPr>
              <w:t>2014</w:t>
            </w:r>
          </w:p>
        </w:tc>
        <w:tc>
          <w:tcPr>
            <w:tcW w:w="2523" w:type="dxa"/>
            <w:tcBorders>
              <w:top w:val="single" w:sz="2" w:space="0" w:color="auto"/>
              <w:left w:val="single" w:sz="2" w:space="0" w:color="auto"/>
              <w:bottom w:val="single" w:sz="2" w:space="0" w:color="auto"/>
              <w:right w:val="single" w:sz="2" w:space="0" w:color="auto"/>
            </w:tcBorders>
            <w:vAlign w:val="center"/>
          </w:tcPr>
          <w:p w14:paraId="1DF5DE80" w14:textId="77777777" w:rsidR="00B543AA" w:rsidRPr="00B543AA" w:rsidRDefault="00B543AA" w:rsidP="00B543AA">
            <w:pPr>
              <w:pStyle w:val="tablecolhead"/>
              <w:rPr>
                <w:b w:val="0"/>
                <w:bCs w:val="0"/>
                <w:color w:val="000000" w:themeColor="text1"/>
              </w:rPr>
            </w:pPr>
            <w:r w:rsidRPr="00B543AA">
              <w:rPr>
                <w:b w:val="0"/>
                <w:bCs w:val="0"/>
                <w:color w:val="000000" w:themeColor="text1"/>
              </w:rPr>
              <w:t>0.00495322603</w:t>
            </w:r>
          </w:p>
        </w:tc>
      </w:tr>
      <w:tr w:rsidR="00B543AA" w:rsidRPr="00B543AA" w14:paraId="705BC339"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61A7CAC1" w14:textId="77777777" w:rsidR="00B543AA" w:rsidRPr="00B543AA" w:rsidRDefault="00B543AA" w:rsidP="00D51C5B">
            <w:pPr>
              <w:pStyle w:val="tablecolhead"/>
              <w:rPr>
                <w:b w:val="0"/>
                <w:bCs w:val="0"/>
                <w:color w:val="000000" w:themeColor="text1"/>
              </w:rPr>
            </w:pPr>
            <w:r w:rsidRPr="00B543AA">
              <w:rPr>
                <w:b w:val="0"/>
                <w:bCs w:val="0"/>
                <w:color w:val="000000" w:themeColor="text1"/>
              </w:rPr>
              <w:t>2015</w:t>
            </w:r>
          </w:p>
        </w:tc>
        <w:tc>
          <w:tcPr>
            <w:tcW w:w="2523" w:type="dxa"/>
            <w:tcBorders>
              <w:top w:val="single" w:sz="2" w:space="0" w:color="auto"/>
              <w:left w:val="single" w:sz="2" w:space="0" w:color="auto"/>
              <w:bottom w:val="single" w:sz="2" w:space="0" w:color="auto"/>
              <w:right w:val="single" w:sz="2" w:space="0" w:color="auto"/>
            </w:tcBorders>
            <w:vAlign w:val="center"/>
          </w:tcPr>
          <w:p w14:paraId="7D1A2DCB" w14:textId="77777777" w:rsidR="00B543AA" w:rsidRPr="00B543AA" w:rsidRDefault="00B543AA" w:rsidP="00B543AA">
            <w:pPr>
              <w:pStyle w:val="tablecolhead"/>
              <w:rPr>
                <w:b w:val="0"/>
                <w:bCs w:val="0"/>
                <w:color w:val="000000" w:themeColor="text1"/>
              </w:rPr>
            </w:pPr>
            <w:r w:rsidRPr="00B543AA">
              <w:rPr>
                <w:b w:val="0"/>
                <w:bCs w:val="0"/>
                <w:color w:val="000000" w:themeColor="text1"/>
              </w:rPr>
              <w:t>0.004300642108</w:t>
            </w:r>
          </w:p>
        </w:tc>
      </w:tr>
      <w:tr w:rsidR="00B543AA" w:rsidRPr="00B543AA" w14:paraId="2646978E" w14:textId="77777777" w:rsidTr="00B543AA">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vAlign w:val="center"/>
          </w:tcPr>
          <w:p w14:paraId="0B5D52ED" w14:textId="77777777" w:rsidR="00B543AA" w:rsidRPr="00B543AA" w:rsidRDefault="00B543AA" w:rsidP="00D51C5B">
            <w:pPr>
              <w:pStyle w:val="tablecolhead"/>
              <w:rPr>
                <w:b w:val="0"/>
                <w:bCs w:val="0"/>
                <w:color w:val="000000" w:themeColor="text1"/>
              </w:rPr>
            </w:pPr>
            <w:r w:rsidRPr="00B543AA">
              <w:rPr>
                <w:b w:val="0"/>
                <w:bCs w:val="0"/>
                <w:color w:val="000000" w:themeColor="text1"/>
              </w:rPr>
              <w:t>2016</w:t>
            </w:r>
          </w:p>
        </w:tc>
        <w:tc>
          <w:tcPr>
            <w:tcW w:w="2523" w:type="dxa"/>
            <w:tcBorders>
              <w:top w:val="single" w:sz="2" w:space="0" w:color="auto"/>
              <w:left w:val="single" w:sz="2" w:space="0" w:color="auto"/>
              <w:bottom w:val="single" w:sz="2" w:space="0" w:color="auto"/>
              <w:right w:val="single" w:sz="2" w:space="0" w:color="auto"/>
            </w:tcBorders>
            <w:vAlign w:val="center"/>
          </w:tcPr>
          <w:p w14:paraId="16431342" w14:textId="77777777" w:rsidR="00B543AA" w:rsidRPr="00B543AA" w:rsidRDefault="00B543AA" w:rsidP="00B543AA">
            <w:pPr>
              <w:pStyle w:val="tablecolhead"/>
              <w:rPr>
                <w:b w:val="0"/>
                <w:bCs w:val="0"/>
                <w:color w:val="000000" w:themeColor="text1"/>
              </w:rPr>
            </w:pPr>
            <w:r w:rsidRPr="00B543AA">
              <w:rPr>
                <w:b w:val="0"/>
                <w:bCs w:val="0"/>
                <w:color w:val="000000" w:themeColor="text1"/>
              </w:rPr>
              <w:t>0.004136938033</w:t>
            </w:r>
          </w:p>
        </w:tc>
      </w:tr>
    </w:tbl>
    <w:p w14:paraId="0CFF0327" w14:textId="77777777" w:rsidR="003E1057" w:rsidRPr="003E1057" w:rsidRDefault="003E1057" w:rsidP="003E1057"/>
    <w:p w14:paraId="6415E4D3" w14:textId="1D7E8FA0" w:rsidR="003E1057" w:rsidRPr="003E1057" w:rsidRDefault="000F7120" w:rsidP="003E1057">
      <w:pPr>
        <w:pStyle w:val="Heading3"/>
      </w:pPr>
      <w:r>
        <w:t>Buying Power Per Year Plot</w:t>
      </w:r>
      <w:r w:rsidR="003E1057">
        <w:t>:</w:t>
      </w:r>
    </w:p>
    <w:p w14:paraId="12DA8007" w14:textId="1D7BF835" w:rsidR="00F13B99" w:rsidRPr="00F13B99" w:rsidRDefault="003E1057" w:rsidP="00F13B99">
      <w:pPr>
        <w:pStyle w:val="Heading3"/>
      </w:pPr>
      <w:r w:rsidRPr="00E2589B">
        <mc:AlternateContent>
          <mc:Choice Requires="wps">
            <w:drawing>
              <wp:anchor distT="0" distB="0" distL="114300" distR="114300" simplePos="0" relativeHeight="251658241" behindDoc="1" locked="0" layoutInCell="1" allowOverlap="1" wp14:anchorId="0A12CD75" wp14:editId="0E60BE20">
                <wp:simplePos x="0" y="0"/>
                <wp:positionH relativeFrom="column">
                  <wp:posOffset>0</wp:posOffset>
                </wp:positionH>
                <wp:positionV relativeFrom="paragraph">
                  <wp:posOffset>140335</wp:posOffset>
                </wp:positionV>
                <wp:extent cx="3200400" cy="1875155"/>
                <wp:effectExtent l="0" t="0" r="12700" b="17145"/>
                <wp:wrapTight wrapText="bothSides">
                  <wp:wrapPolygon edited="0">
                    <wp:start x="0" y="0"/>
                    <wp:lineTo x="0" y="21651"/>
                    <wp:lineTo x="21600" y="21651"/>
                    <wp:lineTo x="21600"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75155"/>
                        </a:xfrm>
                        <a:prstGeom prst="rect">
                          <a:avLst/>
                        </a:prstGeom>
                        <a:solidFill>
                          <a:srgbClr val="FFFFFF"/>
                        </a:solidFill>
                        <a:ln w="9525">
                          <a:solidFill>
                            <a:srgbClr val="000000"/>
                          </a:solidFill>
                          <a:miter lim="800000"/>
                          <a:headEnd/>
                          <a:tailEnd/>
                        </a:ln>
                      </wps:spPr>
                      <wps:txbx>
                        <w:txbxContent>
                          <w:p w14:paraId="2E28B634" w14:textId="77777777" w:rsidR="003E1057" w:rsidRPr="002F454E" w:rsidRDefault="003E1057" w:rsidP="003E1057">
                            <w:pPr>
                              <w:pStyle w:val="BodyText"/>
                              <w:ind w:firstLine="0"/>
                              <w:rPr>
                                <w:lang w:val="en-US"/>
                              </w:rPr>
                            </w:pPr>
                            <w:r>
                              <w:rPr>
                                <w:noProof/>
                                <w:lang w:val="en-US"/>
                              </w:rPr>
                              <w:drawing>
                                <wp:inline distT="0" distB="0" distL="0" distR="0" wp14:anchorId="6AE2A3DB" wp14:editId="13B506E4">
                                  <wp:extent cx="3170555" cy="1866265"/>
                                  <wp:effectExtent l="0" t="0" r="4445"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70555" cy="1866265"/>
                                          </a:xfrm>
                                          <a:prstGeom prst="rect">
                                            <a:avLst/>
                                          </a:prstGeom>
                                        </pic:spPr>
                                      </pic:pic>
                                    </a:graphicData>
                                  </a:graphic>
                                </wp:inline>
                              </w:drawing>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0A12CD75" id="_x0000_s1027" type="#_x0000_t202" style="position:absolute;left:0;text-align:left;margin-left:0;margin-top:11.05pt;width:252pt;height:147.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">
                <v:textbox inset="0,0,0,0">
                  <w:txbxContent>
                    <w:p w14:paraId="2E28B634" w14:textId="77777777" w:rsidR="003E1057" w:rsidRPr="002F454E" w:rsidRDefault="003E1057" w:rsidP="003E1057">
                      <w:pPr>
                        <w:pStyle w:val="BodyText"/>
                        <w:ind w:firstLine="0"/>
                        <w:rPr>
                          <w:lang w:val="en-US"/>
                        </w:rPr>
                      </w:pPr>
                      <w:r>
                        <w:rPr>
                          <w:noProof/>
                          <w:lang w:val="en-US"/>
                        </w:rPr>
                        <w:drawing>
                          <wp:inline distT="0" distB="0" distL="0" distR="0" wp14:anchorId="6AE2A3DB" wp14:editId="13B506E4">
                            <wp:extent cx="3170555" cy="1866265"/>
                            <wp:effectExtent l="0" t="0" r="4445"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70555" cy="1866265"/>
                                    </a:xfrm>
                                    <a:prstGeom prst="rect">
                                      <a:avLst/>
                                    </a:prstGeom>
                                  </pic:spPr>
                                </pic:pic>
                              </a:graphicData>
                            </a:graphic>
                          </wp:inline>
                        </w:drawing>
                      </w:r>
                    </w:p>
                  </w:txbxContent>
                </v:textbox>
                <w10:wrap type="tight"/>
              </v:shape>
            </w:pict>
          </mc:Fallback>
        </mc:AlternateContent>
      </w:r>
      <w:r w:rsidR="00F13B99">
        <w:t xml:space="preserve">Wins vs. Salary Regression </w:t>
      </w:r>
    </w:p>
    <w:p w14:paraId="1EB84B8F" w14:textId="72F0F599" w:rsidR="00F13B99" w:rsidRDefault="00F13B99" w:rsidP="00F13B99">
      <w:pPr>
        <w:pStyle w:val="Heading3"/>
      </w:pPr>
      <w:r w:rsidRPr="00E2589B">
        <mc:AlternateContent>
          <mc:Choice Requires="wps">
            <w:drawing>
              <wp:anchor distT="0" distB="0" distL="114300" distR="114300" simplePos="0" relativeHeight="251658242" behindDoc="1" locked="0" layoutInCell="1" allowOverlap="1" wp14:anchorId="2F065CB4" wp14:editId="56F7EACE">
                <wp:simplePos x="0" y="0"/>
                <wp:positionH relativeFrom="column">
                  <wp:posOffset>0</wp:posOffset>
                </wp:positionH>
                <wp:positionV relativeFrom="paragraph">
                  <wp:posOffset>140335</wp:posOffset>
                </wp:positionV>
                <wp:extent cx="3200400" cy="1875155"/>
                <wp:effectExtent l="0" t="0" r="12700" b="17145"/>
                <wp:wrapTight wrapText="bothSides">
                  <wp:wrapPolygon edited="0">
                    <wp:start x="0" y="0"/>
                    <wp:lineTo x="0" y="21651"/>
                    <wp:lineTo x="21600" y="21651"/>
                    <wp:lineTo x="21600" y="0"/>
                    <wp:lineTo x="0" y="0"/>
                  </wp:wrapPolygon>
                </wp:wrapTight>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75155"/>
                        </a:xfrm>
                        <a:prstGeom prst="rect">
                          <a:avLst/>
                        </a:prstGeom>
                        <a:solidFill>
                          <a:srgbClr val="FFFFFF"/>
                        </a:solidFill>
                        <a:ln w="9525">
                          <a:solidFill>
                            <a:srgbClr val="000000"/>
                          </a:solidFill>
                          <a:miter lim="800000"/>
                          <a:headEnd/>
                          <a:tailEnd/>
                        </a:ln>
                      </wps:spPr>
                      <wps:txbx>
                        <w:txbxContent>
                          <w:p w14:paraId="1F376E37" w14:textId="61A77C7B" w:rsidR="00F13B99" w:rsidRPr="002F454E" w:rsidRDefault="00F13B99" w:rsidP="00F13B99">
                            <w:pPr>
                              <w:pStyle w:val="BodyText"/>
                              <w:ind w:firstLine="0"/>
                              <w:rPr>
                                <w:lang w:val="en-US"/>
                              </w:rPr>
                            </w:pPr>
                            <w:r>
                              <w:rPr>
                                <w:noProof/>
                                <w:lang w:val="en-US"/>
                              </w:rPr>
                              <w:drawing>
                                <wp:inline distT="0" distB="0" distL="0" distR="0" wp14:anchorId="715F6335" wp14:editId="36D20C4A">
                                  <wp:extent cx="2995930" cy="1866265"/>
                                  <wp:effectExtent l="0" t="0" r="1270" b="63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95930" cy="1866265"/>
                                          </a:xfrm>
                                          <a:prstGeom prst="rect">
                                            <a:avLst/>
                                          </a:prstGeom>
                                        </pic:spPr>
                                      </pic:pic>
                                    </a:graphicData>
                                  </a:graphic>
                                </wp:inline>
                              </w:drawing>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2F065CB4" id="Text Box 17" o:spid="_x0000_s1028" type="#_x0000_t202" style="position:absolute;left:0;text-align:left;margin-left:0;margin-top:11.05pt;width:252pt;height:147.6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">
                <v:textbox inset="0,0,0,0">
                  <w:txbxContent>
                    <w:p w14:paraId="1F376E37" w14:textId="61A77C7B" w:rsidR="00F13B99" w:rsidRPr="002F454E" w:rsidRDefault="00F13B99" w:rsidP="00F13B99">
                      <w:pPr>
                        <w:pStyle w:val="BodyText"/>
                        <w:ind w:firstLine="0"/>
                        <w:rPr>
                          <w:lang w:val="en-US"/>
                        </w:rPr>
                      </w:pPr>
                      <w:r>
                        <w:rPr>
                          <w:noProof/>
                          <w:lang w:val="en-US"/>
                        </w:rPr>
                        <w:drawing>
                          <wp:inline distT="0" distB="0" distL="0" distR="0" wp14:anchorId="715F6335" wp14:editId="36D20C4A">
                            <wp:extent cx="2995930" cy="1866265"/>
                            <wp:effectExtent l="0" t="0" r="1270" b="63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95930" cy="1866265"/>
                                    </a:xfrm>
                                    <a:prstGeom prst="rect">
                                      <a:avLst/>
                                    </a:prstGeom>
                                  </pic:spPr>
                                </pic:pic>
                              </a:graphicData>
                            </a:graphic>
                          </wp:inline>
                        </w:drawing>
                      </w:r>
                    </w:p>
                  </w:txbxContent>
                </v:textbox>
                <w10:wrap type="tight"/>
              </v:shape>
            </w:pict>
          </mc:Fallback>
        </mc:AlternateContent>
      </w:r>
      <w:r>
        <w:t xml:space="preserve">Buying Power Log Regression: </w:t>
      </w:r>
    </w:p>
    <w:p w14:paraId="3B38299D" w14:textId="3645170E" w:rsidR="00F13B99" w:rsidRPr="00F13B99" w:rsidRDefault="00F13B99" w:rsidP="00F13B99">
      <w:r w:rsidRPr="00E2589B">
        <w:rPr>
          <w:noProof/>
        </w:rPr>
        <mc:AlternateContent>
          <mc:Choice Requires="wps">
            <w:drawing>
              <wp:anchor distT="0" distB="0" distL="114300" distR="114300" simplePos="0" relativeHeight="251658243" behindDoc="1" locked="0" layoutInCell="1" allowOverlap="1" wp14:anchorId="13923414" wp14:editId="49212359">
                <wp:simplePos x="0" y="0"/>
                <wp:positionH relativeFrom="column">
                  <wp:posOffset>0</wp:posOffset>
                </wp:positionH>
                <wp:positionV relativeFrom="paragraph">
                  <wp:posOffset>140335</wp:posOffset>
                </wp:positionV>
                <wp:extent cx="3200400" cy="1875155"/>
                <wp:effectExtent l="0" t="0" r="12700" b="17145"/>
                <wp:wrapTight wrapText="bothSides">
                  <wp:wrapPolygon edited="0">
                    <wp:start x="0" y="0"/>
                    <wp:lineTo x="0" y="21651"/>
                    <wp:lineTo x="21600" y="21651"/>
                    <wp:lineTo x="21600" y="0"/>
                    <wp:lineTo x="0" y="0"/>
                  </wp:wrapPolygon>
                </wp:wrapTight>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75155"/>
                        </a:xfrm>
                        <a:prstGeom prst="rect">
                          <a:avLst/>
                        </a:prstGeom>
                        <a:solidFill>
                          <a:srgbClr val="FFFFFF"/>
                        </a:solidFill>
                        <a:ln w="9525">
                          <a:solidFill>
                            <a:srgbClr val="000000"/>
                          </a:solidFill>
                          <a:miter lim="800000"/>
                          <a:headEnd/>
                          <a:tailEnd/>
                        </a:ln>
                      </wps:spPr>
                      <wps:txbx>
                        <w:txbxContent>
                          <w:p w14:paraId="7BD63A59" w14:textId="6D973F2D" w:rsidR="00F13B99" w:rsidRPr="002F454E" w:rsidRDefault="00F13B99" w:rsidP="00F13B99">
                            <w:pPr>
                              <w:pStyle w:val="BodyText"/>
                              <w:ind w:firstLine="0"/>
                              <w:rPr>
                                <w:lang w:val="en-US"/>
                              </w:rPr>
                            </w:pPr>
                            <w:r>
                              <w:rPr>
                                <w:noProof/>
                                <w:lang w:val="en-US"/>
                              </w:rPr>
                              <w:drawing>
                                <wp:inline distT="0" distB="0" distL="0" distR="0" wp14:anchorId="5E5F8A52" wp14:editId="25380F02">
                                  <wp:extent cx="3191510" cy="18751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93190" cy="1876142"/>
                                          </a:xfrm>
                                          <a:prstGeom prst="rect">
                                            <a:avLst/>
                                          </a:prstGeom>
                                        </pic:spPr>
                                      </pic:pic>
                                    </a:graphicData>
                                  </a:graphic>
                                </wp:inline>
                              </w:drawing>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13923414" id="Text Box 20" o:spid="_x0000_s1029" type="#_x0000_t202" style="position:absolute;left:0;text-align:left;margin-left:0;margin-top:11.05pt;width:252pt;height:147.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">
                <v:textbox inset="0,0,0,0">
                  <w:txbxContent>
                    <w:p w14:paraId="7BD63A59" w14:textId="6D973F2D" w:rsidR="00F13B99" w:rsidRPr="002F454E" w:rsidRDefault="00F13B99" w:rsidP="00F13B99">
                      <w:pPr>
                        <w:pStyle w:val="BodyText"/>
                        <w:ind w:firstLine="0"/>
                        <w:rPr>
                          <w:lang w:val="en-US"/>
                        </w:rPr>
                      </w:pPr>
                      <w:r>
                        <w:rPr>
                          <w:noProof/>
                          <w:lang w:val="en-US"/>
                        </w:rPr>
                        <w:drawing>
                          <wp:inline distT="0" distB="0" distL="0" distR="0" wp14:anchorId="5E5F8A52" wp14:editId="25380F02">
                            <wp:extent cx="3191510" cy="18751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93190" cy="1876142"/>
                                    </a:xfrm>
                                    <a:prstGeom prst="rect">
                                      <a:avLst/>
                                    </a:prstGeom>
                                  </pic:spPr>
                                </pic:pic>
                              </a:graphicData>
                            </a:graphic>
                          </wp:inline>
                        </w:drawing>
                      </w:r>
                    </w:p>
                  </w:txbxContent>
                </v:textbox>
                <w10:wrap type="tight"/>
              </v:shape>
            </w:pict>
          </mc:Fallback>
        </mc:AlternateContent>
      </w:r>
    </w:p>
    <w:p w14:paraId="2A73E514" w14:textId="3AA74502" w:rsidR="009303D9" w:rsidRDefault="004A0099" w:rsidP="00ED0149">
      <w:pPr>
        <w:pStyle w:val="Heading2"/>
        <w:rPr>
          <w:color w:val="000000" w:themeColor="text1"/>
        </w:rPr>
      </w:pPr>
      <w:r>
        <w:rPr>
          <w:color w:val="000000" w:themeColor="text1"/>
        </w:rPr>
        <w:t>Findings</w:t>
      </w:r>
      <w:r w:rsidR="00C106F7">
        <w:rPr>
          <w:color w:val="000000" w:themeColor="text1"/>
        </w:rPr>
        <w:t>/Discussion</w:t>
      </w:r>
    </w:p>
    <w:p w14:paraId="16DD3FCB" w14:textId="2C9C42AB" w:rsidR="00A168A3" w:rsidRDefault="00C106F7" w:rsidP="00C106F7">
      <w:pPr>
        <w:jc w:val="both"/>
      </w:pPr>
      <w:r>
        <w:tab/>
      </w:r>
      <w:r w:rsidR="00A42465">
        <w:t>Initially</w:t>
      </w:r>
      <w:r>
        <w:t xml:space="preserve">, we expected to find a </w:t>
      </w:r>
      <w:r w:rsidR="00A42465">
        <w:t xml:space="preserve">stronger </w:t>
      </w:r>
      <w:r>
        <w:t xml:space="preserve">correlation between </w:t>
      </w:r>
      <w:r w:rsidR="00A42465">
        <w:t xml:space="preserve">salary and win percentage from the original data. However, as Wins vs. Salary plot and regression show, there is not a strong relationship between the two. </w:t>
      </w:r>
      <w:r w:rsidR="008E0B35">
        <w:t xml:space="preserve">This is mostly explained by </w:t>
      </w:r>
      <w:r w:rsidR="00E452B8">
        <w:t>the R</w:t>
      </w:r>
      <w:r w:rsidR="00A168A3">
        <w:t>-squared value of only 0.06</w:t>
      </w:r>
      <w:r w:rsidR="008E0B35">
        <w:t xml:space="preserve">7. </w:t>
      </w:r>
      <w:r w:rsidR="00A42465">
        <w:t xml:space="preserve">However, by adding color indicators to the points based on their year, </w:t>
      </w:r>
      <w:r w:rsidR="008E0B35">
        <w:t>in</w:t>
      </w:r>
      <w:r w:rsidR="00413C95">
        <w:t xml:space="preserve"> the earlier years</w:t>
      </w:r>
      <w:r w:rsidR="008E0B35">
        <w:t xml:space="preserve"> </w:t>
      </w:r>
      <w:r w:rsidR="00413C95">
        <w:t xml:space="preserve">the correlation between the variables in data seems to be much stronger. </w:t>
      </w:r>
      <w:r w:rsidR="00A168A3">
        <w:t>To study this, we created the Buying Power variable</w:t>
      </w:r>
      <w:r w:rsidR="00B77BA3">
        <w:t>, which is defined as the win percentage of each team per year</w:t>
      </w:r>
      <w:r w:rsidR="009D4576">
        <w:t xml:space="preserve"> </w:t>
      </w:r>
      <w:r w:rsidR="009D4576">
        <w:lastRenderedPageBreak/>
        <w:t xml:space="preserve">divided by the average team salary for that year (in 2020 millions of dollars). We then averaged this variable by year to study its </w:t>
      </w:r>
      <w:r w:rsidR="008F2342">
        <w:t>change</w:t>
      </w:r>
      <w:r w:rsidR="009D4576">
        <w:t xml:space="preserve"> over time. </w:t>
      </w:r>
    </w:p>
    <w:p w14:paraId="3EF68D03" w14:textId="07F681F9" w:rsidR="009D4576" w:rsidRDefault="009D4576" w:rsidP="00C106F7">
      <w:pPr>
        <w:jc w:val="both"/>
      </w:pPr>
      <w:r>
        <w:tab/>
        <w:t>As seen in the Buying Power Per Year table and plot, there seems to be a stronger logarithmic trend</w:t>
      </w:r>
      <w:r w:rsidR="00175D7C">
        <w:t>, implied by the blue trend line and shaded confidence interval</w:t>
      </w:r>
      <w:r>
        <w:t xml:space="preserve">. By running logarithmic regression on the data, we found a strong </w:t>
      </w:r>
      <w:r w:rsidR="00E377E5">
        <w:t xml:space="preserve">R-squared value of 0.8459 with a confident p-value of 6.221e-14. </w:t>
      </w:r>
      <w:r w:rsidR="00362416">
        <w:t xml:space="preserve">The similarities in the curve of this regression to our data can be seen on the Buying Power Per Year Plot, as we can determine that the influence of salary on win percentage </w:t>
      </w:r>
      <w:r w:rsidR="00B4629E">
        <w:t>h</w:t>
      </w:r>
      <w:r w:rsidR="00362416">
        <w:t xml:space="preserve">as decayed significantly since the 1980s. </w:t>
      </w:r>
    </w:p>
    <w:p w14:paraId="04AD4AF4" w14:textId="0A09F388" w:rsidR="007D2C6D" w:rsidRDefault="007D2C6D" w:rsidP="00C106F7">
      <w:pPr>
        <w:jc w:val="both"/>
      </w:pPr>
      <w:r>
        <w:tab/>
      </w:r>
      <w:r w:rsidR="001C7FBF">
        <w:t xml:space="preserve">When observing the </w:t>
      </w:r>
      <w:r w:rsidR="00501DFE">
        <w:t xml:space="preserve">“Buying Power per Year” </w:t>
      </w:r>
      <w:r w:rsidR="00B86316">
        <w:t>graph, a</w:t>
      </w:r>
      <w:r w:rsidR="00FC2E66">
        <w:t xml:space="preserve"> possible reason for the </w:t>
      </w:r>
      <w:r w:rsidR="00E33FC7">
        <w:t xml:space="preserve">downward trend in </w:t>
      </w:r>
      <w:r w:rsidR="006C1018">
        <w:t xml:space="preserve">buying power could be the MLB’s institution of </w:t>
      </w:r>
      <w:r w:rsidR="007F7253">
        <w:t>a luxury tax</w:t>
      </w:r>
      <w:r w:rsidR="00F42A76">
        <w:t xml:space="preserve">.  The first </w:t>
      </w:r>
      <w:r w:rsidR="00A636FC">
        <w:t>stage</w:t>
      </w:r>
      <w:r w:rsidR="00F42A76">
        <w:t xml:space="preserve"> of the tax occurred from 1997 to 1999, where the 5 teams with the highest payroll </w:t>
      </w:r>
      <w:r w:rsidR="00574E03">
        <w:t>had to pay</w:t>
      </w:r>
      <w:r w:rsidR="009B70CF">
        <w:t xml:space="preserve"> 34% </w:t>
      </w:r>
      <w:r w:rsidR="00C42E3A">
        <w:t xml:space="preserve">of </w:t>
      </w:r>
      <w:r w:rsidR="0064050C">
        <w:t>every dollar spent above that of the sixth most spending team in the league.</w:t>
      </w:r>
      <w:r w:rsidR="000947DA">
        <w:t xml:space="preserve">  </w:t>
      </w:r>
      <w:r w:rsidR="00E316B0">
        <w:t xml:space="preserve">The introduction of the tax may have reduced buying power because </w:t>
      </w:r>
      <w:r w:rsidR="002D15A8">
        <w:t>the graph dip</w:t>
      </w:r>
      <w:r w:rsidR="00FB0CAF">
        <w:t>s</w:t>
      </w:r>
      <w:r w:rsidR="002D15A8">
        <w:t xml:space="preserve"> slightly </w:t>
      </w:r>
      <w:r w:rsidR="001D3EA3">
        <w:t xml:space="preserve">from </w:t>
      </w:r>
      <w:r w:rsidR="00B96137">
        <w:t>years 1996 to</w:t>
      </w:r>
      <w:r w:rsidR="002D15A8">
        <w:t xml:space="preserve"> </w:t>
      </w:r>
      <w:r w:rsidR="00FB0CAF">
        <w:t>1997</w:t>
      </w:r>
      <w:r w:rsidR="00B96137">
        <w:t xml:space="preserve"> and continues to decrease gradually </w:t>
      </w:r>
      <w:r w:rsidR="00195CED">
        <w:t>through 1999,</w:t>
      </w:r>
      <w:r w:rsidR="00A636FC">
        <w:t xml:space="preserve"> </w:t>
      </w:r>
      <w:r w:rsidR="00FB0CAF">
        <w:t xml:space="preserve">when there had </w:t>
      </w:r>
      <w:r w:rsidR="009569B6">
        <w:t xml:space="preserve">previously </w:t>
      </w:r>
      <w:r w:rsidR="00FB0CAF">
        <w:t xml:space="preserve">been a moderate trend upward </w:t>
      </w:r>
      <w:r w:rsidR="00D13A02">
        <w:t>from 1994 to 1997.</w:t>
      </w:r>
      <w:r w:rsidR="009569B6">
        <w:t xml:space="preserve">  </w:t>
      </w:r>
      <w:r w:rsidR="009847A0">
        <w:t>However</w:t>
      </w:r>
      <w:r w:rsidR="00324A8E">
        <w:t xml:space="preserve">, </w:t>
      </w:r>
      <w:r w:rsidR="00F17D37">
        <w:t xml:space="preserve">a </w:t>
      </w:r>
      <w:r w:rsidR="00DC4AB8">
        <w:t xml:space="preserve">counterpoint to the existence </w:t>
      </w:r>
      <w:r w:rsidR="00A636FC">
        <w:t xml:space="preserve">of an </w:t>
      </w:r>
      <w:r w:rsidR="00DC4AB8">
        <w:t xml:space="preserve">effect of luxury tax on buying </w:t>
      </w:r>
      <w:r w:rsidR="00A636FC">
        <w:t>power is the period from 2000 to 2002, when the</w:t>
      </w:r>
      <w:r w:rsidR="0071063A">
        <w:t xml:space="preserve"> luxury tax was lifted</w:t>
      </w:r>
      <w:r w:rsidR="00FA41B5">
        <w:t xml:space="preserve"> temporarily.  Despite no teams being limited by a tax, </w:t>
      </w:r>
      <w:r w:rsidR="00BF03F3">
        <w:t xml:space="preserve">the buying power continued to decrease </w:t>
      </w:r>
      <w:r w:rsidR="00EB64A9">
        <w:t xml:space="preserve">during those years.  </w:t>
      </w:r>
      <w:r w:rsidR="00FA32C1">
        <w:t>F</w:t>
      </w:r>
      <w:r w:rsidR="00196BB5">
        <w:t xml:space="preserve">inally, </w:t>
      </w:r>
      <w:r w:rsidR="00E865E3">
        <w:t>the luxury tax, re</w:t>
      </w:r>
      <w:r w:rsidR="0015666C">
        <w:t>named</w:t>
      </w:r>
      <w:r w:rsidR="00E865E3">
        <w:t xml:space="preserve"> as the Competitive Balance Tax</w:t>
      </w:r>
      <w:r w:rsidR="000D1241">
        <w:t xml:space="preserve">, was </w:t>
      </w:r>
      <w:r w:rsidR="008D3797">
        <w:t xml:space="preserve">reinstated in 2003 and has continued to the present day.  </w:t>
      </w:r>
      <w:r w:rsidR="00C85354">
        <w:t xml:space="preserve">The system remained the same, except that a tax threshold would be </w:t>
      </w:r>
      <w:r w:rsidR="008A5B0B">
        <w:t xml:space="preserve">set for each season, and </w:t>
      </w:r>
      <w:r w:rsidR="00407191">
        <w:t xml:space="preserve">teams with payrolls above that threshold would pay a percentage of every dollar above that set value.  Teams who </w:t>
      </w:r>
      <w:r w:rsidR="00B96B6A">
        <w:t xml:space="preserve">exceeded </w:t>
      </w:r>
      <w:r w:rsidR="00D52642">
        <w:t xml:space="preserve">the threshold for a second consecutive year would have to pay a higher </w:t>
      </w:r>
      <w:r w:rsidR="00466758">
        <w:t xml:space="preserve">percentage than that for first-time offenders, and the </w:t>
      </w:r>
      <w:r w:rsidR="00F95499">
        <w:t xml:space="preserve">rate would be further </w:t>
      </w:r>
      <w:r w:rsidR="000F2853">
        <w:t>for the third and fourth straight years.</w:t>
      </w:r>
      <w:r w:rsidR="00CF1D33">
        <w:t xml:space="preserve">  In</w:t>
      </w:r>
      <w:r w:rsidR="00FA32C1">
        <w:t xml:space="preserve"> the period 2003 to 2016</w:t>
      </w:r>
      <w:r w:rsidR="00CF1D33">
        <w:t xml:space="preserve"> in the graph</w:t>
      </w:r>
      <w:r w:rsidR="00FA32C1">
        <w:t xml:space="preserve">, there </w:t>
      </w:r>
      <w:r w:rsidR="006B3A11">
        <w:t xml:space="preserve">is a slight overall downward </w:t>
      </w:r>
      <w:r w:rsidR="00CF1D33">
        <w:t>trend</w:t>
      </w:r>
      <w:r w:rsidR="00450E96">
        <w:t>, but there is no con</w:t>
      </w:r>
      <w:r w:rsidR="00263D51">
        <w:t>sistent decrease</w:t>
      </w:r>
      <w:r w:rsidR="00122597">
        <w:t xml:space="preserve">.  </w:t>
      </w:r>
      <w:r w:rsidR="00702BCE">
        <w:t>Overall, th</w:t>
      </w:r>
      <w:r w:rsidR="00122597">
        <w:t xml:space="preserve">e lack of distinct changes in the </w:t>
      </w:r>
      <w:r w:rsidR="00B807CC">
        <w:t>trajectory of the buying power graph as the luxury tax was instated and lifted</w:t>
      </w:r>
      <w:r w:rsidR="0037136E">
        <w:t xml:space="preserve"> suggests that the MLB’s luxury tax does not have a significant impact on </w:t>
      </w:r>
      <w:r w:rsidR="00044995">
        <w:t xml:space="preserve">yearly buying power.  It may be one </w:t>
      </w:r>
      <w:r w:rsidR="003A1683">
        <w:t xml:space="preserve">of </w:t>
      </w:r>
      <w:r w:rsidR="00216A38">
        <w:t xml:space="preserve">multiple reasons that has </w:t>
      </w:r>
      <w:r w:rsidR="00904886">
        <w:t>caused the reduction in buying power, but it is</w:t>
      </w:r>
      <w:r w:rsidR="005D35C0">
        <w:t xml:space="preserve"> likely</w:t>
      </w:r>
      <w:r w:rsidR="00904886">
        <w:t xml:space="preserve"> not the sole reason</w:t>
      </w:r>
      <w:r w:rsidR="00B11173">
        <w:t>.</w:t>
      </w:r>
    </w:p>
    <w:p w14:paraId="2E86147A" w14:textId="77777777" w:rsidR="008363EC" w:rsidRDefault="008363EC" w:rsidP="00C106F7">
      <w:pPr>
        <w:jc w:val="both"/>
      </w:pPr>
    </w:p>
    <w:p w14:paraId="46B3EC4E" w14:textId="77777777" w:rsidR="00CA3D54" w:rsidRPr="00C106F7" w:rsidRDefault="00CA3D54" w:rsidP="00C106F7">
      <w:pPr>
        <w:jc w:val="both"/>
      </w:pPr>
    </w:p>
    <w:p w14:paraId="39867E2C" w14:textId="2D52E761" w:rsidR="00AB7555" w:rsidRDefault="00AB7555" w:rsidP="00E7596C">
      <w:pPr>
        <w:pStyle w:val="Heading1"/>
        <w:rPr>
          <w:color w:val="000000" w:themeColor="text1"/>
        </w:rPr>
      </w:pPr>
      <w:r w:rsidRPr="66956322">
        <w:rPr>
          <w:color w:val="000000" w:themeColor="text1"/>
        </w:rPr>
        <w:t>Conclusion</w:t>
      </w:r>
    </w:p>
    <w:p w14:paraId="1439E8ED" w14:textId="77777777" w:rsidR="00EB2309" w:rsidRDefault="002F7869" w:rsidP="00C1079F">
      <w:pPr>
        <w:ind w:firstLine="288"/>
        <w:jc w:val="both"/>
      </w:pPr>
      <w:r>
        <w:t xml:space="preserve">In </w:t>
      </w:r>
      <w:r w:rsidR="002123B2">
        <w:t>conclusion</w:t>
      </w:r>
      <w:r>
        <w:t xml:space="preserve">, </w:t>
      </w:r>
      <w:r w:rsidR="00282DDF">
        <w:t xml:space="preserve">our team </w:t>
      </w:r>
      <w:r>
        <w:t xml:space="preserve">had the </w:t>
      </w:r>
      <w:r w:rsidR="00282DDF">
        <w:t>task</w:t>
      </w:r>
      <w:r w:rsidR="0088480F">
        <w:t xml:space="preserve"> of finding out </w:t>
      </w:r>
      <w:proofErr w:type="gramStart"/>
      <w:r w:rsidR="0088480F">
        <w:t xml:space="preserve">whether </w:t>
      </w:r>
      <w:r w:rsidR="006761E3">
        <w:t xml:space="preserve"> </w:t>
      </w:r>
      <w:r w:rsidR="00942673">
        <w:t>a</w:t>
      </w:r>
      <w:proofErr w:type="gramEnd"/>
      <w:r w:rsidR="00942673">
        <w:t xml:space="preserve"> baseball team </w:t>
      </w:r>
      <w:r w:rsidR="006761E3">
        <w:t>having higher player salaries correlates</w:t>
      </w:r>
      <w:r w:rsidR="00942673">
        <w:t xml:space="preserve"> to </w:t>
      </w:r>
      <w:r w:rsidR="00286A2B">
        <w:t xml:space="preserve">that team being able to win </w:t>
      </w:r>
      <w:r w:rsidR="006761E3">
        <w:t xml:space="preserve">more </w:t>
      </w:r>
      <w:r w:rsidR="00286A2B">
        <w:t>than</w:t>
      </w:r>
      <w:r w:rsidR="006761E3">
        <w:t xml:space="preserve"> a team</w:t>
      </w:r>
      <w:r w:rsidR="00286A2B">
        <w:t xml:space="preserve"> with lower player salaries</w:t>
      </w:r>
      <w:r w:rsidR="006761E3">
        <w:t xml:space="preserve">. </w:t>
      </w:r>
      <w:r w:rsidR="00286A2B">
        <w:t>W</w:t>
      </w:r>
      <w:r w:rsidR="004D4EAE">
        <w:t xml:space="preserve">e found that the average </w:t>
      </w:r>
      <w:r w:rsidR="0095026C">
        <w:t xml:space="preserve">player </w:t>
      </w:r>
      <w:r w:rsidR="004D4EAE">
        <w:t xml:space="preserve">salary </w:t>
      </w:r>
      <w:r w:rsidR="0095026C">
        <w:t>actually</w:t>
      </w:r>
      <w:r w:rsidR="004D4EAE">
        <w:t xml:space="preserve"> does not have an impact on a team’s chance to win</w:t>
      </w:r>
      <w:r w:rsidR="007B5CED">
        <w:t xml:space="preserve"> in more recent years</w:t>
      </w:r>
      <w:r w:rsidR="004D4EAE">
        <w:t>.</w:t>
      </w:r>
      <w:r w:rsidR="009F3CC2">
        <w:t xml:space="preserve"> </w:t>
      </w:r>
      <w:r w:rsidR="000A59F9">
        <w:t>A</w:t>
      </w:r>
      <w:r w:rsidR="0095026C">
        <w:t xml:space="preserve"> team’s chance to win </w:t>
      </w:r>
      <w:r w:rsidR="00BA5459">
        <w:t>is based on the skill of the players on it, and not</w:t>
      </w:r>
      <w:r w:rsidR="000A59F9">
        <w:t xml:space="preserve"> how much said players are getting paid. </w:t>
      </w:r>
      <w:r w:rsidR="00C128D8">
        <w:t xml:space="preserve">However, we found that </w:t>
      </w:r>
      <w:r w:rsidR="00B752B2">
        <w:t xml:space="preserve">player </w:t>
      </w:r>
      <w:r w:rsidR="00C128D8">
        <w:t xml:space="preserve">salary used to have a much bigger </w:t>
      </w:r>
      <w:r w:rsidR="00B752B2">
        <w:t>impact</w:t>
      </w:r>
      <w:r w:rsidR="00AF005D">
        <w:t xml:space="preserve"> in the </w:t>
      </w:r>
      <w:r w:rsidR="00D33E36">
        <w:t>1</w:t>
      </w:r>
      <w:r w:rsidR="00A761C9">
        <w:t>980s</w:t>
      </w:r>
      <w:r w:rsidR="00425F4B">
        <w:t>; teams with bigger salaries would often perform better. This</w:t>
      </w:r>
      <w:r w:rsidR="002719B8">
        <w:t xml:space="preserve"> i</w:t>
      </w:r>
      <w:r w:rsidR="001300BF">
        <w:t xml:space="preserve">nfluence decays </w:t>
      </w:r>
      <w:r w:rsidR="0045716A">
        <w:t>heavily</w:t>
      </w:r>
      <w:r w:rsidR="00D451B8">
        <w:t xml:space="preserve"> after 1980</w:t>
      </w:r>
      <w:r w:rsidR="00271D53">
        <w:t>, though</w:t>
      </w:r>
      <w:r w:rsidR="00D451B8">
        <w:t xml:space="preserve">. </w:t>
      </w:r>
    </w:p>
    <w:p w14:paraId="56762F93" w14:textId="3BE3261D" w:rsidR="00990D8D" w:rsidRDefault="009F3CC2" w:rsidP="00C1079F">
      <w:pPr>
        <w:ind w:firstLine="288"/>
        <w:jc w:val="both"/>
      </w:pPr>
      <w:r>
        <w:t>Even though our original assumption was wrong, we still went further into the data to see if we could find any relationships with teams having a high salary</w:t>
      </w:r>
      <w:r w:rsidR="001224FC">
        <w:t xml:space="preserve"> and win percentage</w:t>
      </w:r>
      <w:r w:rsidR="00C13AAF">
        <w:t xml:space="preserve"> over time</w:t>
      </w:r>
      <w:r>
        <w:t xml:space="preserve">. </w:t>
      </w:r>
      <w:r w:rsidR="001E679C">
        <w:t>In order to</w:t>
      </w:r>
      <w:r w:rsidR="00A343AA">
        <w:t xml:space="preserve"> do </w:t>
      </w:r>
      <w:proofErr w:type="gramStart"/>
      <w:r w:rsidR="00A343AA">
        <w:t>this</w:t>
      </w:r>
      <w:proofErr w:type="gramEnd"/>
      <w:r w:rsidR="00A343AA">
        <w:t xml:space="preserve"> we</w:t>
      </w:r>
      <w:r w:rsidR="009C6863">
        <w:t xml:space="preserve"> created the variable “Buying Power”</w:t>
      </w:r>
      <w:r w:rsidR="008F797F">
        <w:t xml:space="preserve"> which represents </w:t>
      </w:r>
      <w:r w:rsidR="00EB429E">
        <w:t>win percentage of each team per year divided by the average team salary for that year.</w:t>
      </w:r>
      <w:r w:rsidR="00B05B76">
        <w:t xml:space="preserve"> Buying Power a</w:t>
      </w:r>
      <w:r w:rsidR="000A1014">
        <w:t xml:space="preserve">llowed us to </w:t>
      </w:r>
      <w:r w:rsidR="00283E55">
        <w:t xml:space="preserve">see how the </w:t>
      </w:r>
      <w:r w:rsidR="00A102E4">
        <w:t>potential to influence wins with salary</w:t>
      </w:r>
      <w:r w:rsidR="00375F81">
        <w:t xml:space="preserve"> has changed on a yearly basis. </w:t>
      </w:r>
      <w:r w:rsidR="00BB1CB4">
        <w:t xml:space="preserve">We found that </w:t>
      </w:r>
      <w:r w:rsidR="00035540">
        <w:t xml:space="preserve">the effect </w:t>
      </w:r>
      <w:r w:rsidR="00BF11AD">
        <w:t xml:space="preserve">that </w:t>
      </w:r>
      <w:r w:rsidR="005C2362">
        <w:t>average</w:t>
      </w:r>
      <w:r w:rsidR="00BF11AD">
        <w:t xml:space="preserve"> salaries have on getting wins has decreased over time</w:t>
      </w:r>
      <w:r w:rsidR="00701AF4">
        <w:t xml:space="preserve">, and probably will continue to </w:t>
      </w:r>
      <w:r w:rsidR="00F70B45">
        <w:t>stay in that trend.</w:t>
      </w:r>
    </w:p>
    <w:p w14:paraId="60833846" w14:textId="35E50DDB" w:rsidR="00F5002A" w:rsidRDefault="00A27DF4" w:rsidP="00C1079F">
      <w:pPr>
        <w:ind w:firstLine="288"/>
        <w:jc w:val="both"/>
      </w:pPr>
      <w:r>
        <w:t xml:space="preserve">We accomplished this </w:t>
      </w:r>
      <w:r w:rsidR="00990D8D">
        <w:t xml:space="preserve">project </w:t>
      </w:r>
      <w:r>
        <w:t xml:space="preserve">using </w:t>
      </w:r>
      <w:r w:rsidR="00535ACC">
        <w:t xml:space="preserve">R and </w:t>
      </w:r>
      <w:r w:rsidR="006F57E9">
        <w:t xml:space="preserve">the R library for Sean </w:t>
      </w:r>
      <w:proofErr w:type="spellStart"/>
      <w:r w:rsidR="006F57E9">
        <w:t>Lah</w:t>
      </w:r>
      <w:r w:rsidR="005762FF">
        <w:t>ma</w:t>
      </w:r>
      <w:r w:rsidR="006F57E9">
        <w:t>n’s</w:t>
      </w:r>
      <w:proofErr w:type="spellEnd"/>
      <w:r w:rsidR="006F57E9">
        <w:t xml:space="preserve"> Baseball Database</w:t>
      </w:r>
      <w:r w:rsidR="003F7382">
        <w:t xml:space="preserve"> </w:t>
      </w:r>
      <w:r w:rsidR="00535ACC">
        <w:t>as well as</w:t>
      </w:r>
      <w:r w:rsidR="003F7382">
        <w:t xml:space="preserve"> </w:t>
      </w:r>
      <w:r w:rsidR="002B04D8">
        <w:t>various other R packages</w:t>
      </w:r>
      <w:r w:rsidR="0062120A">
        <w:t xml:space="preserve"> such as</w:t>
      </w:r>
      <w:r w:rsidR="00BA41A3">
        <w:t xml:space="preserve"> </w:t>
      </w:r>
      <w:proofErr w:type="spellStart"/>
      <w:r w:rsidR="009D3699">
        <w:t>quantmod</w:t>
      </w:r>
      <w:proofErr w:type="spellEnd"/>
      <w:r w:rsidR="009D3699">
        <w:t xml:space="preserve">, </w:t>
      </w:r>
      <w:proofErr w:type="spellStart"/>
      <w:r w:rsidR="008E1681">
        <w:t>dplyr</w:t>
      </w:r>
      <w:proofErr w:type="spellEnd"/>
      <w:r w:rsidR="00863F32">
        <w:t xml:space="preserve">, </w:t>
      </w:r>
      <w:proofErr w:type="spellStart"/>
      <w:r w:rsidR="00863F32">
        <w:t>tidyr</w:t>
      </w:r>
      <w:proofErr w:type="spellEnd"/>
      <w:r w:rsidR="00863F32">
        <w:t xml:space="preserve">, </w:t>
      </w:r>
      <w:r w:rsidR="00516745">
        <w:t xml:space="preserve">ggplot2, and stats. </w:t>
      </w:r>
      <w:proofErr w:type="spellStart"/>
      <w:r w:rsidR="00C34D5F">
        <w:t>Lahman</w:t>
      </w:r>
      <w:r w:rsidR="000A4556">
        <w:t>’s</w:t>
      </w:r>
      <w:proofErr w:type="spellEnd"/>
      <w:r w:rsidR="000A4556">
        <w:t xml:space="preserve"> database was filled with information that </w:t>
      </w:r>
      <w:r w:rsidR="005F0F56">
        <w:t xml:space="preserve">did not concern our study, so we had </w:t>
      </w:r>
      <w:r w:rsidR="00F47681">
        <w:t xml:space="preserve">to filter and compile the data into </w:t>
      </w:r>
      <w:proofErr w:type="spellStart"/>
      <w:r w:rsidR="00F47681">
        <w:t>dataframes</w:t>
      </w:r>
      <w:proofErr w:type="spellEnd"/>
      <w:r w:rsidR="00535ACC">
        <w:t>. We also created a new column in the data frames that detailed the win percentage of each team.</w:t>
      </w:r>
      <w:r w:rsidR="00156C59">
        <w:t xml:space="preserve"> Our data was also </w:t>
      </w:r>
      <w:r w:rsidR="00417205">
        <w:t>affected by inflation</w:t>
      </w:r>
      <w:r w:rsidR="00683887">
        <w:t>. Using</w:t>
      </w:r>
      <w:r w:rsidR="008F1B2A">
        <w:t xml:space="preserve"> </w:t>
      </w:r>
      <w:proofErr w:type="spellStart"/>
      <w:r w:rsidR="008F1B2A">
        <w:t>quantmod</w:t>
      </w:r>
      <w:proofErr w:type="spellEnd"/>
      <w:r w:rsidR="008F1B2A">
        <w:t>, we used the CPI</w:t>
      </w:r>
      <w:r w:rsidR="00E41F1E">
        <w:t xml:space="preserve"> in 2020 to turn the </w:t>
      </w:r>
      <w:r w:rsidR="00167AF4">
        <w:t xml:space="preserve">dollar amounts of all salaries </w:t>
      </w:r>
      <w:r w:rsidR="00442F3D">
        <w:t xml:space="preserve">to be </w:t>
      </w:r>
      <w:r w:rsidR="00FA5A98">
        <w:t>close to 2020.</w:t>
      </w:r>
    </w:p>
    <w:p w14:paraId="2CA3617D" w14:textId="369EB227" w:rsidR="66956322" w:rsidRDefault="001B4FF9" w:rsidP="00522570">
      <w:pPr>
        <w:ind w:firstLine="288"/>
        <w:jc w:val="both"/>
      </w:pPr>
      <w:r>
        <w:t>Overall, the goal of this project was achieved</w:t>
      </w:r>
      <w:r w:rsidR="00F22D78">
        <w:t xml:space="preserve"> becau</w:t>
      </w:r>
      <w:r w:rsidR="00EF7F83">
        <w:t>se we were able to</w:t>
      </w:r>
      <w:r w:rsidR="00AB772E">
        <w:t xml:space="preserve"> use </w:t>
      </w:r>
      <w:proofErr w:type="spellStart"/>
      <w:r w:rsidR="00AB772E">
        <w:t>Lahman’s</w:t>
      </w:r>
      <w:proofErr w:type="spellEnd"/>
      <w:r w:rsidR="00AB772E">
        <w:t xml:space="preserve"> data set to</w:t>
      </w:r>
      <w:r w:rsidR="00C2292F">
        <w:t xml:space="preserve"> </w:t>
      </w:r>
      <w:r w:rsidR="00746DE5">
        <w:t>answer th</w:t>
      </w:r>
      <w:r w:rsidR="00183A70">
        <w:t>e question of whether player salaries</w:t>
      </w:r>
      <w:r w:rsidR="007517FB">
        <w:t xml:space="preserve"> affect win percentage or not. </w:t>
      </w:r>
      <w:r w:rsidR="007A1F0D">
        <w:t>After answering this question, we</w:t>
      </w:r>
      <w:r w:rsidR="00E67D9E">
        <w:t xml:space="preserve"> explored the relationship </w:t>
      </w:r>
      <w:r w:rsidR="00780BBD">
        <w:t>more by making the Buying Power variable</w:t>
      </w:r>
      <w:r w:rsidR="009323EE">
        <w:t xml:space="preserve"> and ana</w:t>
      </w:r>
      <w:r w:rsidR="00034212">
        <w:t>lyzing the effect that average sal</w:t>
      </w:r>
      <w:r w:rsidR="005C2362">
        <w:t>aries has on winning.</w:t>
      </w:r>
      <w:r w:rsidR="0058653A">
        <w:t xml:space="preserve"> </w:t>
      </w:r>
      <w:r w:rsidR="00DD2760">
        <w:t>Through our findings, w</w:t>
      </w:r>
      <w:r w:rsidR="00B634BF">
        <w:t xml:space="preserve">e have </w:t>
      </w:r>
      <w:r w:rsidR="00036875">
        <w:t>determined</w:t>
      </w:r>
      <w:r w:rsidR="00532C66">
        <w:t xml:space="preserve"> that</w:t>
      </w:r>
      <w:r w:rsidR="004D7C76">
        <w:t xml:space="preserve"> average player salaries in the MLB</w:t>
      </w:r>
      <w:r w:rsidR="007E4968">
        <w:t xml:space="preserve"> </w:t>
      </w:r>
      <w:proofErr w:type="gramStart"/>
      <w:r w:rsidR="00E77202">
        <w:t>has</w:t>
      </w:r>
      <w:proofErr w:type="gramEnd"/>
      <w:r w:rsidR="00E77202">
        <w:t xml:space="preserve"> </w:t>
      </w:r>
      <w:r w:rsidR="00522570">
        <w:t>had a lower and lower effect on teams win percentages as time ha</w:t>
      </w:r>
      <w:r w:rsidR="00DD2760">
        <w:t>s</w:t>
      </w:r>
      <w:r w:rsidR="00522570">
        <w:t xml:space="preserve"> gone on.</w:t>
      </w:r>
    </w:p>
    <w:p w14:paraId="1520794F" w14:textId="1C0DB85B" w:rsidR="0080791D" w:rsidRPr="0086181B" w:rsidRDefault="0080791D" w:rsidP="0080791D">
      <w:pPr>
        <w:pStyle w:val="Heading5"/>
      </w:pPr>
      <w:r w:rsidRPr="0086181B">
        <w:t>Acknowledgment</w:t>
      </w:r>
    </w:p>
    <w:p w14:paraId="19DA9BA6" w14:textId="34A4BC9C" w:rsidR="00575BCA" w:rsidRPr="003E21C6" w:rsidRDefault="003E21C6" w:rsidP="001A42EA">
      <w:pPr>
        <w:pStyle w:val="BodyText"/>
        <w:rPr>
          <w:color w:val="FF0000"/>
          <w:lang w:val="en-US"/>
        </w:rPr>
      </w:pPr>
      <w:r>
        <w:rPr>
          <w:lang w:val="en-US"/>
        </w:rPr>
        <w:t xml:space="preserve">Thank you to </w:t>
      </w:r>
      <w:r w:rsidR="00BF1866">
        <w:rPr>
          <w:lang w:val="en-US"/>
        </w:rPr>
        <w:t>Professor David Tipper for teaching the</w:t>
      </w:r>
      <w:r w:rsidR="00A30D7C">
        <w:rPr>
          <w:lang w:val="en-US"/>
        </w:rPr>
        <w:t xml:space="preserve"> INFSCI 310 course and providing </w:t>
      </w:r>
      <w:r w:rsidR="00AD3814">
        <w:rPr>
          <w:lang w:val="en-US"/>
        </w:rPr>
        <w:t xml:space="preserve">us the skills to be able to complete this report to the </w:t>
      </w:r>
      <w:r w:rsidR="0058363C">
        <w:rPr>
          <w:lang w:val="en-US"/>
        </w:rPr>
        <w:t xml:space="preserve">most complete extent possible.  </w:t>
      </w:r>
      <w:r w:rsidR="00EE6C89">
        <w:rPr>
          <w:lang w:val="en-US"/>
        </w:rPr>
        <w:t xml:space="preserve">Additionally, thank you to Sean </w:t>
      </w:r>
      <w:proofErr w:type="spellStart"/>
      <w:r w:rsidR="00EE6C89">
        <w:rPr>
          <w:lang w:val="en-US"/>
        </w:rPr>
        <w:t>Lahman</w:t>
      </w:r>
      <w:proofErr w:type="spellEnd"/>
      <w:r w:rsidR="00EE6C89">
        <w:rPr>
          <w:lang w:val="en-US"/>
        </w:rPr>
        <w:t>, who de</w:t>
      </w:r>
      <w:r w:rsidR="005C5103">
        <w:rPr>
          <w:lang w:val="en-US"/>
        </w:rPr>
        <w:t xml:space="preserve">veloped the </w:t>
      </w:r>
      <w:proofErr w:type="spellStart"/>
      <w:r w:rsidR="005C5103">
        <w:rPr>
          <w:lang w:val="en-US"/>
        </w:rPr>
        <w:t>Lahman</w:t>
      </w:r>
      <w:proofErr w:type="spellEnd"/>
      <w:r w:rsidR="005C5103">
        <w:rPr>
          <w:lang w:val="en-US"/>
        </w:rPr>
        <w:t xml:space="preserve"> database and the R package for which we based our data on.</w:t>
      </w:r>
    </w:p>
    <w:p w14:paraId="729201DF" w14:textId="77777777" w:rsidR="009303D9" w:rsidRPr="00AB7555" w:rsidRDefault="009303D9" w:rsidP="00A059B3">
      <w:pPr>
        <w:pStyle w:val="Heading5"/>
        <w:rPr>
          <w:color w:val="000000" w:themeColor="text1"/>
        </w:rPr>
      </w:pPr>
      <w:r w:rsidRPr="00AB7555">
        <w:rPr>
          <w:color w:val="000000" w:themeColor="text1"/>
        </w:rPr>
        <w:t>References</w:t>
      </w:r>
    </w:p>
    <w:p w14:paraId="5DF88E89" w14:textId="5E71FAFF" w:rsidR="009303D9" w:rsidRDefault="009141B2" w:rsidP="00F720D7">
      <w:pPr>
        <w:ind w:firstLine="288"/>
        <w:jc w:val="left"/>
        <w:rPr>
          <w:color w:val="000000" w:themeColor="text1"/>
        </w:rPr>
      </w:pPr>
      <w:r>
        <w:rPr>
          <w:color w:val="000000" w:themeColor="text1"/>
        </w:rPr>
        <w:t xml:space="preserve">References are made to Sean </w:t>
      </w:r>
      <w:proofErr w:type="spellStart"/>
      <w:r>
        <w:rPr>
          <w:color w:val="000000" w:themeColor="text1"/>
        </w:rPr>
        <w:t>Lahman’s</w:t>
      </w:r>
      <w:proofErr w:type="spellEnd"/>
      <w:r>
        <w:rPr>
          <w:color w:val="000000" w:themeColor="text1"/>
        </w:rPr>
        <w:t xml:space="preserve"> Baseball Database and other R packages used in gathering and processing data. </w:t>
      </w:r>
      <w:r w:rsidR="00DC3475">
        <w:rPr>
          <w:color w:val="000000" w:themeColor="text1"/>
        </w:rPr>
        <w:t xml:space="preserve">Past studies that helped guide us are also </w:t>
      </w:r>
      <w:r w:rsidR="00BE6BD2">
        <w:rPr>
          <w:color w:val="000000" w:themeColor="text1"/>
        </w:rPr>
        <w:t xml:space="preserve">referenced, as they gave us a baseline of what variables to study. </w:t>
      </w:r>
    </w:p>
    <w:p w14:paraId="2DED0125" w14:textId="77777777" w:rsidR="00940024" w:rsidRPr="009141B2" w:rsidRDefault="00940024" w:rsidP="009141B2">
      <w:pPr>
        <w:jc w:val="left"/>
        <w:rPr>
          <w:color w:val="000000" w:themeColor="text1"/>
        </w:rPr>
      </w:pPr>
    </w:p>
    <w:p w14:paraId="32866E9C" w14:textId="578A0CD8" w:rsidR="00D32F83" w:rsidRPr="00D32F83" w:rsidRDefault="00D32F83" w:rsidP="00081D7A">
      <w:pPr>
        <w:pStyle w:val="references"/>
      </w:pPr>
      <w:r w:rsidRPr="00D32F83">
        <w:t>Michael Friendly, Chris Dalzell, Martin Monkman and Dennis</w:t>
      </w:r>
      <w:r>
        <w:t xml:space="preserve"> </w:t>
      </w:r>
      <w:r w:rsidRPr="00D32F83">
        <w:t xml:space="preserve">Murphy (2021). Lahman: Sean 'Lahman' Baseball Database. </w:t>
      </w:r>
      <w:r>
        <w:t xml:space="preserve">R </w:t>
      </w:r>
      <w:r w:rsidRPr="00D32F83">
        <w:t>package version 9.0-0.</w:t>
      </w:r>
      <w:r>
        <w:t xml:space="preserve"> </w:t>
      </w:r>
      <w:hyperlink r:id="rId15" w:history="1">
        <w:r w:rsidRPr="004D5399">
          <w:rPr>
            <w:rStyle w:val="Hyperlink"/>
          </w:rPr>
          <w:t>https://CRAN.R-project.org/package=Lahman</w:t>
        </w:r>
      </w:hyperlink>
    </w:p>
    <w:p w14:paraId="29B175EC" w14:textId="3C315411" w:rsidR="00081D7A" w:rsidRDefault="00081D7A" w:rsidP="006B791B">
      <w:pPr>
        <w:pStyle w:val="references"/>
      </w:pPr>
      <w:r w:rsidRPr="00081D7A">
        <w:t>Jeffrey A. Ryan and Joshua M. Ulrich (2020). quantmod:</w:t>
      </w:r>
      <w:r>
        <w:t xml:space="preserve"> </w:t>
      </w:r>
      <w:r w:rsidRPr="00081D7A">
        <w:t>Quantitative Financial Modelling Framework. R package</w:t>
      </w:r>
      <w:r>
        <w:t xml:space="preserve"> </w:t>
      </w:r>
      <w:r w:rsidRPr="00081D7A">
        <w:t>version 0.4.18.</w:t>
      </w:r>
      <w:r>
        <w:t xml:space="preserve"> </w:t>
      </w:r>
      <w:r w:rsidRPr="00081D7A">
        <w:t>https://CRAN.R-project.org/package=quantmod</w:t>
      </w:r>
    </w:p>
    <w:p w14:paraId="0547C3EE" w14:textId="4A6E3CFB" w:rsidR="006B791B" w:rsidRDefault="00081D7A" w:rsidP="00644E4C">
      <w:pPr>
        <w:pStyle w:val="references"/>
        <w:numPr>
          <w:ilvl w:val="0"/>
          <w:numId w:val="0"/>
        </w:numPr>
        <w:ind w:left="360" w:hanging="360"/>
      </w:pPr>
      <w:r>
        <w:t xml:space="preserve">[3]   </w:t>
      </w:r>
      <w:r w:rsidR="008363EC">
        <w:t xml:space="preserve">  Kleinbard, Martin. “</w:t>
      </w:r>
      <w:r w:rsidR="00760697" w:rsidRPr="00760697">
        <w:t>Can’t Buy Much Love: Why money is not baseball’s most valuable currency</w:t>
      </w:r>
      <w:r w:rsidR="00760697">
        <w:t xml:space="preserve">.”    </w:t>
      </w:r>
      <w:r w:rsidR="00C5513F">
        <w:t xml:space="preserve">MIT </w:t>
      </w:r>
      <w:r w:rsidR="00760697">
        <w:t>Sloan Sports Conference</w:t>
      </w:r>
      <w:r w:rsidR="00C5513F">
        <w:t xml:space="preserve">. </w:t>
      </w:r>
      <w:r w:rsidR="00911E72">
        <w:t xml:space="preserve">28 February 2014. Accessed 20 September 2021. </w:t>
      </w:r>
      <w:r w:rsidR="00E96828">
        <w:t xml:space="preserve"> </w:t>
      </w:r>
      <w:r w:rsidR="00E96828" w:rsidRPr="00E96828">
        <w:t>https://www.sloansportsconference.com/research-papers/cant-buy-much-love-why-money-is-not-baseballs-most-valuable-currenc</w:t>
      </w:r>
      <w:r w:rsidR="00644E4C">
        <w:t xml:space="preserve">y </w:t>
      </w:r>
    </w:p>
    <w:p w14:paraId="53719FD8" w14:textId="77777777" w:rsidR="006B791B" w:rsidRDefault="006B791B" w:rsidP="008363EC">
      <w:pPr>
        <w:pStyle w:val="references"/>
        <w:numPr>
          <w:ilvl w:val="0"/>
          <w:numId w:val="0"/>
        </w:numPr>
        <w:ind w:left="360" w:hanging="360"/>
      </w:pPr>
      <w:r>
        <w:t xml:space="preserve">[4]   </w:t>
      </w:r>
      <w:r w:rsidR="008A6CA0">
        <w:t xml:space="preserve"> Edwards, Craig. “</w:t>
      </w:r>
      <w:r w:rsidR="00E9147A" w:rsidRPr="00E9147A">
        <w:t>In 2019, Team Payroll and Wins Are Closely Linked</w:t>
      </w:r>
      <w:r w:rsidR="00E9147A">
        <w:t xml:space="preserve">.” Fangraphs. </w:t>
      </w:r>
      <w:r w:rsidR="005E780B">
        <w:t>16 August 2019. Accessed 12 November 2021.</w:t>
      </w:r>
      <w:r w:rsidR="005B6F8E" w:rsidRPr="005B6F8E">
        <w:t xml:space="preserve"> https://blogs.fangraphs.com/in-2019-team-payroll-and-wins-are-closely-linked/</w:t>
      </w:r>
      <w:r w:rsidR="005B6F8E">
        <w:t xml:space="preserve"> </w:t>
      </w:r>
    </w:p>
    <w:p w14:paraId="37129135" w14:textId="3C236CB2" w:rsidR="006B791B" w:rsidRPr="00081D7A" w:rsidRDefault="006B791B" w:rsidP="00E41A52">
      <w:pPr>
        <w:pStyle w:val="references"/>
        <w:numPr>
          <w:ilvl w:val="0"/>
          <w:numId w:val="0"/>
        </w:numPr>
        <w:sectPr w:rsidR="006B791B" w:rsidRPr="00081D7A" w:rsidSect="00C919A4">
          <w:type w:val="continuous"/>
          <w:pgSz w:w="12240" w:h="15840" w:code="1"/>
          <w:pgMar w:top="1080" w:right="907" w:bottom="1440" w:left="907" w:header="720" w:footer="720" w:gutter="0"/>
          <w:cols w:num="2" w:space="360"/>
          <w:docGrid w:linePitch="360"/>
        </w:sectPr>
      </w:pPr>
    </w:p>
    <w:p w14:paraId="5E597CBD" w14:textId="266A9344" w:rsidR="009303D9" w:rsidRPr="00E2589B" w:rsidRDefault="009303D9" w:rsidP="00E41A52">
      <w:pPr>
        <w:jc w:val="both"/>
        <w:rPr>
          <w:color w:val="FF0000"/>
        </w:rPr>
      </w:pPr>
    </w:p>
    <w:sectPr w:rsidR="009303D9" w:rsidRPr="00E2589B">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28491" w14:textId="77777777" w:rsidR="00CA2EBE" w:rsidRDefault="00CA2EBE" w:rsidP="001A3B3D">
      <w:r>
        <w:separator/>
      </w:r>
    </w:p>
  </w:endnote>
  <w:endnote w:type="continuationSeparator" w:id="0">
    <w:p w14:paraId="33E76035" w14:textId="77777777" w:rsidR="00CA2EBE" w:rsidRDefault="00CA2EBE" w:rsidP="001A3B3D">
      <w:r>
        <w:continuationSeparator/>
      </w:r>
    </w:p>
  </w:endnote>
  <w:endnote w:type="continuationNotice" w:id="1">
    <w:p w14:paraId="39A6B0C3" w14:textId="77777777" w:rsidR="00CA2EBE" w:rsidRDefault="00CA2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F68A5" w14:textId="65FD269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D7952" w14:textId="77777777" w:rsidR="00CA2EBE" w:rsidRDefault="00CA2EBE" w:rsidP="001A3B3D">
      <w:r>
        <w:separator/>
      </w:r>
    </w:p>
  </w:footnote>
  <w:footnote w:type="continuationSeparator" w:id="0">
    <w:p w14:paraId="3D608C0B" w14:textId="77777777" w:rsidR="00CA2EBE" w:rsidRDefault="00CA2EBE" w:rsidP="001A3B3D">
      <w:r>
        <w:continuationSeparator/>
      </w:r>
    </w:p>
  </w:footnote>
  <w:footnote w:type="continuationNotice" w:id="1">
    <w:p w14:paraId="033869A0" w14:textId="77777777" w:rsidR="00CA2EBE" w:rsidRDefault="00CA2E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1103F0C"/>
    <w:multiLevelType w:val="hybridMultilevel"/>
    <w:tmpl w:val="E220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288"/>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81E"/>
    <w:rsid w:val="00012742"/>
    <w:rsid w:val="0002471F"/>
    <w:rsid w:val="00034212"/>
    <w:rsid w:val="00035540"/>
    <w:rsid w:val="00036875"/>
    <w:rsid w:val="00041EAA"/>
    <w:rsid w:val="00044995"/>
    <w:rsid w:val="0004781E"/>
    <w:rsid w:val="000509DD"/>
    <w:rsid w:val="00051A6E"/>
    <w:rsid w:val="00051A78"/>
    <w:rsid w:val="00054243"/>
    <w:rsid w:val="00054AED"/>
    <w:rsid w:val="00057C40"/>
    <w:rsid w:val="00063EC1"/>
    <w:rsid w:val="0006522F"/>
    <w:rsid w:val="000729E4"/>
    <w:rsid w:val="000731D2"/>
    <w:rsid w:val="0007527C"/>
    <w:rsid w:val="0008198D"/>
    <w:rsid w:val="00081D7A"/>
    <w:rsid w:val="00082CE7"/>
    <w:rsid w:val="00083CF5"/>
    <w:rsid w:val="000847A1"/>
    <w:rsid w:val="0008758A"/>
    <w:rsid w:val="00087F54"/>
    <w:rsid w:val="00093F44"/>
    <w:rsid w:val="000947DA"/>
    <w:rsid w:val="00095A4F"/>
    <w:rsid w:val="000A1014"/>
    <w:rsid w:val="000A374E"/>
    <w:rsid w:val="000A4556"/>
    <w:rsid w:val="000A59F9"/>
    <w:rsid w:val="000A5D31"/>
    <w:rsid w:val="000B1A1E"/>
    <w:rsid w:val="000B41BA"/>
    <w:rsid w:val="000C0613"/>
    <w:rsid w:val="000C1E68"/>
    <w:rsid w:val="000D1241"/>
    <w:rsid w:val="000E0AAD"/>
    <w:rsid w:val="000E6C7B"/>
    <w:rsid w:val="000E7F30"/>
    <w:rsid w:val="000F192B"/>
    <w:rsid w:val="000F2853"/>
    <w:rsid w:val="000F43CD"/>
    <w:rsid w:val="000F7120"/>
    <w:rsid w:val="000F7483"/>
    <w:rsid w:val="00105B71"/>
    <w:rsid w:val="001065D5"/>
    <w:rsid w:val="00106F55"/>
    <w:rsid w:val="00110B4E"/>
    <w:rsid w:val="001167BF"/>
    <w:rsid w:val="001224FC"/>
    <w:rsid w:val="00122597"/>
    <w:rsid w:val="00124084"/>
    <w:rsid w:val="001300BF"/>
    <w:rsid w:val="001332B0"/>
    <w:rsid w:val="00133A3E"/>
    <w:rsid w:val="00135F36"/>
    <w:rsid w:val="0015079E"/>
    <w:rsid w:val="00151C75"/>
    <w:rsid w:val="00154501"/>
    <w:rsid w:val="0015666C"/>
    <w:rsid w:val="00156C59"/>
    <w:rsid w:val="001641CA"/>
    <w:rsid w:val="00167AF4"/>
    <w:rsid w:val="00173BF9"/>
    <w:rsid w:val="00175D7C"/>
    <w:rsid w:val="001812B2"/>
    <w:rsid w:val="00183A70"/>
    <w:rsid w:val="00191415"/>
    <w:rsid w:val="00191F52"/>
    <w:rsid w:val="0019408D"/>
    <w:rsid w:val="0019558E"/>
    <w:rsid w:val="00195CED"/>
    <w:rsid w:val="00196BB5"/>
    <w:rsid w:val="001A002D"/>
    <w:rsid w:val="001A2EFD"/>
    <w:rsid w:val="001A3B3D"/>
    <w:rsid w:val="001A42EA"/>
    <w:rsid w:val="001B36F6"/>
    <w:rsid w:val="001B4FF9"/>
    <w:rsid w:val="001B6469"/>
    <w:rsid w:val="001B67DC"/>
    <w:rsid w:val="001C1428"/>
    <w:rsid w:val="001C5390"/>
    <w:rsid w:val="001C60A2"/>
    <w:rsid w:val="001C6618"/>
    <w:rsid w:val="001C7FBF"/>
    <w:rsid w:val="001D3EA3"/>
    <w:rsid w:val="001D7BCF"/>
    <w:rsid w:val="001E0849"/>
    <w:rsid w:val="001E45D7"/>
    <w:rsid w:val="001E679C"/>
    <w:rsid w:val="001E7DE9"/>
    <w:rsid w:val="00201ECA"/>
    <w:rsid w:val="00207698"/>
    <w:rsid w:val="00210840"/>
    <w:rsid w:val="002123B2"/>
    <w:rsid w:val="00216A38"/>
    <w:rsid w:val="002254A9"/>
    <w:rsid w:val="002255F7"/>
    <w:rsid w:val="0022651E"/>
    <w:rsid w:val="00226D59"/>
    <w:rsid w:val="00231239"/>
    <w:rsid w:val="00232217"/>
    <w:rsid w:val="00233D97"/>
    <w:rsid w:val="00235F77"/>
    <w:rsid w:val="0024251C"/>
    <w:rsid w:val="00244C8A"/>
    <w:rsid w:val="00251AC6"/>
    <w:rsid w:val="00256A78"/>
    <w:rsid w:val="00257FA0"/>
    <w:rsid w:val="00263D51"/>
    <w:rsid w:val="00264390"/>
    <w:rsid w:val="00267C39"/>
    <w:rsid w:val="00271731"/>
    <w:rsid w:val="002719B8"/>
    <w:rsid w:val="00271D53"/>
    <w:rsid w:val="0027277F"/>
    <w:rsid w:val="00273499"/>
    <w:rsid w:val="00281E8C"/>
    <w:rsid w:val="00282DDF"/>
    <w:rsid w:val="00283E55"/>
    <w:rsid w:val="002847F5"/>
    <w:rsid w:val="002850E3"/>
    <w:rsid w:val="00286A2B"/>
    <w:rsid w:val="0028756C"/>
    <w:rsid w:val="00296CE2"/>
    <w:rsid w:val="00297EBD"/>
    <w:rsid w:val="002A35F5"/>
    <w:rsid w:val="002A4CC3"/>
    <w:rsid w:val="002B04D8"/>
    <w:rsid w:val="002B30B8"/>
    <w:rsid w:val="002B418D"/>
    <w:rsid w:val="002B44BF"/>
    <w:rsid w:val="002B6486"/>
    <w:rsid w:val="002C09CB"/>
    <w:rsid w:val="002C174B"/>
    <w:rsid w:val="002C44ED"/>
    <w:rsid w:val="002C7D3D"/>
    <w:rsid w:val="002D15A8"/>
    <w:rsid w:val="002D5727"/>
    <w:rsid w:val="002E5292"/>
    <w:rsid w:val="002E7F5E"/>
    <w:rsid w:val="002F304D"/>
    <w:rsid w:val="002F454E"/>
    <w:rsid w:val="002F7869"/>
    <w:rsid w:val="00301B9F"/>
    <w:rsid w:val="00310966"/>
    <w:rsid w:val="003239A9"/>
    <w:rsid w:val="00324A8E"/>
    <w:rsid w:val="0032758D"/>
    <w:rsid w:val="00350904"/>
    <w:rsid w:val="003514B9"/>
    <w:rsid w:val="00354FCF"/>
    <w:rsid w:val="00362416"/>
    <w:rsid w:val="00362436"/>
    <w:rsid w:val="00367C17"/>
    <w:rsid w:val="0037136E"/>
    <w:rsid w:val="00374EED"/>
    <w:rsid w:val="00375F81"/>
    <w:rsid w:val="00380ED2"/>
    <w:rsid w:val="00381E7F"/>
    <w:rsid w:val="003832C0"/>
    <w:rsid w:val="003923D0"/>
    <w:rsid w:val="003A0B3B"/>
    <w:rsid w:val="003A1683"/>
    <w:rsid w:val="003A19E2"/>
    <w:rsid w:val="003A54AF"/>
    <w:rsid w:val="003A7C4E"/>
    <w:rsid w:val="003A7DF5"/>
    <w:rsid w:val="003B0674"/>
    <w:rsid w:val="003B20C3"/>
    <w:rsid w:val="003C2279"/>
    <w:rsid w:val="003C5C50"/>
    <w:rsid w:val="003D0AFC"/>
    <w:rsid w:val="003D3210"/>
    <w:rsid w:val="003D6A33"/>
    <w:rsid w:val="003E0AA2"/>
    <w:rsid w:val="003E1057"/>
    <w:rsid w:val="003E21C6"/>
    <w:rsid w:val="003E3990"/>
    <w:rsid w:val="003E3FAF"/>
    <w:rsid w:val="003E5573"/>
    <w:rsid w:val="003F15BC"/>
    <w:rsid w:val="003F290A"/>
    <w:rsid w:val="003F3C34"/>
    <w:rsid w:val="003F7382"/>
    <w:rsid w:val="0040210D"/>
    <w:rsid w:val="00406D48"/>
    <w:rsid w:val="00407191"/>
    <w:rsid w:val="00412905"/>
    <w:rsid w:val="00413994"/>
    <w:rsid w:val="00413C95"/>
    <w:rsid w:val="00416106"/>
    <w:rsid w:val="00416C04"/>
    <w:rsid w:val="00417205"/>
    <w:rsid w:val="00421EC6"/>
    <w:rsid w:val="004221F5"/>
    <w:rsid w:val="00422DA6"/>
    <w:rsid w:val="004240B5"/>
    <w:rsid w:val="00425F4B"/>
    <w:rsid w:val="004262BF"/>
    <w:rsid w:val="004325FB"/>
    <w:rsid w:val="00434F3A"/>
    <w:rsid w:val="00442F3D"/>
    <w:rsid w:val="00443113"/>
    <w:rsid w:val="004432BA"/>
    <w:rsid w:val="0044407E"/>
    <w:rsid w:val="00450E96"/>
    <w:rsid w:val="00452A78"/>
    <w:rsid w:val="0045716A"/>
    <w:rsid w:val="00466758"/>
    <w:rsid w:val="00490690"/>
    <w:rsid w:val="004926A5"/>
    <w:rsid w:val="00494831"/>
    <w:rsid w:val="004A0099"/>
    <w:rsid w:val="004A1E42"/>
    <w:rsid w:val="004A4977"/>
    <w:rsid w:val="004A530E"/>
    <w:rsid w:val="004A6F4C"/>
    <w:rsid w:val="004B07FE"/>
    <w:rsid w:val="004B2464"/>
    <w:rsid w:val="004B3D83"/>
    <w:rsid w:val="004B4916"/>
    <w:rsid w:val="004C0352"/>
    <w:rsid w:val="004C1A58"/>
    <w:rsid w:val="004C54AD"/>
    <w:rsid w:val="004C78B4"/>
    <w:rsid w:val="004D4EAE"/>
    <w:rsid w:val="004D72B5"/>
    <w:rsid w:val="004D7C76"/>
    <w:rsid w:val="004E4740"/>
    <w:rsid w:val="004E5AD3"/>
    <w:rsid w:val="004E6858"/>
    <w:rsid w:val="004F3E4D"/>
    <w:rsid w:val="004F705A"/>
    <w:rsid w:val="004F7257"/>
    <w:rsid w:val="00501DFE"/>
    <w:rsid w:val="0050534A"/>
    <w:rsid w:val="005053D3"/>
    <w:rsid w:val="005066DE"/>
    <w:rsid w:val="00511E82"/>
    <w:rsid w:val="00513B35"/>
    <w:rsid w:val="005146C7"/>
    <w:rsid w:val="00514E72"/>
    <w:rsid w:val="00516745"/>
    <w:rsid w:val="00522570"/>
    <w:rsid w:val="00526525"/>
    <w:rsid w:val="005317F7"/>
    <w:rsid w:val="00531BEB"/>
    <w:rsid w:val="00532C66"/>
    <w:rsid w:val="00535ACC"/>
    <w:rsid w:val="00541E01"/>
    <w:rsid w:val="00544D89"/>
    <w:rsid w:val="00547E73"/>
    <w:rsid w:val="00551B7F"/>
    <w:rsid w:val="00557057"/>
    <w:rsid w:val="005570F1"/>
    <w:rsid w:val="0056075B"/>
    <w:rsid w:val="0056610F"/>
    <w:rsid w:val="00573BB5"/>
    <w:rsid w:val="00574E03"/>
    <w:rsid w:val="0057539A"/>
    <w:rsid w:val="00575BCA"/>
    <w:rsid w:val="005762FF"/>
    <w:rsid w:val="00581870"/>
    <w:rsid w:val="00581E20"/>
    <w:rsid w:val="0058363C"/>
    <w:rsid w:val="00585DC0"/>
    <w:rsid w:val="0058653A"/>
    <w:rsid w:val="00587BDB"/>
    <w:rsid w:val="00590366"/>
    <w:rsid w:val="005A6FA7"/>
    <w:rsid w:val="005B0344"/>
    <w:rsid w:val="005B36C7"/>
    <w:rsid w:val="005B459E"/>
    <w:rsid w:val="005B520E"/>
    <w:rsid w:val="005B66A3"/>
    <w:rsid w:val="005B6F8E"/>
    <w:rsid w:val="005C22AD"/>
    <w:rsid w:val="005C2362"/>
    <w:rsid w:val="005C3BE7"/>
    <w:rsid w:val="005C4815"/>
    <w:rsid w:val="005C5103"/>
    <w:rsid w:val="005D0ECC"/>
    <w:rsid w:val="005D35C0"/>
    <w:rsid w:val="005D4AAF"/>
    <w:rsid w:val="005D7793"/>
    <w:rsid w:val="005E1FD2"/>
    <w:rsid w:val="005E2800"/>
    <w:rsid w:val="005E3C89"/>
    <w:rsid w:val="005E752A"/>
    <w:rsid w:val="005E780B"/>
    <w:rsid w:val="005F008D"/>
    <w:rsid w:val="005F0EF0"/>
    <w:rsid w:val="005F0F56"/>
    <w:rsid w:val="005F55A0"/>
    <w:rsid w:val="0060361F"/>
    <w:rsid w:val="006041C1"/>
    <w:rsid w:val="00606F7C"/>
    <w:rsid w:val="00610472"/>
    <w:rsid w:val="0062120A"/>
    <w:rsid w:val="0062277D"/>
    <w:rsid w:val="006347CF"/>
    <w:rsid w:val="00635B2B"/>
    <w:rsid w:val="0064050C"/>
    <w:rsid w:val="00644E4C"/>
    <w:rsid w:val="006459B4"/>
    <w:rsid w:val="00645D22"/>
    <w:rsid w:val="006473E2"/>
    <w:rsid w:val="00650532"/>
    <w:rsid w:val="00651A08"/>
    <w:rsid w:val="00652271"/>
    <w:rsid w:val="00652D7C"/>
    <w:rsid w:val="00654204"/>
    <w:rsid w:val="006542A5"/>
    <w:rsid w:val="00655957"/>
    <w:rsid w:val="00670434"/>
    <w:rsid w:val="006761E3"/>
    <w:rsid w:val="00681182"/>
    <w:rsid w:val="00682E18"/>
    <w:rsid w:val="00682FE8"/>
    <w:rsid w:val="00683887"/>
    <w:rsid w:val="006868E1"/>
    <w:rsid w:val="00690EFD"/>
    <w:rsid w:val="006934ED"/>
    <w:rsid w:val="00694FA0"/>
    <w:rsid w:val="006979FE"/>
    <w:rsid w:val="00697DD1"/>
    <w:rsid w:val="006A1A30"/>
    <w:rsid w:val="006B3A11"/>
    <w:rsid w:val="006B6B66"/>
    <w:rsid w:val="006B791B"/>
    <w:rsid w:val="006C0513"/>
    <w:rsid w:val="006C0955"/>
    <w:rsid w:val="006C1018"/>
    <w:rsid w:val="006D15AE"/>
    <w:rsid w:val="006D7102"/>
    <w:rsid w:val="006E12FF"/>
    <w:rsid w:val="006E440A"/>
    <w:rsid w:val="006F1632"/>
    <w:rsid w:val="006F2E18"/>
    <w:rsid w:val="006F57E9"/>
    <w:rsid w:val="006F6D3D"/>
    <w:rsid w:val="006F70FC"/>
    <w:rsid w:val="006F76DF"/>
    <w:rsid w:val="00701AF4"/>
    <w:rsid w:val="00702BCE"/>
    <w:rsid w:val="00704134"/>
    <w:rsid w:val="0071063A"/>
    <w:rsid w:val="00715BEA"/>
    <w:rsid w:val="00733519"/>
    <w:rsid w:val="0073539E"/>
    <w:rsid w:val="007371C5"/>
    <w:rsid w:val="00737C26"/>
    <w:rsid w:val="00740EEA"/>
    <w:rsid w:val="0074393F"/>
    <w:rsid w:val="00746393"/>
    <w:rsid w:val="00746DE5"/>
    <w:rsid w:val="007479CF"/>
    <w:rsid w:val="007517FB"/>
    <w:rsid w:val="007542EE"/>
    <w:rsid w:val="00754906"/>
    <w:rsid w:val="00756A7E"/>
    <w:rsid w:val="0076001E"/>
    <w:rsid w:val="00760697"/>
    <w:rsid w:val="00763CFF"/>
    <w:rsid w:val="00780BBD"/>
    <w:rsid w:val="00790FBA"/>
    <w:rsid w:val="00794458"/>
    <w:rsid w:val="00794804"/>
    <w:rsid w:val="007A0BF0"/>
    <w:rsid w:val="007A1F0D"/>
    <w:rsid w:val="007A2E80"/>
    <w:rsid w:val="007A4400"/>
    <w:rsid w:val="007A682D"/>
    <w:rsid w:val="007B33F1"/>
    <w:rsid w:val="007B5CED"/>
    <w:rsid w:val="007B61F9"/>
    <w:rsid w:val="007B7641"/>
    <w:rsid w:val="007C0308"/>
    <w:rsid w:val="007C0A99"/>
    <w:rsid w:val="007C2FF2"/>
    <w:rsid w:val="007D2C6D"/>
    <w:rsid w:val="007D5C1D"/>
    <w:rsid w:val="007D6232"/>
    <w:rsid w:val="007E4968"/>
    <w:rsid w:val="007F1F99"/>
    <w:rsid w:val="007F4E9D"/>
    <w:rsid w:val="007F652C"/>
    <w:rsid w:val="007F7253"/>
    <w:rsid w:val="007F768F"/>
    <w:rsid w:val="008018CB"/>
    <w:rsid w:val="0080752E"/>
    <w:rsid w:val="0080791D"/>
    <w:rsid w:val="00810EE9"/>
    <w:rsid w:val="00815511"/>
    <w:rsid w:val="00822781"/>
    <w:rsid w:val="008228E1"/>
    <w:rsid w:val="00822F5C"/>
    <w:rsid w:val="00826AB6"/>
    <w:rsid w:val="0083611D"/>
    <w:rsid w:val="008363EC"/>
    <w:rsid w:val="0084077D"/>
    <w:rsid w:val="00851D97"/>
    <w:rsid w:val="00853699"/>
    <w:rsid w:val="00856A3D"/>
    <w:rsid w:val="0086181B"/>
    <w:rsid w:val="00863F32"/>
    <w:rsid w:val="00865A35"/>
    <w:rsid w:val="00867DF7"/>
    <w:rsid w:val="00873603"/>
    <w:rsid w:val="0088480F"/>
    <w:rsid w:val="008861B8"/>
    <w:rsid w:val="008865A3"/>
    <w:rsid w:val="0089014B"/>
    <w:rsid w:val="00896525"/>
    <w:rsid w:val="008A1E06"/>
    <w:rsid w:val="008A2C7D"/>
    <w:rsid w:val="008A3979"/>
    <w:rsid w:val="008A3FD7"/>
    <w:rsid w:val="008A5B0B"/>
    <w:rsid w:val="008A6CA0"/>
    <w:rsid w:val="008A6FFE"/>
    <w:rsid w:val="008B04BF"/>
    <w:rsid w:val="008B2DE5"/>
    <w:rsid w:val="008B40AF"/>
    <w:rsid w:val="008B7B3E"/>
    <w:rsid w:val="008C4B23"/>
    <w:rsid w:val="008C5E5E"/>
    <w:rsid w:val="008C68DA"/>
    <w:rsid w:val="008C7B4B"/>
    <w:rsid w:val="008D3797"/>
    <w:rsid w:val="008D633F"/>
    <w:rsid w:val="008D763B"/>
    <w:rsid w:val="008E0B35"/>
    <w:rsid w:val="008E1681"/>
    <w:rsid w:val="008F1B2A"/>
    <w:rsid w:val="008F1F52"/>
    <w:rsid w:val="008F2342"/>
    <w:rsid w:val="008F4229"/>
    <w:rsid w:val="008F43E5"/>
    <w:rsid w:val="008F63E7"/>
    <w:rsid w:val="008F6AE1"/>
    <w:rsid w:val="008F6E2C"/>
    <w:rsid w:val="008F797F"/>
    <w:rsid w:val="00903783"/>
    <w:rsid w:val="00904886"/>
    <w:rsid w:val="009057FF"/>
    <w:rsid w:val="00906793"/>
    <w:rsid w:val="00907C12"/>
    <w:rsid w:val="00911E72"/>
    <w:rsid w:val="009141B2"/>
    <w:rsid w:val="009216C6"/>
    <w:rsid w:val="009216D1"/>
    <w:rsid w:val="0092501E"/>
    <w:rsid w:val="009270B6"/>
    <w:rsid w:val="009303D9"/>
    <w:rsid w:val="009320DB"/>
    <w:rsid w:val="009323EE"/>
    <w:rsid w:val="00933C64"/>
    <w:rsid w:val="009365B4"/>
    <w:rsid w:val="00936E9B"/>
    <w:rsid w:val="00940024"/>
    <w:rsid w:val="00942673"/>
    <w:rsid w:val="00942AD2"/>
    <w:rsid w:val="00943634"/>
    <w:rsid w:val="00946D80"/>
    <w:rsid w:val="0095026C"/>
    <w:rsid w:val="00954A2F"/>
    <w:rsid w:val="009551F7"/>
    <w:rsid w:val="009569B6"/>
    <w:rsid w:val="00970D61"/>
    <w:rsid w:val="00972203"/>
    <w:rsid w:val="00974CDA"/>
    <w:rsid w:val="009847A0"/>
    <w:rsid w:val="00990D8D"/>
    <w:rsid w:val="00991448"/>
    <w:rsid w:val="009B1ECC"/>
    <w:rsid w:val="009B70CF"/>
    <w:rsid w:val="009C028B"/>
    <w:rsid w:val="009C0AB1"/>
    <w:rsid w:val="009C1F34"/>
    <w:rsid w:val="009C6863"/>
    <w:rsid w:val="009C69A8"/>
    <w:rsid w:val="009C75E1"/>
    <w:rsid w:val="009C774B"/>
    <w:rsid w:val="009D302F"/>
    <w:rsid w:val="009D3699"/>
    <w:rsid w:val="009D4576"/>
    <w:rsid w:val="009D6346"/>
    <w:rsid w:val="009E1E93"/>
    <w:rsid w:val="009E217D"/>
    <w:rsid w:val="009F1045"/>
    <w:rsid w:val="009F3CC2"/>
    <w:rsid w:val="009F45D7"/>
    <w:rsid w:val="00A04B7A"/>
    <w:rsid w:val="00A059B3"/>
    <w:rsid w:val="00A069F5"/>
    <w:rsid w:val="00A102E4"/>
    <w:rsid w:val="00A14059"/>
    <w:rsid w:val="00A14C5D"/>
    <w:rsid w:val="00A14F76"/>
    <w:rsid w:val="00A168A3"/>
    <w:rsid w:val="00A16A03"/>
    <w:rsid w:val="00A2049A"/>
    <w:rsid w:val="00A21DFB"/>
    <w:rsid w:val="00A27DF4"/>
    <w:rsid w:val="00A30BA8"/>
    <w:rsid w:val="00A30D7C"/>
    <w:rsid w:val="00A30FE1"/>
    <w:rsid w:val="00A343AA"/>
    <w:rsid w:val="00A42465"/>
    <w:rsid w:val="00A46B6E"/>
    <w:rsid w:val="00A47ABB"/>
    <w:rsid w:val="00A51227"/>
    <w:rsid w:val="00A523E2"/>
    <w:rsid w:val="00A54426"/>
    <w:rsid w:val="00A57D23"/>
    <w:rsid w:val="00A63471"/>
    <w:rsid w:val="00A636FC"/>
    <w:rsid w:val="00A64F2F"/>
    <w:rsid w:val="00A6772D"/>
    <w:rsid w:val="00A72401"/>
    <w:rsid w:val="00A741C4"/>
    <w:rsid w:val="00A761C9"/>
    <w:rsid w:val="00A77E36"/>
    <w:rsid w:val="00A82394"/>
    <w:rsid w:val="00A83751"/>
    <w:rsid w:val="00AA6A5F"/>
    <w:rsid w:val="00AB032C"/>
    <w:rsid w:val="00AB73CC"/>
    <w:rsid w:val="00AB7555"/>
    <w:rsid w:val="00AB772E"/>
    <w:rsid w:val="00AC6901"/>
    <w:rsid w:val="00AD3814"/>
    <w:rsid w:val="00AD4D98"/>
    <w:rsid w:val="00AD6E6B"/>
    <w:rsid w:val="00AD6EBB"/>
    <w:rsid w:val="00AE18CD"/>
    <w:rsid w:val="00AE3409"/>
    <w:rsid w:val="00AE4BC7"/>
    <w:rsid w:val="00AE61DE"/>
    <w:rsid w:val="00AE7D33"/>
    <w:rsid w:val="00AF005D"/>
    <w:rsid w:val="00AF2BB4"/>
    <w:rsid w:val="00AF5BC9"/>
    <w:rsid w:val="00B02D6F"/>
    <w:rsid w:val="00B02FF2"/>
    <w:rsid w:val="00B05B76"/>
    <w:rsid w:val="00B066BA"/>
    <w:rsid w:val="00B11173"/>
    <w:rsid w:val="00B11A60"/>
    <w:rsid w:val="00B12842"/>
    <w:rsid w:val="00B142F7"/>
    <w:rsid w:val="00B22613"/>
    <w:rsid w:val="00B272DD"/>
    <w:rsid w:val="00B30314"/>
    <w:rsid w:val="00B31AC7"/>
    <w:rsid w:val="00B4629E"/>
    <w:rsid w:val="00B54320"/>
    <w:rsid w:val="00B543AA"/>
    <w:rsid w:val="00B55A00"/>
    <w:rsid w:val="00B634BF"/>
    <w:rsid w:val="00B666B4"/>
    <w:rsid w:val="00B6671A"/>
    <w:rsid w:val="00B752B2"/>
    <w:rsid w:val="00B77BA3"/>
    <w:rsid w:val="00B807CC"/>
    <w:rsid w:val="00B8538D"/>
    <w:rsid w:val="00B86316"/>
    <w:rsid w:val="00B927C5"/>
    <w:rsid w:val="00B96137"/>
    <w:rsid w:val="00B96190"/>
    <w:rsid w:val="00B96B6A"/>
    <w:rsid w:val="00B975AE"/>
    <w:rsid w:val="00BA1025"/>
    <w:rsid w:val="00BA41A3"/>
    <w:rsid w:val="00BA4715"/>
    <w:rsid w:val="00BA5459"/>
    <w:rsid w:val="00BB1CB4"/>
    <w:rsid w:val="00BB41F5"/>
    <w:rsid w:val="00BB5C7B"/>
    <w:rsid w:val="00BC3420"/>
    <w:rsid w:val="00BD190B"/>
    <w:rsid w:val="00BD4829"/>
    <w:rsid w:val="00BD4D19"/>
    <w:rsid w:val="00BD5469"/>
    <w:rsid w:val="00BD693A"/>
    <w:rsid w:val="00BD723D"/>
    <w:rsid w:val="00BE4D8F"/>
    <w:rsid w:val="00BE6BD2"/>
    <w:rsid w:val="00BE6CF1"/>
    <w:rsid w:val="00BE7D3C"/>
    <w:rsid w:val="00BF03F3"/>
    <w:rsid w:val="00BF11AD"/>
    <w:rsid w:val="00BF1866"/>
    <w:rsid w:val="00BF5D14"/>
    <w:rsid w:val="00BF5FF6"/>
    <w:rsid w:val="00C01131"/>
    <w:rsid w:val="00C0207F"/>
    <w:rsid w:val="00C02848"/>
    <w:rsid w:val="00C036FA"/>
    <w:rsid w:val="00C060B5"/>
    <w:rsid w:val="00C069A8"/>
    <w:rsid w:val="00C101DF"/>
    <w:rsid w:val="00C106F7"/>
    <w:rsid w:val="00C1079F"/>
    <w:rsid w:val="00C10960"/>
    <w:rsid w:val="00C128D8"/>
    <w:rsid w:val="00C13AAF"/>
    <w:rsid w:val="00C14487"/>
    <w:rsid w:val="00C16117"/>
    <w:rsid w:val="00C1725C"/>
    <w:rsid w:val="00C2292F"/>
    <w:rsid w:val="00C23141"/>
    <w:rsid w:val="00C26EF1"/>
    <w:rsid w:val="00C27217"/>
    <w:rsid w:val="00C305C6"/>
    <w:rsid w:val="00C3075A"/>
    <w:rsid w:val="00C31685"/>
    <w:rsid w:val="00C34D5F"/>
    <w:rsid w:val="00C356E5"/>
    <w:rsid w:val="00C36F27"/>
    <w:rsid w:val="00C422F0"/>
    <w:rsid w:val="00C42E3A"/>
    <w:rsid w:val="00C47F10"/>
    <w:rsid w:val="00C5513F"/>
    <w:rsid w:val="00C5774B"/>
    <w:rsid w:val="00C604EF"/>
    <w:rsid w:val="00C61563"/>
    <w:rsid w:val="00C63E37"/>
    <w:rsid w:val="00C675BA"/>
    <w:rsid w:val="00C758B2"/>
    <w:rsid w:val="00C76F0E"/>
    <w:rsid w:val="00C76FFC"/>
    <w:rsid w:val="00C83C0C"/>
    <w:rsid w:val="00C85354"/>
    <w:rsid w:val="00C8647F"/>
    <w:rsid w:val="00C919A4"/>
    <w:rsid w:val="00C942B3"/>
    <w:rsid w:val="00C95E9B"/>
    <w:rsid w:val="00CA2EBE"/>
    <w:rsid w:val="00CA3D54"/>
    <w:rsid w:val="00CA4392"/>
    <w:rsid w:val="00CA4761"/>
    <w:rsid w:val="00CA5719"/>
    <w:rsid w:val="00CA6D45"/>
    <w:rsid w:val="00CB388A"/>
    <w:rsid w:val="00CB5037"/>
    <w:rsid w:val="00CB5DD4"/>
    <w:rsid w:val="00CC046E"/>
    <w:rsid w:val="00CC393F"/>
    <w:rsid w:val="00CC47D5"/>
    <w:rsid w:val="00CC4E6A"/>
    <w:rsid w:val="00CC5973"/>
    <w:rsid w:val="00CD2E58"/>
    <w:rsid w:val="00CE0DD9"/>
    <w:rsid w:val="00CE79FF"/>
    <w:rsid w:val="00CF1D33"/>
    <w:rsid w:val="00CF5762"/>
    <w:rsid w:val="00D13749"/>
    <w:rsid w:val="00D13A02"/>
    <w:rsid w:val="00D14586"/>
    <w:rsid w:val="00D1686A"/>
    <w:rsid w:val="00D16C3C"/>
    <w:rsid w:val="00D17A5A"/>
    <w:rsid w:val="00D2176E"/>
    <w:rsid w:val="00D25759"/>
    <w:rsid w:val="00D27400"/>
    <w:rsid w:val="00D31EFC"/>
    <w:rsid w:val="00D32F83"/>
    <w:rsid w:val="00D33BDA"/>
    <w:rsid w:val="00D33E36"/>
    <w:rsid w:val="00D40B6F"/>
    <w:rsid w:val="00D415A4"/>
    <w:rsid w:val="00D41BBF"/>
    <w:rsid w:val="00D451B8"/>
    <w:rsid w:val="00D51C5B"/>
    <w:rsid w:val="00D52642"/>
    <w:rsid w:val="00D544BC"/>
    <w:rsid w:val="00D54AC7"/>
    <w:rsid w:val="00D552AA"/>
    <w:rsid w:val="00D632BA"/>
    <w:rsid w:val="00D632BE"/>
    <w:rsid w:val="00D66409"/>
    <w:rsid w:val="00D67FE8"/>
    <w:rsid w:val="00D70711"/>
    <w:rsid w:val="00D72D06"/>
    <w:rsid w:val="00D7522C"/>
    <w:rsid w:val="00D7536F"/>
    <w:rsid w:val="00D76668"/>
    <w:rsid w:val="00D81B9C"/>
    <w:rsid w:val="00D84AE0"/>
    <w:rsid w:val="00D861B3"/>
    <w:rsid w:val="00DC00C0"/>
    <w:rsid w:val="00DC19DE"/>
    <w:rsid w:val="00DC3475"/>
    <w:rsid w:val="00DC37B5"/>
    <w:rsid w:val="00DC4AB8"/>
    <w:rsid w:val="00DD119D"/>
    <w:rsid w:val="00DD2760"/>
    <w:rsid w:val="00DD390A"/>
    <w:rsid w:val="00DD679F"/>
    <w:rsid w:val="00DF49A8"/>
    <w:rsid w:val="00DF63FB"/>
    <w:rsid w:val="00E01608"/>
    <w:rsid w:val="00E0275B"/>
    <w:rsid w:val="00E02F65"/>
    <w:rsid w:val="00E0566E"/>
    <w:rsid w:val="00E1165F"/>
    <w:rsid w:val="00E14A2D"/>
    <w:rsid w:val="00E21B69"/>
    <w:rsid w:val="00E23D4F"/>
    <w:rsid w:val="00E24D6D"/>
    <w:rsid w:val="00E2589B"/>
    <w:rsid w:val="00E25E87"/>
    <w:rsid w:val="00E316B0"/>
    <w:rsid w:val="00E33FC7"/>
    <w:rsid w:val="00E372A4"/>
    <w:rsid w:val="00E377E5"/>
    <w:rsid w:val="00E41A52"/>
    <w:rsid w:val="00E41F1E"/>
    <w:rsid w:val="00E452B8"/>
    <w:rsid w:val="00E456CA"/>
    <w:rsid w:val="00E52BE8"/>
    <w:rsid w:val="00E55D5F"/>
    <w:rsid w:val="00E609FC"/>
    <w:rsid w:val="00E61E12"/>
    <w:rsid w:val="00E62312"/>
    <w:rsid w:val="00E63FB6"/>
    <w:rsid w:val="00E67D9E"/>
    <w:rsid w:val="00E7116D"/>
    <w:rsid w:val="00E71522"/>
    <w:rsid w:val="00E731E6"/>
    <w:rsid w:val="00E7596C"/>
    <w:rsid w:val="00E77202"/>
    <w:rsid w:val="00E82039"/>
    <w:rsid w:val="00E865E3"/>
    <w:rsid w:val="00E878F2"/>
    <w:rsid w:val="00E9147A"/>
    <w:rsid w:val="00E935E7"/>
    <w:rsid w:val="00E94332"/>
    <w:rsid w:val="00E96828"/>
    <w:rsid w:val="00EB2309"/>
    <w:rsid w:val="00EB3C7B"/>
    <w:rsid w:val="00EB429E"/>
    <w:rsid w:val="00EB64A9"/>
    <w:rsid w:val="00EC6065"/>
    <w:rsid w:val="00EC739C"/>
    <w:rsid w:val="00ED0149"/>
    <w:rsid w:val="00ED1F67"/>
    <w:rsid w:val="00ED25C9"/>
    <w:rsid w:val="00ED4144"/>
    <w:rsid w:val="00ED5430"/>
    <w:rsid w:val="00EE2F0B"/>
    <w:rsid w:val="00EE36D4"/>
    <w:rsid w:val="00EE3D92"/>
    <w:rsid w:val="00EE6C89"/>
    <w:rsid w:val="00EF2A1B"/>
    <w:rsid w:val="00EF3F0F"/>
    <w:rsid w:val="00EF61C7"/>
    <w:rsid w:val="00EF7DE3"/>
    <w:rsid w:val="00EF7F83"/>
    <w:rsid w:val="00F02F8C"/>
    <w:rsid w:val="00F03103"/>
    <w:rsid w:val="00F04FD1"/>
    <w:rsid w:val="00F059BC"/>
    <w:rsid w:val="00F13B99"/>
    <w:rsid w:val="00F16C19"/>
    <w:rsid w:val="00F17D37"/>
    <w:rsid w:val="00F22D78"/>
    <w:rsid w:val="00F271DE"/>
    <w:rsid w:val="00F32128"/>
    <w:rsid w:val="00F37DA7"/>
    <w:rsid w:val="00F42A76"/>
    <w:rsid w:val="00F43337"/>
    <w:rsid w:val="00F443CE"/>
    <w:rsid w:val="00F47681"/>
    <w:rsid w:val="00F5002A"/>
    <w:rsid w:val="00F5585C"/>
    <w:rsid w:val="00F56B99"/>
    <w:rsid w:val="00F627DA"/>
    <w:rsid w:val="00F668D6"/>
    <w:rsid w:val="00F70B45"/>
    <w:rsid w:val="00F71A87"/>
    <w:rsid w:val="00F720D7"/>
    <w:rsid w:val="00F7288F"/>
    <w:rsid w:val="00F804CA"/>
    <w:rsid w:val="00F811DE"/>
    <w:rsid w:val="00F847A6"/>
    <w:rsid w:val="00F9441B"/>
    <w:rsid w:val="00F95499"/>
    <w:rsid w:val="00F96338"/>
    <w:rsid w:val="00F96569"/>
    <w:rsid w:val="00F97EA0"/>
    <w:rsid w:val="00FA32C1"/>
    <w:rsid w:val="00FA3E7B"/>
    <w:rsid w:val="00FA41B5"/>
    <w:rsid w:val="00FA457C"/>
    <w:rsid w:val="00FA4C32"/>
    <w:rsid w:val="00FA5A98"/>
    <w:rsid w:val="00FB0CAF"/>
    <w:rsid w:val="00FC2E66"/>
    <w:rsid w:val="00FC50C6"/>
    <w:rsid w:val="00FC70D1"/>
    <w:rsid w:val="00FD4221"/>
    <w:rsid w:val="00FD5126"/>
    <w:rsid w:val="00FE0F01"/>
    <w:rsid w:val="00FE2EA1"/>
    <w:rsid w:val="00FE342D"/>
    <w:rsid w:val="00FE7114"/>
    <w:rsid w:val="00FF70C3"/>
    <w:rsid w:val="6695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702CC"/>
  <w15:chartTrackingRefBased/>
  <w15:docId w15:val="{C659CD00-C6A1-40BC-933E-64425289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97DD1"/>
    <w:rPr>
      <w:color w:val="0563C1" w:themeColor="hyperlink"/>
      <w:u w:val="single"/>
    </w:rPr>
  </w:style>
  <w:style w:type="character" w:styleId="UnresolvedMention">
    <w:name w:val="Unresolved Mention"/>
    <w:basedOn w:val="DefaultParagraphFont"/>
    <w:uiPriority w:val="99"/>
    <w:semiHidden/>
    <w:unhideWhenUsed/>
    <w:rsid w:val="00697DD1"/>
    <w:rPr>
      <w:color w:val="605E5C"/>
      <w:shd w:val="clear" w:color="auto" w:fill="E1DFDD"/>
    </w:rPr>
  </w:style>
  <w:style w:type="character" w:styleId="FollowedHyperlink">
    <w:name w:val="FollowedHyperlink"/>
    <w:basedOn w:val="DefaultParagraphFont"/>
    <w:rsid w:val="00D33BDA"/>
    <w:rPr>
      <w:color w:val="954F72" w:themeColor="followedHyperlink"/>
      <w:u w:val="single"/>
    </w:rPr>
  </w:style>
  <w:style w:type="paragraph" w:styleId="ListParagraph">
    <w:name w:val="List Paragraph"/>
    <w:basedOn w:val="Normal"/>
    <w:uiPriority w:val="34"/>
    <w:qFormat/>
    <w:rsid w:val="00194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8320">
      <w:bodyDiv w:val="1"/>
      <w:marLeft w:val="0"/>
      <w:marRight w:val="0"/>
      <w:marTop w:val="0"/>
      <w:marBottom w:val="0"/>
      <w:divBdr>
        <w:top w:val="none" w:sz="0" w:space="0" w:color="auto"/>
        <w:left w:val="none" w:sz="0" w:space="0" w:color="auto"/>
        <w:bottom w:val="none" w:sz="0" w:space="0" w:color="auto"/>
        <w:right w:val="none" w:sz="0" w:space="0" w:color="auto"/>
      </w:divBdr>
    </w:div>
    <w:div w:id="529336662">
      <w:bodyDiv w:val="1"/>
      <w:marLeft w:val="0"/>
      <w:marRight w:val="0"/>
      <w:marTop w:val="0"/>
      <w:marBottom w:val="0"/>
      <w:divBdr>
        <w:top w:val="none" w:sz="0" w:space="0" w:color="auto"/>
        <w:left w:val="none" w:sz="0" w:space="0" w:color="auto"/>
        <w:bottom w:val="none" w:sz="0" w:space="0" w:color="auto"/>
        <w:right w:val="none" w:sz="0" w:space="0" w:color="auto"/>
      </w:divBdr>
      <w:divsChild>
        <w:div w:id="724179967">
          <w:marLeft w:val="0"/>
          <w:marRight w:val="0"/>
          <w:marTop w:val="0"/>
          <w:marBottom w:val="0"/>
          <w:divBdr>
            <w:top w:val="none" w:sz="0" w:space="0" w:color="auto"/>
            <w:left w:val="none" w:sz="0" w:space="0" w:color="auto"/>
            <w:bottom w:val="none" w:sz="0" w:space="0" w:color="auto"/>
            <w:right w:val="none" w:sz="0" w:space="0" w:color="auto"/>
          </w:divBdr>
          <w:divsChild>
            <w:div w:id="1957367553">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784886881">
      <w:bodyDiv w:val="1"/>
      <w:marLeft w:val="0"/>
      <w:marRight w:val="0"/>
      <w:marTop w:val="0"/>
      <w:marBottom w:val="0"/>
      <w:divBdr>
        <w:top w:val="none" w:sz="0" w:space="0" w:color="auto"/>
        <w:left w:val="none" w:sz="0" w:space="0" w:color="auto"/>
        <w:bottom w:val="none" w:sz="0" w:space="0" w:color="auto"/>
        <w:right w:val="none" w:sz="0" w:space="0" w:color="auto"/>
      </w:divBdr>
    </w:div>
    <w:div w:id="1348171889">
      <w:bodyDiv w:val="1"/>
      <w:marLeft w:val="0"/>
      <w:marRight w:val="0"/>
      <w:marTop w:val="0"/>
      <w:marBottom w:val="0"/>
      <w:divBdr>
        <w:top w:val="none" w:sz="0" w:space="0" w:color="auto"/>
        <w:left w:val="none" w:sz="0" w:space="0" w:color="auto"/>
        <w:bottom w:val="none" w:sz="0" w:space="0" w:color="auto"/>
        <w:right w:val="none" w:sz="0" w:space="0" w:color="auto"/>
      </w:divBdr>
      <w:divsChild>
        <w:div w:id="1848060920">
          <w:marLeft w:val="0"/>
          <w:marRight w:val="0"/>
          <w:marTop w:val="0"/>
          <w:marBottom w:val="0"/>
          <w:divBdr>
            <w:top w:val="none" w:sz="0" w:space="0" w:color="auto"/>
            <w:left w:val="none" w:sz="0" w:space="0" w:color="auto"/>
            <w:bottom w:val="none" w:sz="0" w:space="0" w:color="auto"/>
            <w:right w:val="none" w:sz="0" w:space="0" w:color="auto"/>
          </w:divBdr>
          <w:divsChild>
            <w:div w:id="143585787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CRAN.R-project.org/package=Lahman" TargetMode="External"/><Relationship Id="rId10" Type="http://schemas.openxmlformats.org/officeDocument/2006/relationships/hyperlink" Target="mailto:daw196@pitt.edu" TargetMode="External"/><Relationship Id="rId4" Type="http://schemas.openxmlformats.org/officeDocument/2006/relationships/settings" Target="settings.xml"/><Relationship Id="rId9" Type="http://schemas.openxmlformats.org/officeDocument/2006/relationships/hyperlink" Target="mailto:kjc100@pitt.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2663</Words>
  <Characters>15181</Characters>
  <Application>Microsoft Office Word</Application>
  <DocSecurity>0</DocSecurity>
  <Lines>126</Lines>
  <Paragraphs>35</Paragraphs>
  <ScaleCrop>false</ScaleCrop>
  <Company>IEEE</Company>
  <LinksUpToDate>false</LinksUpToDate>
  <CharactersWithSpaces>17809</CharactersWithSpaces>
  <SharedDoc>false</SharedDoc>
  <HLinks>
    <vt:vector size="18" baseType="variant">
      <vt:variant>
        <vt:i4>720917</vt:i4>
      </vt:variant>
      <vt:variant>
        <vt:i4>6</vt:i4>
      </vt:variant>
      <vt:variant>
        <vt:i4>0</vt:i4>
      </vt:variant>
      <vt:variant>
        <vt:i4>5</vt:i4>
      </vt:variant>
      <vt:variant>
        <vt:lpwstr>https://cran.r-project.org/package=Lahman</vt:lpwstr>
      </vt:variant>
      <vt:variant>
        <vt:lpwstr/>
      </vt:variant>
      <vt:variant>
        <vt:i4>327778</vt:i4>
      </vt:variant>
      <vt:variant>
        <vt:i4>3</vt:i4>
      </vt:variant>
      <vt:variant>
        <vt:i4>0</vt:i4>
      </vt:variant>
      <vt:variant>
        <vt:i4>5</vt:i4>
      </vt:variant>
      <vt:variant>
        <vt:lpwstr>mailto:daw196@pitt.edu</vt:lpwstr>
      </vt:variant>
      <vt:variant>
        <vt:lpwstr/>
      </vt:variant>
      <vt:variant>
        <vt:i4>1507439</vt:i4>
      </vt:variant>
      <vt:variant>
        <vt:i4>0</vt:i4>
      </vt:variant>
      <vt:variant>
        <vt:i4>0</vt:i4>
      </vt:variant>
      <vt:variant>
        <vt:i4>5</vt:i4>
      </vt:variant>
      <vt:variant>
        <vt:lpwstr>mailto:kjc100@pitt.edu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Whiteside, Drew A</cp:lastModifiedBy>
  <cp:revision>2</cp:revision>
  <dcterms:created xsi:type="dcterms:W3CDTF">2021-12-16T00:55:00Z</dcterms:created>
  <dcterms:modified xsi:type="dcterms:W3CDTF">2021-12-16T00:55:00Z</dcterms:modified>
</cp:coreProperties>
</file>