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Cost-Aware Hybrid Routing for Intent Classification: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74% LLM Cost Reduction at Equal Accuracy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Bo-Yu Chen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University of Texas at San Antonio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color w:val="0072B2"/>
          <w:sz w:val="20"/>
          <w:szCs w:val="20"/>
        </w:rPr>
        <w:t xml:space="preserve">boyu.chen@my.utsa.edu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Abstract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Routing user utterances to the correct task agent is a foundational step in multi-agent LLM systems, and the LLM-as-router pattern has become the default for its accuracy. We ask whether that accuracy is worth its cost. On CLINC150 (150 intents mapped to 7 agents + OOS), we compare four routers spanning a 3-order-of-magnitude cost range: (R1) keyword, (R2) embedding-nearest-centroid, (R3) Claude Haiku 4.5 LLM-only, and (R4) a hybrid cascade that uses R1/R2 as a confidence-gated pre-filter and escalates to R3 only when low-confidence. Across 3 seeds of 400 stratified queries (1,200 pooled), R4 achieves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82.6% ± 1.2pp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accuracy versus R3's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82.9% ± 0.6pp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statistically indistinguishable by McNemar paired test (p &gt; 0.37) — while escalating to the LLM on only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26.1%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of queries, yielding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74.3% reduction in LLM cost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We release code, tuned thresholds, and per-seed trajectories.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Introduction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production multi-agent LLM systems, every user utterance first visits a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router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a component that decides which downstream agent — finance, HR, travel, and so on — should handle the request. The industry default is to use a small LLM such as Claude Haiku or GPT-4o-mini as the router, prompted with the agent inventory and a JSON-output instruction. This pattern is convenient, robust to paraphrase, and the accepted baseline in frameworks like CrewAI, LangGraph, and AutoGen. It is also expensive: at production scale, every single user turn incurs an LLM API call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before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the real work begins, and that per-turn cost compounds across thousands of daily conversations.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question this paper asks is whether that per-turn LLM call is actually necessary. A keyword match or an embedding lookup against per-agent centroids costs three to four orders of magnitude less than an API call, runs on local compute with millisecond latency, and — on easy queries — can be just as accurate as the LLM. If we can identify the easy queries with a cheap confidence signal and only invoke the LLM on the hard ones, the economics change substantially. We quantify this on CLINC150, a standard 150-intent benchmark, by comparing four routers across a three-order-of-magnitude cost spectrum and measuring the accuracy–cost Pareto frontier.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Our contributions are four-fold. First, we evaluate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four routers under identical protocol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keyword (R1), embedding-nearest-centroid (R2), Claude Haiku 4.5 LLM-only (R3), and a hybrid cascade (R4) that uses R1 and R2 as confidence-gated pre-filters before escalating to R3. Second, we run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3-seed paper-grade evaluation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on a 400-query stratified subsample per seed (seeds 42, 43, 44; 1,200 pooled), reporting Wilson 95% confidence intervals and McNemar paired tests comparing R3 and R4 on the same queries. Third, we report the empirical finding that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R4 matches R3 accuracy within 0.4pp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(82.6% vs 82.9%) while escalating to the LLM on only 26% of queries —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74.3% reduction in LLM cost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with no statistically significant accuracy loss at α=0.05. Fourth, we release code, tuned thresholds, per-seed trajectories, and full API call logs under an MIT license.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remainder of the paper is organised as follows. §2 positions this work against intent-classification and LLM-cascade literature. §3 describes the four routers and the threshold-tuning protocol. §4 presents 3-seed results with significance tests and qualitative examples. §5 discusses when cascades pay off, limitations, and the extension to multi-turn agent tasks that we pursue in companion work.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Related Work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Intent classification on CLINC150.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The CLINC150 benchmark (Larson et al. 2019) comprises 150 in-domain intents across 10 domains plus an out-of-scope (OOS) class, and was explicitly designed to stress-test intent classifiers under distribution shift. Strong baselines include SetFit (Tunstall et al. 2022), which uses contrastive few-shot fine-tuning on sentence-transformer encoders, and fine-tuned DeBERTa. We use SetFit as a no-LLM baseline in our headline table (70.2% on the full test set), and Claude Haiku 4.5 zero-shot as our cost ceiling.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Cost-aware LLM cascades.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FrugalGPT (Chen et al. 2023) introduced the general cascade pattern — try a cheaper model first, escalate to a more expensive model only when the cheap model’s confidence is low — on single-turn question answering tasks, reporting cost reductions of up to 98% at matched accuracy. Subsequent work has extended cascades to summarisation, code generation, and retrieval-augmented QA. We adapt this pattern to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agent routing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 narrower but extremely high-frequency task: every user turn in a multi-agent system is routed, so savings compound multiplicatively.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Agent-routing systems.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Most current multi-agent frameworks (CrewAI, LangGraph, AutoGen) default to an LLM supervisor for intent routing. Some production systems layer a keyword or regex pre-filter before the LLM, but there is no published empirical study quantifying how much of this workload can be handled without an LLM, at what accuracy cost, on a standard benchmark. Our contribution is not a new routing algorithm; it is the empirical answer — on CLINC150 — to the question “what fraction of routing decisions can a keyword or embedding handle, and what does the accuracy–cost Pareto curve look like?”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Position.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We are not arguing against LLM routers; we are arguing for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pre-filtering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the easy queries before the LLM sees them. The practical contribution is a production template with measured savings and a reproducible threshold-tuning recipe.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Method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Dataset and Label Space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use the CLINC150 test split (5,500 queries, including 1,000 OOS queries). Following a typical production agent-inventory setup, we collapse the 150 fine-grained intents into 7 task-level agents (auto, device, finance, kitchen, meta, productivity, travel) plus the OOS class, giving the router an 8-way decision problem with realistic domain granularity. Class sizes after collapsing range from 360 to 1,140 queries.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The Four Routers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R1 — Keyword router.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For each target agent, we construct a per-agent keyword list from the training-set intent names and a small set of common synonyms. The score for a query is the sum of matched keyword weights, and the predicted label is the argmax over agents. We report the raw keyword score as R1’s confidence.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R2 — Embedding router.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We encode the training set with sentence-transformers/all-mpnet-base-v2 (768d), then compute a per-agent centroid as the L2-normalised mean of the training embeddings for that agent. At inference, a query’s embedding is compared to all centroids by cosine similarity, and the nearest-centroid agent is returned. R2’s confidence is the cosine similarity to the top-1 centroid.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R3 — LLM router.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Claude Haiku 4.5 (claude-haiku-4-5-20251001) with a short system prompt listing the 8 target agents and a description of each. The model is asked to return a single JSON object. Temperature is 0. Each query is a single API call with no in-context examples.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R4 — Hybrid cascade.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R4 is a confidence-gated cascade over R1 → R2 → R3 with two thresholds (kt, et). If R1_confidence ≥ kt, return R1’s prediction; else if R2_confidence ≥ et, return R2’s prediction; otherwise call R3 (LLM). We refer to this full cascade as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R4+LLM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We also report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R4 no-LLM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the same cascade with the LLM escalation branch replaced by R2’s best guess — as a fair no-API baseline.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Threshold Tuning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Thresholds are tuned on a held-out validation split via grid search over kt ∈ {0.5, 1.0, 1.5, 2.0} and et ∈ {0.05, 0.08, 0.10, 0.15}. The objective maximises accuracy − 0.1 · LLM_call_rate, which prefers configurations that trade LLM calls for cheap-stage calls at equal accuracy. The tuned values for R4+LLM are kt = 0.5, et = 0.10.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Evaluation Protocol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LLM evaluation runs use a per-seed stratified subsample of n = 400 (50 queries per class × 8 classes) to bound API spend. We use 3 seeds (42, 43, 44) for paper-grade variance estimation. For each seed we report per-seed accuracy, Wilson 95% confidence intervals (pooled n = 1,200), and a McNemar exact-binomial paired test comparing R3 and R4 on identical queries. Deterministic routers (R1, R2, R4 no-LLM, SetFit) are evaluated on the full test set (n = 5,500) since they incur no API cost.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Cost Accounting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R3 and R4 API costs are measured directly from Anthropic response metadata (input + output tokens × Haiku 4.5 pricing). R1, R2, R4 no-LLM, and SetFit are amortised to essentially zero cost (local compute, milliseconds per query). The total API cost for the full 3-seed experiment was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$0.44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$0.35 for R3 (1,200 queries × 3 seeds) and $0.09 for R4+LLM.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Results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Main Results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1 shows the headline numbers across all routers.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1.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Main results on CLINC150. Bold rows are the primary comparison (LLM-based routers).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500"/>
        <w:gridCol w:w="1400"/>
        <w:gridCol w:w="1100"/>
        <w:gridCol w:w="13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Router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Acc.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Wilson CI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LLM rate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Cost/q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R1 keyword (n=5,500)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64.8%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0%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~$0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R2 embedding (n=5,500)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74.0%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0%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~$0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SetFit baseline (n=5,500)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70.2%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0%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~$0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R4 no-LLM (n=5,500)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74.9%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0%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~$0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R3 LLM-only (n=1,200)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82.9%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[80.7, 84.9]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$2.93×10⁻⁴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R4 hybrid+LLM (n=1,200)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82.6%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[80.3, 84.6]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26.1%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$7.52×10⁻⁵</w:t>
            </w:r>
          </w:p>
        </w:tc>
      </w:tr>
    </w:tbl>
    <w:p>
      <w:pPr>
        <w:spacing w:after="120" w:before="0" w:line="276"/>
        <w:jc w:val="both"/>
      </w:pPr>
    </w:p>
    <w:p>
      <w:pPr>
        <w:spacing w:after="80" w:before="200"/>
        <w:jc w:val="center"/>
      </w:pPr>
      <w:r>
        <w:drawing>
          <wp:inline distT="0" distB="0" distL="0" distR="0">
            <wp:extent cx="4953000" cy="3619500"/>
            <wp:effectExtent t="0" r="0" b="0" l="0"/>
            <wp:docPr id="1" name="F1_accuracy_vs_llm_rate.png" descr="Figure 1. Cost-accuracy trade-off on CLINC150. R4+LLM (blue) sits at the left of R3 (red) on the Pareto frontier: same accuracy, 74% fewer LLM calls. Gray dots are baselines." title="F1_accuracy_vs_llm_r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Figure 1. Cost-accuracy trade-off on CLINC150. R4+LLM (blue) sits at the left of R3 (red) on the Pareto frontier: same accuracy, 74% fewer LLM calls. Gray dots are baselines.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Statistical Significance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McNemar paired exact-binomial tests on R3 vs R4+LLM, per seed (n = 400 each):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2.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McNemar paired tests per seed.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Seed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Δ accuracy (R4−R3)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McNemar p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Sig. at α=0.05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+0.00 pp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1.000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−1.75 pp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0.371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+0.75 pp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0.755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 w:before="0" w:line="276"/>
        <w:jc w:val="both"/>
      </w:pP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Across all three seeds the difference is not significant. R4+LLM is statistically indistinguishable from R3.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3429000"/>
            <wp:effectExtent t="0" r="0" b="0" l="0"/>
            <wp:docPr id="1" name="F2_per_seed_bars.png" descr="Figure 2. Per-seed comparison. Each seed’s R3 and R4+LLM score on the same 400 queries; connecting lines show paired deltas. R4 loses on seed 43 (−1.8pp) and wins slightly on 44 (+0.8pp)." title="F2_per_seed_ba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Figure 2. Per-seed comparison. Each seed’s R3 and R4+LLM score on the same 400 queries; connecting lines show paired deltas. R4 loses on seed 43 (−1.8pp) and wins slightly on 44 (+0.8pp).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Cost Savings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Per-seed, R3 LLM-only costs $0.117 in API usage (400 calls × Haiku 4.5 pricing), while R4+LLM costs $0.030 (≈105 escalated calls). The mean LLM call rate for R4+LLM across seeds is 26.1% ± 1.7pp, yielding an overall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LLM cost reduction of 74.3%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against R3. Projected to 1,000 queries, R4+LLM costs $0.075 versus R3’s $0.293 — a saving of $0.22 per 1,000 queries that scales linearly.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F4_cost_bars.png" descr="Figure 3. LLM API cost per 1,000 queries. R4 hybrid+LLM ($0.075) is 74% cheaper than R3 LLM-only ($0.293) at statistically equivalent accuracy." title="F4_cost_ba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Figure 3. LLM API cost per 1,000 queries. R4 hybrid+LLM ($0.075) is 74% cheaper than R3 LLM-only ($0.293) at statistically equivalent accuracy.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Qualitative Analysis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three cascade stages partition the seed-42 query distribution as: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57.5% stop at R1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(88.7% accurate),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17.0% stop at R2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(75.0% accurate),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25.5% escalate to R3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Two patterns dominate R1’s 11.3% error rate: polysemous tokens (“call” triggers productivity instead of device, “visa” triggers travel instead of finance) and OOS leakage (the keyword router cannot refuse to classify). The cascade correctly escalates 64% of OOS queries to the LLM versus 10–18% for most in-domain agents.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3.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Escalation rate and R1-stop error rate by agent (seed 42, n=400).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Agent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Escalation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R1-stop error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travel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10.0%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9.5%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Easy: domain verbs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auto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14.0%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0.0%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Easy: keyword anchors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finance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16.0%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4.8%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Easy: financial nouns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kitchen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18.0%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7.1%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Mostly easy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productivity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18.0%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11.8%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Moderate: shared verbs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device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22.0%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25.0%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Hard: polysemous commands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42.0%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13.3%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Hard: conversational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OOS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64.0%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100.0%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Hardest: correctly escalated</w:t>
            </w:r>
          </w:p>
        </w:tc>
      </w:tr>
    </w:tbl>
    <w:p>
      <w:pPr>
        <w:spacing w:after="120" w:before="0" w:line="276"/>
        <w:jc w:val="both"/>
      </w:pPr>
    </w:p>
    <w:p>
      <w:pPr>
        <w:spacing w:after="80" w:before="200"/>
        <w:jc w:val="center"/>
      </w:pPr>
      <w:r>
        <w:drawing>
          <wp:inline distT="0" distB="0" distL="0" distR="0">
            <wp:extent cx="5334000" cy="2952750"/>
            <wp:effectExtent t="0" r="0" b="0" l="0"/>
            <wp:docPr id="1" name="F3_per_agent_heatmap.png" descr="Figure 4. Per-agent accuracy heatmap across all routers (top 5×8) with delta row (R4+LLM − R3). R4 matches or beats R3 on 7/8 agents; the OOS loss (−16pp) is the expected trade-off." title="F3_per_agent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Figure 4. Per-agent accuracy heatmap across all routers (top 5×8) with delta row (R4+LLM − R3). R4 matches or beats R3 on 7/8 agents; the OOS loss (−16pp) is the expected trade-off.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Discussion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When does the cascade pay off?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cascade wins when the query distribution is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bimodal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many easy queries answerable from surface features plus a tail of hard queries that need an LLM’s open-ended reasoning. CLINC150 is clearly bimodal: domain-specific keywords carry most of the signal for in-domain classes, while meta-intents and OOS queries are genuinely ambiguous and require the LLM. A benchmark with flat difficulty would show less benefit.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When does it fail?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If the cheap router’s confidence calibration is poor, the cascade loses accuracy without saving cost. The R1 false-confidence zone illustrated in the qualitative analysis (polysemous tokens) is the primary failure mode on CLINC150. Our objective function accuracy − 0.1 · LLM_call_rate penalises this miscalibration. In production, the 0.1 coefficient should be replaced with the real LLM cost per query normalised by the product’s accuracy tolerance.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Limitations.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(1) We evaluate on a single benchmark (CLINC150); generalisation to other intent-classification distributions is untested. (2) The 8-way agent inventory is fixed; cascades on much larger label spaces (50+ agents) would require a different cheap-stage design. (3) The thresholds are static — no online adaptation. (4) Haiku 4.5 is itself a cheap model; savings against Claude Sonnet or GPT-4 would be larger in absolute dollars. (5) We measure cost in API dollars, not user-perceived latency.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Extension: multi-turn agent tasks.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The cascade pattern extends naturally to multi-turn settings. Instead of routing every turn, one can use a cheap model for task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decomposition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and save the expensive model for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execution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We evaluate this on τ-bench (Sierra 2024) in companion work.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Conclusion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On CLINC150, a confidence-gated hybrid cascade matches an LLM-only router within 0.4pp accuracy while reducing LLM calls by 74%. The design choice is not “LLM-as-router or not” — it is “LLM-as-router for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which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queries.” Production teams paying per-turn API costs on high-frequency routing should have a template for measuring and tuning this trade-off on their own label space; we release ours as that template.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Reproducibility Statement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Code, tuned thresholds, per-seed trajectories, LLM call logs: github.com/drewOrc/cost-aware-hybrid-router (MIT). Model: claude-haiku-4-5-20251001. Seeds: 42, 43, 44. Embedding: sentence-transformers/all-mpnet-base-v2. Total API cost to reproduce: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$0.44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References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Chen, L., Zaharia, M., &amp; Zou, J. (2023). FrugalGPT: How to Use Large Language Models While Reducing Cost and Improving Performance.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arXiv preprint arXiv:2305.05176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Larson, S., Mahendran, A., Peper, J. J., Clarke, C., Lee, A., Hill, P., Kummerfeld, J. K., Leach, K., Laurenzano, M. A., Tang, L., &amp; Mars, J. (2019). An Evaluation Dataset for Intent Classification and Out-of-Scope Prediction.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Proceedings of EMNLP-IJCNLP 2019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1311–1316.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Reimers, N. &amp; Gurevych, I. (2019). Sentence-BERT: Sentence Embeddings using Siamese BERT-Networks.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Proceedings of EMNLP-IJCNLP 2019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Tunstall, L., Reimers, N., Jo, U. E. S., Bates, L., Korat, D., Wasserblat, M., &amp; Pereg, O. (2022). Efficient Few-Shot Learning Without Prompts.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arXiv preprint arXiv:2209.11055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Anthropic. (2025). Claude Haiku 4.5 — Model Card and Pricing. docs.anthropic.com/en/docs/about-claude/models. Accessed 2026-04-05.</w:t>
      </w:r>
    </w:p>
    <w:sectPr>
      <w:headerReference w:type="default" r:id="rId7"/>
      <w:footerReference w:type="default" r:id="rId8"/>
      <w:pgSz w:w="11906" w:h="16838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Cost-Aware Hybrid Routing for Intent Classification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801246e9896d4855ab806b974533da06eddbb2a.png"/><Relationship Id="rId10" Type="http://schemas.openxmlformats.org/officeDocument/2006/relationships/image" Target="media/6a1437de66fd6f1bab364d9e3b44ffe1e4a58868.png"/><Relationship Id="rId11" Type="http://schemas.openxmlformats.org/officeDocument/2006/relationships/image" Target="media/7b970e11a1ad5b61bf492b4b8a56ec3a08177192.png"/><Relationship Id="rId12" Type="http://schemas.openxmlformats.org/officeDocument/2006/relationships/image" Target="media/ed8f996c76ef81cddf3426ae2a6298d6fe1a4cb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2026-04-08T03:07:56.783Z</dcterms:created>
  <dcterms:modified xsi:type="dcterms:W3CDTF">2026-04-08T03:07:56.783Z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