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AFFILIATE MONETIZATION STRATEGY</w:t>
      </w:r>
    </w:p>
    <w:p>
      <w:pPr>
        <w:spacing w:after="100"/>
        <w:jc w:val="center"/>
      </w:pPr>
      <w:r>
        <w:rPr>
          <w:rFonts w:ascii="Arial" w:cs="Arial" w:eastAsia="Arial" w:hAnsi="Arial"/>
          <w:color w:val="2E86C1"/>
          <w:sz w:val="28"/>
          <w:szCs w:val="28"/>
        </w:rPr>
        <w:t xml:space="preserve">CanadianCreditCardFinder.com</w:t>
      </w:r>
    </w:p>
    <w:p>
      <w:pPr>
        <w:pBdr>
          <w:bottom w:val="single" w:color="2E86C1"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2C3E50"/>
          <w:sz w:val="22"/>
          <w:szCs w:val="22"/>
        </w:rPr>
        <w:t xml:space="preserve">A comprehensive plan to maximize revenue through</w:t>
      </w:r>
    </w:p>
    <w:p>
      <w:pPr>
        <w:spacing w:after="400"/>
        <w:jc w:val="center"/>
      </w:pPr>
      <w:r>
        <w:rPr>
          <w:rFonts w:ascii="Arial" w:cs="Arial" w:eastAsia="Arial" w:hAnsi="Arial"/>
          <w:color w:val="2C3E50"/>
          <w:sz w:val="22"/>
          <w:szCs w:val="22"/>
        </w:rPr>
        <w:t xml:space="preserve">Canadian credit card affiliate programs</w:t>
      </w:r>
    </w:p>
    <w:p>
      <w:pPr>
        <w:spacing w:after="100"/>
        <w:jc w:val="center"/>
      </w:pPr>
      <w:r>
        <w:rPr>
          <w:rFonts w:ascii="Arial" w:cs="Arial" w:eastAsia="Arial" w:hAnsi="Arial"/>
          <w:color w:val="2C3E50"/>
          <w:sz w:val="22"/>
          <w:szCs w:val="22"/>
        </w:rPr>
        <w:t xml:space="preserve">Prepared for: Andrew Carrothers</w:t>
      </w:r>
    </w:p>
    <w:p>
      <w:pPr>
        <w:spacing w:after="100"/>
        <w:jc w:val="center"/>
      </w:pPr>
      <w:r>
        <w:rPr>
          <w:rFonts w:ascii="Arial" w:cs="Arial" w:eastAsia="Arial" w:hAnsi="Arial"/>
          <w:color w:val="2C3E50"/>
          <w:sz w:val="22"/>
          <w:szCs w:val="22"/>
        </w:rPr>
        <w:t xml:space="preserve">Date: March 17,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Executive Summary</w:t>
      </w:r>
    </w:p>
    <w:p>
      <w:pPr>
        <w:spacing w:after="160"/>
        <w:jc w:val="left"/>
      </w:pPr>
      <w:r>
        <w:rPr>
          <w:rFonts w:ascii="Arial" w:cs="Arial" w:eastAsia="Arial" w:hAnsi="Arial"/>
          <w:color w:val="2C3E50"/>
          <w:sz w:val="21"/>
          <w:szCs w:val="21"/>
        </w:rPr>
        <w:t xml:space="preserve">CanadianCreditCardFinder.com is well-positioned to generate significant affiliate revenue in one of the highest-paying verticals in digital marketing. Canadian credit card affiliate programs typically pay between $75 and $200+ CAD per approved application, making even modest traffic volumes highly profitable when paired with the right strategy.</w:t>
      </w:r>
    </w:p>
    <w:p>
      <w:pPr>
        <w:spacing w:after="160"/>
        <w:jc w:val="left"/>
      </w:pPr>
      <w:r>
        <w:rPr>
          <w:rFonts w:ascii="Arial" w:cs="Arial" w:eastAsia="Arial" w:hAnsi="Arial"/>
          <w:color w:val="2C3E50"/>
          <w:sz w:val="21"/>
          <w:szCs w:val="21"/>
        </w:rPr>
        <w:t xml:space="preserve">This document outlines a phased approach to affiliate monetization, covering network selection, content optimization, compliance requirements, and revenue scaling. The strategy is tailored specifically for the Canadian market and your existing content model of individual credit card reviews and best-of category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BDC3C7" w:sz="1"/>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2E86C1"/>
                <w:sz w:val="21"/>
                <w:szCs w:val="21"/>
              </w:rPr>
              <w:t xml:space="preserve">Revenue Potential</w:t>
            </w:r>
          </w:p>
          <w:p>
            <w:r>
              <w:rPr>
                <w:rFonts w:ascii="Arial" w:cs="Arial" w:eastAsia="Arial" w:hAnsi="Arial"/>
                <w:color w:val="2C3E50"/>
                <w:sz w:val="20"/>
                <w:szCs w:val="20"/>
              </w:rPr>
              <w:t xml:space="preserve">With 10,000 monthly visitors and a 1.5% conversion rate, a Canadian credit card affiliate site can generate $11,250–$30,000+ CAD per month at current CPA rates. High-authority sites in this niche report six-figure monthly revenue.</w:t>
            </w:r>
          </w:p>
        </w:tc>
      </w:tr>
    </w:tbl>
    <w:p>
      <w:pPr>
        <w:spacing w:after="200"/>
      </w:pPr>
    </w:p>
    <w:p>
      <w:pPr>
        <w:pStyle w:val="Heading1"/>
        <w:spacing w:after="120" w:before="360"/>
      </w:pPr>
      <w:r>
        <w:rPr>
          <w:rFonts w:ascii="Arial" w:cs="Arial" w:eastAsia="Arial" w:hAnsi="Arial"/>
          <w:b/>
          <w:bCs/>
          <w:color w:val="1B4F72"/>
          <w:sz w:val="32"/>
          <w:szCs w:val="32"/>
        </w:rPr>
        <w:t xml:space="preserve">2. Canadian Credit Card Affiliate Market Overview</w:t>
      </w:r>
    </w:p>
    <w:p>
      <w:pPr>
        <w:spacing w:after="160"/>
        <w:jc w:val="left"/>
      </w:pPr>
      <w:r>
        <w:rPr>
          <w:rFonts w:ascii="Arial" w:cs="Arial" w:eastAsia="Arial" w:hAnsi="Arial"/>
          <w:color w:val="2C3E50"/>
          <w:sz w:val="21"/>
          <w:szCs w:val="21"/>
        </w:rPr>
        <w:t xml:space="preserve">Credit cards are among the most lucrative affiliate verticals globally, and the Canadian market offers particularly strong opportunities due to a concentrated banking sector and high consumer demand for credit products.</w:t>
      </w:r>
    </w:p>
    <w:p>
      <w:pPr>
        <w:pStyle w:val="Heading2"/>
        <w:spacing w:after="120" w:before="240"/>
      </w:pPr>
      <w:r>
        <w:rPr>
          <w:rFonts w:ascii="Arial" w:cs="Arial" w:eastAsia="Arial" w:hAnsi="Arial"/>
          <w:b/>
          <w:bCs/>
          <w:color w:val="2C3E50"/>
          <w:sz w:val="26"/>
          <w:szCs w:val="26"/>
        </w:rPr>
        <w:t xml:space="preserve">2.1 Why Canada Is a Strong Market</w:t>
      </w:r>
    </w:p>
    <w:p>
      <w:pPr>
        <w:pStyle w:val="ListParagraph"/>
        <w:numPr>
          <w:ilvl w:val="0"/>
          <w:numId w:val="2"/>
        </w:numPr>
        <w:spacing w:after="80"/>
      </w:pPr>
      <w:r>
        <w:rPr>
          <w:rFonts w:ascii="Arial" w:cs="Arial" w:eastAsia="Arial" w:hAnsi="Arial"/>
          <w:b/>
          <w:bCs/>
          <w:color w:val="2C3E50"/>
          <w:sz w:val="21"/>
          <w:szCs w:val="21"/>
        </w:rPr>
        <w:t xml:space="preserve">Concentrated issuer landscape: </w:t>
      </w:r>
      <w:r>
        <w:rPr>
          <w:rFonts w:ascii="Arial" w:cs="Arial" w:eastAsia="Arial" w:hAnsi="Arial"/>
          <w:color w:val="2C3E50"/>
          <w:sz w:val="21"/>
          <w:szCs w:val="21"/>
        </w:rPr>
        <w:t xml:space="preserve">Five major banks (RBC, TD, Scotiabank, BMO, CIBC) plus key players like National Bank and American Express control the vast majority of the market, making partnership management simpler than in fragmented markets.</w:t>
      </w:r>
    </w:p>
    <w:p>
      <w:pPr>
        <w:pStyle w:val="ListParagraph"/>
        <w:numPr>
          <w:ilvl w:val="0"/>
          <w:numId w:val="2"/>
        </w:numPr>
        <w:spacing w:after="80"/>
      </w:pPr>
      <w:r>
        <w:rPr>
          <w:rFonts w:ascii="Arial" w:cs="Arial" w:eastAsia="Arial" w:hAnsi="Arial"/>
          <w:b/>
          <w:bCs/>
          <w:color w:val="2C3E50"/>
          <w:sz w:val="21"/>
          <w:szCs w:val="21"/>
        </w:rPr>
        <w:t xml:space="preserve">High CPA payouts: </w:t>
      </w:r>
      <w:r>
        <w:rPr>
          <w:rFonts w:ascii="Arial" w:cs="Arial" w:eastAsia="Arial" w:hAnsi="Arial"/>
          <w:color w:val="2C3E50"/>
          <w:sz w:val="21"/>
          <w:szCs w:val="21"/>
        </w:rPr>
        <w:t xml:space="preserve">Canadian programs routinely pay $75–$200 CAD per approved credit card application, with premium and business cards often exceeding $150 CAD.</w:t>
      </w:r>
    </w:p>
    <w:p>
      <w:pPr>
        <w:pStyle w:val="ListParagraph"/>
        <w:numPr>
          <w:ilvl w:val="0"/>
          <w:numId w:val="2"/>
        </w:numPr>
        <w:spacing w:after="80"/>
      </w:pPr>
      <w:r>
        <w:rPr>
          <w:rFonts w:ascii="Arial" w:cs="Arial" w:eastAsia="Arial" w:hAnsi="Arial"/>
          <w:b/>
          <w:bCs/>
          <w:color w:val="2C3E50"/>
          <w:sz w:val="21"/>
          <w:szCs w:val="21"/>
        </w:rPr>
        <w:t xml:space="preserve">Growing affiliate channel: </w:t>
      </w:r>
      <w:r>
        <w:rPr>
          <w:rFonts w:ascii="Arial" w:cs="Arial" w:eastAsia="Arial" w:hAnsi="Arial"/>
          <w:color w:val="2C3E50"/>
          <w:sz w:val="21"/>
          <w:szCs w:val="21"/>
        </w:rPr>
        <w:t xml:space="preserve">Fintel Connect, the leading Canadian financial affiliate network, reports approximately 30% year-over-year growth in credit card affiliate volume.</w:t>
      </w:r>
    </w:p>
    <w:p>
      <w:pPr>
        <w:pStyle w:val="ListParagraph"/>
        <w:numPr>
          <w:ilvl w:val="0"/>
          <w:numId w:val="2"/>
        </w:numPr>
        <w:spacing w:after="80"/>
      </w:pPr>
      <w:r>
        <w:rPr>
          <w:rFonts w:ascii="Arial" w:cs="Arial" w:eastAsia="Arial" w:hAnsi="Arial"/>
          <w:b/>
          <w:bCs/>
          <w:color w:val="2C3E50"/>
          <w:sz w:val="21"/>
          <w:szCs w:val="21"/>
        </w:rPr>
        <w:t xml:space="preserve">Consumer search behaviour: </w:t>
      </w:r>
      <w:r>
        <w:rPr>
          <w:rFonts w:ascii="Arial" w:cs="Arial" w:eastAsia="Arial" w:hAnsi="Arial"/>
          <w:color w:val="2C3E50"/>
          <w:sz w:val="21"/>
          <w:szCs w:val="21"/>
        </w:rPr>
        <w:t xml:space="preserve">Canadians actively research credit cards online before applying, with high commercial intent on terms like “best credit card Canada” and “credit card comparison Canada.”</w:t>
      </w:r>
    </w:p>
    <w:p>
      <w:pPr>
        <w:pStyle w:val="Heading2"/>
        <w:spacing w:after="120" w:before="240"/>
      </w:pPr>
      <w:r>
        <w:rPr>
          <w:rFonts w:ascii="Arial" w:cs="Arial" w:eastAsia="Arial" w:hAnsi="Arial"/>
          <w:b/>
          <w:bCs/>
          <w:color w:val="2C3E50"/>
          <w:sz w:val="26"/>
          <w:szCs w:val="26"/>
        </w:rPr>
        <w:t xml:space="preserve">2.2 Commission Structure Overview</w:t>
      </w:r>
    </w:p>
    <w:p>
      <w:pPr>
        <w:spacing w:after="160"/>
        <w:jc w:val="left"/>
      </w:pPr>
      <w:r>
        <w:rPr>
          <w:rFonts w:ascii="Arial" w:cs="Arial" w:eastAsia="Arial" w:hAnsi="Arial"/>
          <w:color w:val="2C3E50"/>
          <w:sz w:val="21"/>
          <w:szCs w:val="21"/>
        </w:rPr>
        <w:t xml:space="preserve">Canadian credit card affiliate programs operate on a Cost Per Acquisition (CPA) model. You earn a flat commission only when a referred visitor is approved for the card, not just for submitting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Category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CPA (CAD)</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Cookie Duration</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Premium Travel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$150–$200+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30–45 days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Very High</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Cash Back</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$75–$150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30 days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High</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No Annual Fee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$50–$100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 days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Moderate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Student / Starter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$25–$75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30 days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Moderate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Business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$100–$200+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30–45 days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Lower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Secured / Rebuilding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$20–$50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30 days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Lower</w:t>
            </w:r>
          </w:p>
        </w:tc>
      </w:tr>
    </w:tbl>
    <w:p>
      <w:pPr>
        <w:spacing w:after="200"/>
      </w:pPr>
    </w:p>
    <w:p>
      <w:pPr>
        <w:pStyle w:val="Heading1"/>
        <w:spacing w:after="120" w:before="360"/>
      </w:pPr>
      <w:r>
        <w:rPr>
          <w:rFonts w:ascii="Arial" w:cs="Arial" w:eastAsia="Arial" w:hAnsi="Arial"/>
          <w:b/>
          <w:bCs/>
          <w:color w:val="1B4F72"/>
          <w:sz w:val="32"/>
          <w:szCs w:val="32"/>
        </w:rPr>
        <w:t xml:space="preserve">3. Recommended Affiliate Networks &amp; Programs</w:t>
      </w:r>
    </w:p>
    <w:p>
      <w:pPr>
        <w:spacing w:after="160"/>
        <w:jc w:val="left"/>
      </w:pPr>
      <w:r>
        <w:rPr>
          <w:rFonts w:ascii="Arial" w:cs="Arial" w:eastAsia="Arial" w:hAnsi="Arial"/>
          <w:color w:val="2C3E50"/>
          <w:sz w:val="21"/>
          <w:szCs w:val="21"/>
        </w:rPr>
        <w:t xml:space="preserve">A multi-network approach is essential to maximize coverage of the Canadian credit card market. No single network carries every issuer, so you will need accounts across several platforms.</w:t>
      </w:r>
    </w:p>
    <w:p>
      <w:pPr>
        <w:pStyle w:val="Heading2"/>
        <w:spacing w:after="120" w:before="240"/>
      </w:pPr>
      <w:r>
        <w:rPr>
          <w:rFonts w:ascii="Arial" w:cs="Arial" w:eastAsia="Arial" w:hAnsi="Arial"/>
          <w:b/>
          <w:bCs/>
          <w:color w:val="2C3E50"/>
          <w:sz w:val="26"/>
          <w:szCs w:val="26"/>
        </w:rPr>
        <w:t xml:space="preserve">3.1 Priority Networks (Apply First)</w:t>
      </w:r>
    </w:p>
    <w:p>
      <w:pPr>
        <w:pStyle w:val="Heading3"/>
        <w:spacing w:after="120" w:before="240"/>
      </w:pPr>
      <w:r>
        <w:rPr>
          <w:rFonts w:ascii="Arial" w:cs="Arial" w:eastAsia="Arial" w:hAnsi="Arial"/>
          <w:b/>
          <w:bCs/>
          <w:color w:val="2C3E50"/>
          <w:sz w:val="22"/>
          <w:szCs w:val="22"/>
        </w:rPr>
        <w:t xml:space="preserve">Fintel Connect — Canada’s Financial Affiliate Leader</w:t>
      </w:r>
    </w:p>
    <w:p>
      <w:pPr>
        <w:spacing w:after="160"/>
        <w:jc w:val="left"/>
      </w:pPr>
      <w:r>
        <w:rPr>
          <w:rFonts w:ascii="Arial" w:cs="Arial" w:eastAsia="Arial" w:hAnsi="Arial"/>
          <w:color w:val="2C3E50"/>
          <w:sz w:val="21"/>
          <w:szCs w:val="21"/>
        </w:rPr>
        <w:t xml:space="preserve">Fintel Connect is the most important network for a Canadian credit card site. It specializes exclusively in financial services in North America and has direct relationships with major Canadian banks. Their network includes over 6,000 affiliates and 100+ financial brands.</w:t>
      </w:r>
    </w:p>
    <w:p>
      <w:pPr>
        <w:pStyle w:val="ListParagraph"/>
        <w:numPr>
          <w:ilvl w:val="0"/>
          <w:numId w:val="3"/>
        </w:numPr>
        <w:spacing w:after="80"/>
      </w:pPr>
      <w:r>
        <w:rPr>
          <w:rFonts w:ascii="Arial" w:cs="Arial" w:eastAsia="Arial" w:hAnsi="Arial"/>
          <w:b/>
          <w:bCs/>
          <w:color w:val="2C3E50"/>
          <w:sz w:val="21"/>
          <w:szCs w:val="21"/>
        </w:rPr>
        <w:t xml:space="preserve">Key programs: </w:t>
      </w:r>
      <w:r>
        <w:rPr>
          <w:rFonts w:ascii="Arial" w:cs="Arial" w:eastAsia="Arial" w:hAnsi="Arial"/>
          <w:color w:val="2C3E50"/>
          <w:sz w:val="21"/>
          <w:szCs w:val="21"/>
        </w:rPr>
        <w:t xml:space="preserve">RBC, Scotiabank ($110–$175 CPA), Borrowell, Credit Verify, National Bank ($75–$100 CPA)</w:t>
      </w:r>
    </w:p>
    <w:p>
      <w:pPr>
        <w:pStyle w:val="ListParagraph"/>
        <w:numPr>
          <w:ilvl w:val="0"/>
          <w:numId w:val="3"/>
        </w:numPr>
        <w:spacing w:after="80"/>
      </w:pPr>
      <w:r>
        <w:rPr>
          <w:rFonts w:ascii="Arial" w:cs="Arial" w:eastAsia="Arial" w:hAnsi="Arial"/>
          <w:b/>
          <w:bCs/>
          <w:color w:val="2C3E50"/>
          <w:sz w:val="21"/>
          <w:szCs w:val="21"/>
        </w:rPr>
        <w:t xml:space="preserve">Strengths: </w:t>
      </w:r>
      <w:r>
        <w:rPr>
          <w:rFonts w:ascii="Arial" w:cs="Arial" w:eastAsia="Arial" w:hAnsi="Arial"/>
          <w:color w:val="2C3E50"/>
          <w:sz w:val="21"/>
          <w:szCs w:val="21"/>
        </w:rPr>
        <w:t xml:space="preserve">Purpose-built compliance monitoring, Canadian-specific creative assets, dedicated affiliate support</w:t>
      </w:r>
    </w:p>
    <w:p>
      <w:pPr>
        <w:pStyle w:val="ListParagraph"/>
        <w:numPr>
          <w:ilvl w:val="0"/>
          <w:numId w:val="3"/>
        </w:numPr>
        <w:spacing w:after="80"/>
      </w:pPr>
      <w:r>
        <w:rPr>
          <w:rFonts w:ascii="Arial" w:cs="Arial" w:eastAsia="Arial" w:hAnsi="Arial"/>
          <w:b/>
          <w:bCs/>
          <w:color w:val="2C3E50"/>
          <w:sz w:val="21"/>
          <w:szCs w:val="21"/>
        </w:rPr>
        <w:t xml:space="preserve">Apply at: </w:t>
      </w:r>
      <w:r>
        <w:rPr>
          <w:rFonts w:ascii="Arial" w:cs="Arial" w:eastAsia="Arial" w:hAnsi="Arial"/>
          <w:color w:val="2C3E50"/>
          <w:sz w:val="21"/>
          <w:szCs w:val="21"/>
        </w:rPr>
        <w:t xml:space="preserve">fintelconnect.com</w:t>
      </w:r>
    </w:p>
    <w:p>
      <w:pPr>
        <w:pStyle w:val="Heading3"/>
        <w:spacing w:after="120" w:before="240"/>
      </w:pPr>
      <w:r>
        <w:rPr>
          <w:rFonts w:ascii="Arial" w:cs="Arial" w:eastAsia="Arial" w:hAnsi="Arial"/>
          <w:b/>
          <w:bCs/>
          <w:color w:val="2C3E50"/>
          <w:sz w:val="22"/>
          <w:szCs w:val="22"/>
        </w:rPr>
        <w:t xml:space="preserve">CJ Affiliate (Commission Junction)</w:t>
      </w:r>
    </w:p>
    <w:p>
      <w:pPr>
        <w:spacing w:after="160"/>
        <w:jc w:val="left"/>
      </w:pPr>
      <w:r>
        <w:rPr>
          <w:rFonts w:ascii="Arial" w:cs="Arial" w:eastAsia="Arial" w:hAnsi="Arial"/>
          <w:color w:val="2C3E50"/>
          <w:sz w:val="21"/>
          <w:szCs w:val="21"/>
        </w:rPr>
        <w:t xml:space="preserve">One of the largest global affiliate networks, CJ carries several programs relevant to the Canadian market, including American Express Canada (up to $200 CPA per approval) and various fintech credit products.</w:t>
      </w:r>
    </w:p>
    <w:p>
      <w:pPr>
        <w:pStyle w:val="ListParagraph"/>
        <w:numPr>
          <w:ilvl w:val="0"/>
          <w:numId w:val="4"/>
        </w:numPr>
        <w:spacing w:after="80"/>
      </w:pPr>
      <w:r>
        <w:rPr>
          <w:rFonts w:ascii="Arial" w:cs="Arial" w:eastAsia="Arial" w:hAnsi="Arial"/>
          <w:b/>
          <w:bCs/>
          <w:color w:val="2C3E50"/>
          <w:sz w:val="21"/>
          <w:szCs w:val="21"/>
        </w:rPr>
        <w:t xml:space="preserve">Strengths: </w:t>
      </w:r>
      <w:r>
        <w:rPr>
          <w:rFonts w:ascii="Arial" w:cs="Arial" w:eastAsia="Arial" w:hAnsi="Arial"/>
          <w:color w:val="2C3E50"/>
          <w:sz w:val="21"/>
          <w:szCs w:val="21"/>
        </w:rPr>
        <w:t xml:space="preserve">Robust reporting, deep linking tools, large advertiser base</w:t>
      </w:r>
    </w:p>
    <w:p>
      <w:pPr>
        <w:pStyle w:val="ListParagraph"/>
        <w:numPr>
          <w:ilvl w:val="0"/>
          <w:numId w:val="4"/>
        </w:numPr>
        <w:spacing w:after="80"/>
      </w:pPr>
      <w:r>
        <w:rPr>
          <w:rFonts w:ascii="Arial" w:cs="Arial" w:eastAsia="Arial" w:hAnsi="Arial"/>
          <w:b/>
          <w:bCs/>
          <w:color w:val="2C3E50"/>
          <w:sz w:val="21"/>
          <w:szCs w:val="21"/>
        </w:rPr>
        <w:t xml:space="preserve">Apply at: </w:t>
      </w:r>
      <w:r>
        <w:rPr>
          <w:rFonts w:ascii="Arial" w:cs="Arial" w:eastAsia="Arial" w:hAnsi="Arial"/>
          <w:color w:val="2C3E50"/>
          <w:sz w:val="21"/>
          <w:szCs w:val="21"/>
        </w:rPr>
        <w:t xml:space="preserve">cj.com</w:t>
      </w:r>
    </w:p>
    <w:p>
      <w:pPr>
        <w:pStyle w:val="Heading3"/>
        <w:spacing w:after="120" w:before="240"/>
      </w:pPr>
      <w:r>
        <w:rPr>
          <w:rFonts w:ascii="Arial" w:cs="Arial" w:eastAsia="Arial" w:hAnsi="Arial"/>
          <w:b/>
          <w:bCs/>
          <w:color w:val="2C3E50"/>
          <w:sz w:val="22"/>
          <w:szCs w:val="22"/>
        </w:rPr>
        <w:t xml:space="preserve">Rakuten Advertising</w:t>
      </w:r>
    </w:p>
    <w:p>
      <w:pPr>
        <w:spacing w:after="160"/>
        <w:jc w:val="left"/>
      </w:pPr>
      <w:r>
        <w:rPr>
          <w:rFonts w:ascii="Arial" w:cs="Arial" w:eastAsia="Arial" w:hAnsi="Arial"/>
          <w:color w:val="2C3E50"/>
          <w:sz w:val="21"/>
          <w:szCs w:val="21"/>
        </w:rPr>
        <w:t xml:space="preserve">Rakuten offers access to several banking and financial programs available in Canada. While its Canadian credit card selection is smaller than Fintel Connect, it provides access to international card programs and supplementary financial products.</w:t>
      </w:r>
    </w:p>
    <w:p>
      <w:pPr>
        <w:pStyle w:val="ListParagraph"/>
        <w:numPr>
          <w:ilvl w:val="0"/>
          <w:numId w:val="5"/>
        </w:numPr>
        <w:spacing w:after="80"/>
      </w:pPr>
      <w:r>
        <w:rPr>
          <w:rFonts w:ascii="Arial" w:cs="Arial" w:eastAsia="Arial" w:hAnsi="Arial"/>
          <w:b/>
          <w:bCs/>
          <w:color w:val="2C3E50"/>
          <w:sz w:val="21"/>
          <w:szCs w:val="21"/>
        </w:rPr>
        <w:t xml:space="preserve">Strengths: </w:t>
      </w:r>
      <w:r>
        <w:rPr>
          <w:rFonts w:ascii="Arial" w:cs="Arial" w:eastAsia="Arial" w:hAnsi="Arial"/>
          <w:color w:val="2C3E50"/>
          <w:sz w:val="21"/>
          <w:szCs w:val="21"/>
        </w:rPr>
        <w:t xml:space="preserve">Reliable payments, strong brand relationships</w:t>
      </w:r>
    </w:p>
    <w:p>
      <w:pPr>
        <w:pStyle w:val="ListParagraph"/>
        <w:numPr>
          <w:ilvl w:val="0"/>
          <w:numId w:val="5"/>
        </w:numPr>
        <w:spacing w:after="80"/>
      </w:pPr>
      <w:r>
        <w:rPr>
          <w:rFonts w:ascii="Arial" w:cs="Arial" w:eastAsia="Arial" w:hAnsi="Arial"/>
          <w:b/>
          <w:bCs/>
          <w:color w:val="2C3E50"/>
          <w:sz w:val="21"/>
          <w:szCs w:val="21"/>
        </w:rPr>
        <w:t xml:space="preserve">Apply at: </w:t>
      </w:r>
      <w:r>
        <w:rPr>
          <w:rFonts w:ascii="Arial" w:cs="Arial" w:eastAsia="Arial" w:hAnsi="Arial"/>
          <w:color w:val="2C3E50"/>
          <w:sz w:val="21"/>
          <w:szCs w:val="21"/>
        </w:rPr>
        <w:t xml:space="preserve">rakutenadvertising.com</w:t>
      </w:r>
    </w:p>
    <w:p>
      <w:pPr>
        <w:pStyle w:val="Heading2"/>
        <w:spacing w:after="120" w:before="240"/>
      </w:pPr>
      <w:r>
        <w:rPr>
          <w:rFonts w:ascii="Arial" w:cs="Arial" w:eastAsia="Arial" w:hAnsi="Arial"/>
          <w:b/>
          <w:bCs/>
          <w:color w:val="2C3E50"/>
          <w:sz w:val="26"/>
          <w:szCs w:val="26"/>
        </w:rPr>
        <w:t xml:space="preserve">3.2 Supplementary Networks</w:t>
      </w:r>
    </w:p>
    <w:p>
      <w:pPr>
        <w:pStyle w:val="ListParagraph"/>
        <w:numPr>
          <w:ilvl w:val="0"/>
          <w:numId w:val="6"/>
        </w:numPr>
        <w:spacing w:after="80"/>
      </w:pPr>
      <w:r>
        <w:rPr>
          <w:rFonts w:ascii="Arial" w:cs="Arial" w:eastAsia="Arial" w:hAnsi="Arial"/>
          <w:b/>
          <w:bCs/>
          <w:color w:val="2C3E50"/>
          <w:sz w:val="21"/>
          <w:szCs w:val="21"/>
        </w:rPr>
        <w:t xml:space="preserve">Impact: </w:t>
      </w:r>
      <w:r>
        <w:rPr>
          <w:rFonts w:ascii="Arial" w:cs="Arial" w:eastAsia="Arial" w:hAnsi="Arial"/>
          <w:color w:val="2C3E50"/>
          <w:sz w:val="21"/>
          <w:szCs w:val="21"/>
        </w:rPr>
        <w:t xml:space="preserve">Growing financial services advertiser base; increasingly used by Canadian fintech brands.</w:t>
      </w:r>
    </w:p>
    <w:p>
      <w:pPr>
        <w:pStyle w:val="ListParagraph"/>
        <w:numPr>
          <w:ilvl w:val="0"/>
          <w:numId w:val="6"/>
        </w:numPr>
        <w:spacing w:after="80"/>
      </w:pPr>
      <w:r>
        <w:rPr>
          <w:rFonts w:ascii="Arial" w:cs="Arial" w:eastAsia="Arial" w:hAnsi="Arial"/>
          <w:b/>
          <w:bCs/>
          <w:color w:val="2C3E50"/>
          <w:sz w:val="21"/>
          <w:szCs w:val="21"/>
        </w:rPr>
        <w:t xml:space="preserve">FlexOffers: </w:t>
      </w:r>
      <w:r>
        <w:rPr>
          <w:rFonts w:ascii="Arial" w:cs="Arial" w:eastAsia="Arial" w:hAnsi="Arial"/>
          <w:color w:val="2C3E50"/>
          <w:sz w:val="21"/>
          <w:szCs w:val="21"/>
        </w:rPr>
        <w:t xml:space="preserve">Broad selection of financial products; useful for filling gaps in your card coverage.</w:t>
      </w:r>
    </w:p>
    <w:p>
      <w:pPr>
        <w:pStyle w:val="ListParagraph"/>
        <w:numPr>
          <w:ilvl w:val="0"/>
          <w:numId w:val="6"/>
        </w:numPr>
        <w:spacing w:after="80"/>
      </w:pPr>
      <w:r>
        <w:rPr>
          <w:rFonts w:ascii="Arial" w:cs="Arial" w:eastAsia="Arial" w:hAnsi="Arial"/>
          <w:b/>
          <w:bCs/>
          <w:color w:val="2C3E50"/>
          <w:sz w:val="21"/>
          <w:szCs w:val="21"/>
        </w:rPr>
        <w:t xml:space="preserve">ShareASale: </w:t>
      </w:r>
      <w:r>
        <w:rPr>
          <w:rFonts w:ascii="Arial" w:cs="Arial" w:eastAsia="Arial" w:hAnsi="Arial"/>
          <w:color w:val="2C3E50"/>
          <w:sz w:val="21"/>
          <w:szCs w:val="21"/>
        </w:rPr>
        <w:t xml:space="preserve">Additional credit-adjacent products (credit monitoring, financial tools) that complement card offers.</w:t>
      </w:r>
    </w:p>
    <w:p>
      <w:pPr>
        <w:pStyle w:val="Heading2"/>
        <w:spacing w:after="120" w:before="240"/>
      </w:pPr>
      <w:r>
        <w:rPr>
          <w:rFonts w:ascii="Arial" w:cs="Arial" w:eastAsia="Arial" w:hAnsi="Arial"/>
          <w:b/>
          <w:bCs/>
          <w:color w:val="2C3E50"/>
          <w:sz w:val="26"/>
          <w:szCs w:val="26"/>
        </w:rPr>
        <w:t xml:space="preserve">3.3 Direct Issuer Programs</w:t>
      </w:r>
    </w:p>
    <w:p>
      <w:pPr>
        <w:spacing w:after="160"/>
        <w:jc w:val="left"/>
      </w:pPr>
      <w:r>
        <w:rPr>
          <w:rFonts w:ascii="Arial" w:cs="Arial" w:eastAsia="Arial" w:hAnsi="Arial"/>
          <w:color w:val="2C3E50"/>
          <w:sz w:val="21"/>
          <w:szCs w:val="21"/>
        </w:rPr>
        <w:t xml:space="preserve">Once you establish traffic and conversions through networks, approach issuers directly. Direct partnerships often offer higher CPAs, custom landing pages, and exclusive promotions. Target: TD, BMO, CIBC, and American Express Canada.</w:t>
      </w:r>
    </w:p>
    <w:p>
      <w:r>
        <w:br w:type="page"/>
      </w:r>
    </w:p>
    <w:p>
      <w:pPr>
        <w:pStyle w:val="Heading1"/>
        <w:spacing w:after="120" w:before="360"/>
      </w:pPr>
      <w:r>
        <w:rPr>
          <w:rFonts w:ascii="Arial" w:cs="Arial" w:eastAsia="Arial" w:hAnsi="Arial"/>
          <w:b/>
          <w:bCs/>
          <w:color w:val="1B4F72"/>
          <w:sz w:val="32"/>
          <w:szCs w:val="32"/>
        </w:rPr>
        <w:t xml:space="preserve">4. Content Strategy for Maximum Conversions</w:t>
      </w:r>
    </w:p>
    <w:p>
      <w:pPr>
        <w:spacing w:after="160"/>
        <w:jc w:val="left"/>
      </w:pPr>
      <w:r>
        <w:rPr>
          <w:rFonts w:ascii="Arial" w:cs="Arial" w:eastAsia="Arial" w:hAnsi="Arial"/>
          <w:color w:val="2C3E50"/>
          <w:sz w:val="21"/>
          <w:szCs w:val="21"/>
        </w:rPr>
        <w:t xml:space="preserve">Your existing content model of individual reviews and category lists is the ideal foundation. The key is optimizing that content specifically for affiliate conversions while maintaining the editorial trust that drives organic traffic.</w:t>
      </w:r>
    </w:p>
    <w:p>
      <w:pPr>
        <w:pStyle w:val="Heading2"/>
        <w:spacing w:after="120" w:before="240"/>
      </w:pPr>
      <w:r>
        <w:rPr>
          <w:rFonts w:ascii="Arial" w:cs="Arial" w:eastAsia="Arial" w:hAnsi="Arial"/>
          <w:b/>
          <w:bCs/>
          <w:color w:val="2C3E50"/>
          <w:sz w:val="26"/>
          <w:szCs w:val="26"/>
        </w:rPr>
        <w:t xml:space="preserve">4.1 High-Converting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Conversion Intent</w:t>
            </w:r>
          </w:p>
        </w:tc>
        <w:tc>
          <w:tcPr>
            <w:tcW w:type="dxa" w:w="1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Best-of Lists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Best Cash Back Credit Cards in Canada 2026</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Very High</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Critical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Individual Reviews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Scotiabank Gold Amex Review</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Very High</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Critical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Head-to-Head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TD Aeroplan vs. CIBC Aventura</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Guides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How to Choose Your First Credit Card</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High</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News &amp; Updates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RBC Avion Changes for 2026</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Tools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Credit Card Rewards Calculator</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Medium</w:t>
            </w:r>
          </w:p>
        </w:tc>
      </w:tr>
    </w:tbl>
    <w:p>
      <w:pPr>
        <w:spacing w:after="200"/>
      </w:pPr>
    </w:p>
    <w:p>
      <w:pPr>
        <w:pStyle w:val="Heading2"/>
        <w:spacing w:after="120" w:before="240"/>
      </w:pPr>
      <w:r>
        <w:rPr>
          <w:rFonts w:ascii="Arial" w:cs="Arial" w:eastAsia="Arial" w:hAnsi="Arial"/>
          <w:b/>
          <w:bCs/>
          <w:color w:val="2C3E50"/>
          <w:sz w:val="26"/>
          <w:szCs w:val="26"/>
        </w:rPr>
        <w:t xml:space="preserve">4.2 On-Page Conversion Optimization</w:t>
      </w:r>
    </w:p>
    <w:p>
      <w:pPr>
        <w:pStyle w:val="ListParagraph"/>
        <w:numPr>
          <w:ilvl w:val="0"/>
          <w:numId w:val="7"/>
        </w:numPr>
        <w:spacing w:after="80"/>
      </w:pPr>
      <w:r>
        <w:rPr>
          <w:rFonts w:ascii="Arial" w:cs="Arial" w:eastAsia="Arial" w:hAnsi="Arial"/>
          <w:color w:val="2C3E50"/>
          <w:sz w:val="21"/>
          <w:szCs w:val="21"/>
        </w:rPr>
        <w:t xml:space="preserve">Apply Now CTAs: Place clear, prominent “Apply Now” buttons using affiliate links. Position them above the fold, after key card details, and at the end of reviews.</w:t>
      </w:r>
    </w:p>
    <w:p>
      <w:pPr>
        <w:pStyle w:val="ListParagraph"/>
        <w:numPr>
          <w:ilvl w:val="0"/>
          <w:numId w:val="7"/>
        </w:numPr>
        <w:spacing w:after="80"/>
      </w:pPr>
      <w:r>
        <w:rPr>
          <w:rFonts w:ascii="Arial" w:cs="Arial" w:eastAsia="Arial" w:hAnsi="Arial"/>
          <w:color w:val="2C3E50"/>
          <w:sz w:val="21"/>
          <w:szCs w:val="21"/>
        </w:rPr>
        <w:t xml:space="preserve">Comparison tables: Embed interactive or static comparison tables in list posts with affiliate-linked card names and CTA buttons for each card.</w:t>
      </w:r>
    </w:p>
    <w:p>
      <w:pPr>
        <w:pStyle w:val="ListParagraph"/>
        <w:numPr>
          <w:ilvl w:val="0"/>
          <w:numId w:val="7"/>
        </w:numPr>
        <w:spacing w:after="80"/>
      </w:pPr>
      <w:r>
        <w:rPr>
          <w:rFonts w:ascii="Arial" w:cs="Arial" w:eastAsia="Arial" w:hAnsi="Arial"/>
          <w:color w:val="2C3E50"/>
          <w:sz w:val="21"/>
          <w:szCs w:val="21"/>
        </w:rPr>
        <w:t xml:space="preserve">Card detail boxes: Create a standardized card summary box showing annual fee, welcome bonus, earn rate, and an affiliate CTA for every reviewed card.</w:t>
      </w:r>
    </w:p>
    <w:p>
      <w:pPr>
        <w:pStyle w:val="ListParagraph"/>
        <w:numPr>
          <w:ilvl w:val="0"/>
          <w:numId w:val="7"/>
        </w:numPr>
        <w:spacing w:after="80"/>
      </w:pPr>
      <w:r>
        <w:rPr>
          <w:rFonts w:ascii="Arial" w:cs="Arial" w:eastAsia="Arial" w:hAnsi="Arial"/>
          <w:color w:val="2C3E50"/>
          <w:sz w:val="21"/>
          <w:szCs w:val="21"/>
        </w:rPr>
        <w:t xml:space="preserve">Sign-up bonus callouts: Prominently feature current welcome offers. Limited-time bonuses significantly boost click-through and conversion rates.</w:t>
      </w:r>
    </w:p>
    <w:p>
      <w:pPr>
        <w:pStyle w:val="ListParagraph"/>
        <w:numPr>
          <w:ilvl w:val="0"/>
          <w:numId w:val="7"/>
        </w:numPr>
        <w:spacing w:after="80"/>
      </w:pPr>
      <w:r>
        <w:rPr>
          <w:rFonts w:ascii="Arial" w:cs="Arial" w:eastAsia="Arial" w:hAnsi="Arial"/>
          <w:color w:val="2C3E50"/>
          <w:sz w:val="21"/>
          <w:szCs w:val="21"/>
        </w:rPr>
        <w:t xml:space="preserve">Trust signals: Display an editorial disclaimer, explain your review methodology, and note when content contains affiliate links (required for compliance).</w:t>
      </w:r>
    </w:p>
    <w:p>
      <w:pPr>
        <w:pStyle w:val="Heading2"/>
        <w:spacing w:after="120" w:before="240"/>
      </w:pPr>
      <w:r>
        <w:rPr>
          <w:rFonts w:ascii="Arial" w:cs="Arial" w:eastAsia="Arial" w:hAnsi="Arial"/>
          <w:b/>
          <w:bCs/>
          <w:color w:val="2C3E50"/>
          <w:sz w:val="26"/>
          <w:szCs w:val="26"/>
        </w:rPr>
        <w:t xml:space="preserve">4.3 SEO-Driven Content Calendar</w:t>
      </w:r>
    </w:p>
    <w:p>
      <w:pPr>
        <w:spacing w:after="160"/>
        <w:jc w:val="left"/>
      </w:pPr>
      <w:r>
        <w:rPr>
          <w:rFonts w:ascii="Arial" w:cs="Arial" w:eastAsia="Arial" w:hAnsi="Arial"/>
          <w:color w:val="2C3E50"/>
          <w:sz w:val="21"/>
          <w:szCs w:val="21"/>
        </w:rPr>
        <w:t xml:space="preserve">Prioritize content around high-commercial-intent keywords that Canadian consumers search when actively comparing or ready to apply for credit cards. Focus on terms like “best [category] credit card Canada,” “[card name] review,” and “[card A] vs [card B].”</w:t>
      </w:r>
    </w:p>
    <w:p>
      <w:pPr>
        <w:spacing w:after="160"/>
        <w:jc w:val="left"/>
      </w:pPr>
      <w:r>
        <w:rPr>
          <w:rFonts w:ascii="Arial" w:cs="Arial" w:eastAsia="Arial" w:hAnsi="Arial"/>
          <w:color w:val="2C3E50"/>
          <w:sz w:val="21"/>
          <w:szCs w:val="21"/>
        </w:rPr>
        <w:t xml:space="preserve">Publish at minimum 4–8 new or updated articles per month, timed around seasonal peaks: January (New Year financial goals), April/May (travel planning), September (back-to-school/student cards), and November (holiday spending).</w:t>
      </w:r>
    </w:p>
    <w:p>
      <w:r>
        <w:br w:type="page"/>
      </w:r>
    </w:p>
    <w:p>
      <w:pPr>
        <w:pStyle w:val="Heading1"/>
        <w:spacing w:after="120" w:before="360"/>
      </w:pPr>
      <w:r>
        <w:rPr>
          <w:rFonts w:ascii="Arial" w:cs="Arial" w:eastAsia="Arial" w:hAnsi="Arial"/>
          <w:b/>
          <w:bCs/>
          <w:color w:val="1B4F72"/>
          <w:sz w:val="32"/>
          <w:szCs w:val="32"/>
        </w:rPr>
        <w:t xml:space="preserve">5. Phased Implementation Plan</w:t>
      </w:r>
    </w:p>
    <w:p>
      <w:pPr>
        <w:pStyle w:val="Heading2"/>
        <w:spacing w:after="120" w:before="240"/>
      </w:pPr>
      <w:r>
        <w:rPr>
          <w:rFonts w:ascii="Arial" w:cs="Arial" w:eastAsia="Arial" w:hAnsi="Arial"/>
          <w:b/>
          <w:bCs/>
          <w:color w:val="2C3E50"/>
          <w:sz w:val="26"/>
          <w:szCs w:val="26"/>
        </w:rPr>
        <w:t xml:space="preserve">Phase 1: Foundation (Weeks 1–4)</w:t>
      </w:r>
    </w:p>
    <w:p>
      <w:pPr>
        <w:pStyle w:val="ListParagraph"/>
        <w:numPr>
          <w:ilvl w:val="0"/>
          <w:numId w:val="8"/>
        </w:numPr>
        <w:spacing w:after="80"/>
      </w:pPr>
      <w:r>
        <w:rPr>
          <w:rFonts w:ascii="Arial" w:cs="Arial" w:eastAsia="Arial" w:hAnsi="Arial"/>
          <w:b/>
          <w:bCs/>
          <w:color w:val="2C3E50"/>
          <w:sz w:val="21"/>
          <w:szCs w:val="21"/>
        </w:rPr>
        <w:t xml:space="preserve">Apply to Fintel Connect: </w:t>
      </w:r>
      <w:r>
        <w:rPr>
          <w:rFonts w:ascii="Arial" w:cs="Arial" w:eastAsia="Arial" w:hAnsi="Arial"/>
          <w:color w:val="2C3E50"/>
          <w:sz w:val="21"/>
          <w:szCs w:val="21"/>
        </w:rPr>
        <w:t xml:space="preserve">This is your top priority. Apply with your live site and existing content. Highlight your individual card reviews and category lists.</w:t>
      </w:r>
    </w:p>
    <w:p>
      <w:pPr>
        <w:pStyle w:val="ListParagraph"/>
        <w:numPr>
          <w:ilvl w:val="0"/>
          <w:numId w:val="8"/>
        </w:numPr>
        <w:spacing w:after="80"/>
      </w:pPr>
      <w:r>
        <w:rPr>
          <w:rFonts w:ascii="Arial" w:cs="Arial" w:eastAsia="Arial" w:hAnsi="Arial"/>
          <w:b/>
          <w:bCs/>
          <w:color w:val="2C3E50"/>
          <w:sz w:val="21"/>
          <w:szCs w:val="21"/>
        </w:rPr>
        <w:t xml:space="preserve">Apply to CJ Affiliate and Rakuten: </w:t>
      </w:r>
      <w:r>
        <w:rPr>
          <w:rFonts w:ascii="Arial" w:cs="Arial" w:eastAsia="Arial" w:hAnsi="Arial"/>
          <w:color w:val="2C3E50"/>
          <w:sz w:val="21"/>
          <w:szCs w:val="21"/>
        </w:rPr>
        <w:t xml:space="preserve">Submit applications in parallel. These take 1–2 weeks for approval.</w:t>
      </w:r>
    </w:p>
    <w:p>
      <w:pPr>
        <w:pStyle w:val="ListParagraph"/>
        <w:numPr>
          <w:ilvl w:val="0"/>
          <w:numId w:val="8"/>
        </w:numPr>
        <w:spacing w:after="80"/>
      </w:pPr>
      <w:r>
        <w:rPr>
          <w:rFonts w:ascii="Arial" w:cs="Arial" w:eastAsia="Arial" w:hAnsi="Arial"/>
          <w:b/>
          <w:bCs/>
          <w:color w:val="2C3E50"/>
          <w:sz w:val="21"/>
          <w:szCs w:val="21"/>
        </w:rPr>
        <w:t xml:space="preserve">Set up tracking infrastructure: </w:t>
      </w:r>
      <w:r>
        <w:rPr>
          <w:rFonts w:ascii="Arial" w:cs="Arial" w:eastAsia="Arial" w:hAnsi="Arial"/>
          <w:color w:val="2C3E50"/>
          <w:sz w:val="21"/>
          <w:szCs w:val="21"/>
        </w:rPr>
        <w:t xml:space="preserve">Implement link management (use a plugin like ThirstyAffiliates or Pretty Links) so you can update affiliate links site-wide from one place.</w:t>
      </w:r>
    </w:p>
    <w:p>
      <w:pPr>
        <w:pStyle w:val="ListParagraph"/>
        <w:numPr>
          <w:ilvl w:val="0"/>
          <w:numId w:val="8"/>
        </w:numPr>
        <w:spacing w:after="80"/>
      </w:pPr>
      <w:r>
        <w:rPr>
          <w:rFonts w:ascii="Arial" w:cs="Arial" w:eastAsia="Arial" w:hAnsi="Arial"/>
          <w:b/>
          <w:bCs/>
          <w:color w:val="2C3E50"/>
          <w:sz w:val="21"/>
          <w:szCs w:val="21"/>
        </w:rPr>
        <w:t xml:space="preserve">Add disclosures: </w:t>
      </w:r>
      <w:r>
        <w:rPr>
          <w:rFonts w:ascii="Arial" w:cs="Arial" w:eastAsia="Arial" w:hAnsi="Arial"/>
          <w:color w:val="2C3E50"/>
          <w:sz w:val="21"/>
          <w:szCs w:val="21"/>
        </w:rPr>
        <w:t xml:space="preserve">Add a site-wide affiliate disclosure page and per-page disclosure notices on all content containing affiliate links.</w:t>
      </w:r>
    </w:p>
    <w:p>
      <w:pPr>
        <w:pStyle w:val="ListParagraph"/>
        <w:numPr>
          <w:ilvl w:val="0"/>
          <w:numId w:val="8"/>
        </w:numPr>
        <w:spacing w:after="80"/>
      </w:pPr>
      <w:r>
        <w:rPr>
          <w:rFonts w:ascii="Arial" w:cs="Arial" w:eastAsia="Arial" w:hAnsi="Arial"/>
          <w:b/>
          <w:bCs/>
          <w:color w:val="2C3E50"/>
          <w:sz w:val="21"/>
          <w:szCs w:val="21"/>
        </w:rPr>
        <w:t xml:space="preserve">Audit existing content: </w:t>
      </w:r>
      <w:r>
        <w:rPr>
          <w:rFonts w:ascii="Arial" w:cs="Arial" w:eastAsia="Arial" w:hAnsi="Arial"/>
          <w:color w:val="2C3E50"/>
          <w:sz w:val="21"/>
          <w:szCs w:val="21"/>
        </w:rPr>
        <w:t xml:space="preserve">Review all current reviews and list articles. Identify which cards you already cover that have affiliate programs available.</w:t>
      </w:r>
    </w:p>
    <w:p>
      <w:pPr>
        <w:pStyle w:val="Heading2"/>
        <w:spacing w:after="120" w:before="240"/>
      </w:pPr>
      <w:r>
        <w:rPr>
          <w:rFonts w:ascii="Arial" w:cs="Arial" w:eastAsia="Arial" w:hAnsi="Arial"/>
          <w:b/>
          <w:bCs/>
          <w:color w:val="2C3E50"/>
          <w:sz w:val="26"/>
          <w:szCs w:val="26"/>
        </w:rPr>
        <w:t xml:space="preserve">Phase 2: Monetization Launch (Weeks 5–8)</w:t>
      </w:r>
    </w:p>
    <w:p>
      <w:pPr>
        <w:pStyle w:val="ListParagraph"/>
        <w:numPr>
          <w:ilvl w:val="0"/>
          <w:numId w:val="9"/>
        </w:numPr>
        <w:spacing w:after="80"/>
      </w:pPr>
      <w:r>
        <w:rPr>
          <w:rFonts w:ascii="Arial" w:cs="Arial" w:eastAsia="Arial" w:hAnsi="Arial"/>
          <w:b/>
          <w:bCs/>
          <w:color w:val="2C3E50"/>
          <w:sz w:val="21"/>
          <w:szCs w:val="21"/>
        </w:rPr>
        <w:t xml:space="preserve">Integrate affiliate links: </w:t>
      </w:r>
      <w:r>
        <w:rPr>
          <w:rFonts w:ascii="Arial" w:cs="Arial" w:eastAsia="Arial" w:hAnsi="Arial"/>
          <w:color w:val="2C3E50"/>
          <w:sz w:val="21"/>
          <w:szCs w:val="21"/>
        </w:rPr>
        <w:t xml:space="preserve">Add affiliate links and CTAs to all existing content that matches available programs. Start with your highest-traffic pages.</w:t>
      </w:r>
    </w:p>
    <w:p>
      <w:pPr>
        <w:pStyle w:val="ListParagraph"/>
        <w:numPr>
          <w:ilvl w:val="0"/>
          <w:numId w:val="9"/>
        </w:numPr>
        <w:spacing w:after="80"/>
      </w:pPr>
      <w:r>
        <w:rPr>
          <w:rFonts w:ascii="Arial" w:cs="Arial" w:eastAsia="Arial" w:hAnsi="Arial"/>
          <w:b/>
          <w:bCs/>
          <w:color w:val="2C3E50"/>
          <w:sz w:val="21"/>
          <w:szCs w:val="21"/>
        </w:rPr>
        <w:t xml:space="preserve">Build card comparison tables: </w:t>
      </w:r>
      <w:r>
        <w:rPr>
          <w:rFonts w:ascii="Arial" w:cs="Arial" w:eastAsia="Arial" w:hAnsi="Arial"/>
          <w:color w:val="2C3E50"/>
          <w:sz w:val="21"/>
          <w:szCs w:val="21"/>
        </w:rPr>
        <w:t xml:space="preserve">Create embedded comparison tables with affiliate links for all best-of category pages.</w:t>
      </w:r>
    </w:p>
    <w:p>
      <w:pPr>
        <w:pStyle w:val="ListParagraph"/>
        <w:numPr>
          <w:ilvl w:val="0"/>
          <w:numId w:val="9"/>
        </w:numPr>
        <w:spacing w:after="80"/>
      </w:pPr>
      <w:r>
        <w:rPr>
          <w:rFonts w:ascii="Arial" w:cs="Arial" w:eastAsia="Arial" w:hAnsi="Arial"/>
          <w:b/>
          <w:bCs/>
          <w:color w:val="2C3E50"/>
          <w:sz w:val="21"/>
          <w:szCs w:val="21"/>
        </w:rPr>
        <w:t xml:space="preserve">Create standardized card boxes: </w:t>
      </w:r>
      <w:r>
        <w:rPr>
          <w:rFonts w:ascii="Arial" w:cs="Arial" w:eastAsia="Arial" w:hAnsi="Arial"/>
          <w:color w:val="2C3E50"/>
          <w:sz w:val="21"/>
          <w:szCs w:val="21"/>
        </w:rPr>
        <w:t xml:space="preserve">Design a reusable card detail template with affiliate CTA for every review page.</w:t>
      </w:r>
    </w:p>
    <w:p>
      <w:pPr>
        <w:pStyle w:val="ListParagraph"/>
        <w:numPr>
          <w:ilvl w:val="0"/>
          <w:numId w:val="9"/>
        </w:numPr>
        <w:spacing w:after="80"/>
      </w:pPr>
      <w:r>
        <w:rPr>
          <w:rFonts w:ascii="Arial" w:cs="Arial" w:eastAsia="Arial" w:hAnsi="Arial"/>
          <w:b/>
          <w:bCs/>
          <w:color w:val="2C3E50"/>
          <w:sz w:val="21"/>
          <w:szCs w:val="21"/>
        </w:rPr>
        <w:t xml:space="preserve">Publish 4–6 new articles: </w:t>
      </w:r>
      <w:r>
        <w:rPr>
          <w:rFonts w:ascii="Arial" w:cs="Arial" w:eastAsia="Arial" w:hAnsi="Arial"/>
          <w:color w:val="2C3E50"/>
          <w:sz w:val="21"/>
          <w:szCs w:val="21"/>
        </w:rPr>
        <w:t xml:space="preserve">Target your highest-opportunity keywords: best cash back, best travel, best no-fee, and best student credit cards in Canada.</w:t>
      </w:r>
    </w:p>
    <w:p>
      <w:pPr>
        <w:pStyle w:val="ListParagraph"/>
        <w:numPr>
          <w:ilvl w:val="0"/>
          <w:numId w:val="9"/>
        </w:numPr>
        <w:spacing w:after="80"/>
      </w:pPr>
      <w:r>
        <w:rPr>
          <w:rFonts w:ascii="Arial" w:cs="Arial" w:eastAsia="Arial" w:hAnsi="Arial"/>
          <w:b/>
          <w:bCs/>
          <w:color w:val="2C3E50"/>
          <w:sz w:val="21"/>
          <w:szCs w:val="21"/>
        </w:rPr>
        <w:t xml:space="preserve">Apply to supplementary networks: </w:t>
      </w:r>
      <w:r>
        <w:rPr>
          <w:rFonts w:ascii="Arial" w:cs="Arial" w:eastAsia="Arial" w:hAnsi="Arial"/>
          <w:color w:val="2C3E50"/>
          <w:sz w:val="21"/>
          <w:szCs w:val="21"/>
        </w:rPr>
        <w:t xml:space="preserve">Submit to Impact, FlexOffers, and ShareASale to expand your card coverage.</w:t>
      </w:r>
    </w:p>
    <w:p>
      <w:pPr>
        <w:pStyle w:val="Heading2"/>
        <w:spacing w:after="120" w:before="240"/>
      </w:pPr>
      <w:r>
        <w:rPr>
          <w:rFonts w:ascii="Arial" w:cs="Arial" w:eastAsia="Arial" w:hAnsi="Arial"/>
          <w:b/>
          <w:bCs/>
          <w:color w:val="2C3E50"/>
          <w:sz w:val="26"/>
          <w:szCs w:val="26"/>
        </w:rPr>
        <w:t xml:space="preserve">Phase 3: Optimization &amp; Scaling (Months 3–6)</w:t>
      </w:r>
    </w:p>
    <w:p>
      <w:pPr>
        <w:pStyle w:val="ListParagraph"/>
        <w:numPr>
          <w:ilvl w:val="0"/>
          <w:numId w:val="10"/>
        </w:numPr>
        <w:spacing w:after="80"/>
      </w:pPr>
      <w:r>
        <w:rPr>
          <w:rFonts w:ascii="Arial" w:cs="Arial" w:eastAsia="Arial" w:hAnsi="Arial"/>
          <w:b/>
          <w:bCs/>
          <w:color w:val="2C3E50"/>
          <w:sz w:val="21"/>
          <w:szCs w:val="21"/>
        </w:rPr>
        <w:t xml:space="preserve">A/B test CTAs: </w:t>
      </w:r>
      <w:r>
        <w:rPr>
          <w:rFonts w:ascii="Arial" w:cs="Arial" w:eastAsia="Arial" w:hAnsi="Arial"/>
          <w:color w:val="2C3E50"/>
          <w:sz w:val="21"/>
          <w:szCs w:val="21"/>
        </w:rPr>
        <w:t xml:space="preserve">Test button colours, placement, and copy. Track which card positions in lists get the most clicks.</w:t>
      </w:r>
    </w:p>
    <w:p>
      <w:pPr>
        <w:pStyle w:val="ListParagraph"/>
        <w:numPr>
          <w:ilvl w:val="0"/>
          <w:numId w:val="10"/>
        </w:numPr>
        <w:spacing w:after="80"/>
      </w:pPr>
      <w:r>
        <w:rPr>
          <w:rFonts w:ascii="Arial" w:cs="Arial" w:eastAsia="Arial" w:hAnsi="Arial"/>
          <w:b/>
          <w:bCs/>
          <w:color w:val="2C3E50"/>
          <w:sz w:val="21"/>
          <w:szCs w:val="21"/>
        </w:rPr>
        <w:t xml:space="preserve">Build an email list: </w:t>
      </w:r>
      <w:r>
        <w:rPr>
          <w:rFonts w:ascii="Arial" w:cs="Arial" w:eastAsia="Arial" w:hAnsi="Arial"/>
          <w:color w:val="2C3E50"/>
          <w:sz w:val="21"/>
          <w:szCs w:val="21"/>
        </w:rPr>
        <w:t xml:space="preserve">Offer a free resource (e.g., “Canada’s Best Credit Card Deals This Month”) to capture emails. Monthly newsletters with current offers drive repeat conversions.</w:t>
      </w:r>
    </w:p>
    <w:p>
      <w:pPr>
        <w:pStyle w:val="ListParagraph"/>
        <w:numPr>
          <w:ilvl w:val="0"/>
          <w:numId w:val="10"/>
        </w:numPr>
        <w:spacing w:after="80"/>
      </w:pPr>
      <w:r>
        <w:rPr>
          <w:rFonts w:ascii="Arial" w:cs="Arial" w:eastAsia="Arial" w:hAnsi="Arial"/>
          <w:b/>
          <w:bCs/>
          <w:color w:val="2C3E50"/>
          <w:sz w:val="21"/>
          <w:szCs w:val="21"/>
        </w:rPr>
        <w:t xml:space="preserve">Expand into adjacent content: </w:t>
      </w:r>
      <w:r>
        <w:rPr>
          <w:rFonts w:ascii="Arial" w:cs="Arial" w:eastAsia="Arial" w:hAnsi="Arial"/>
          <w:color w:val="2C3E50"/>
          <w:sz w:val="21"/>
          <w:szCs w:val="21"/>
        </w:rPr>
        <w:t xml:space="preserve">Add business credit cards, secured cards, prepaid cards, and credit score/monitoring content to capture additional audience segments.</w:t>
      </w:r>
    </w:p>
    <w:p>
      <w:pPr>
        <w:pStyle w:val="ListParagraph"/>
        <w:numPr>
          <w:ilvl w:val="0"/>
          <w:numId w:val="10"/>
        </w:numPr>
        <w:spacing w:after="80"/>
      </w:pPr>
      <w:r>
        <w:rPr>
          <w:rFonts w:ascii="Arial" w:cs="Arial" w:eastAsia="Arial" w:hAnsi="Arial"/>
          <w:b/>
          <w:bCs/>
          <w:color w:val="2C3E50"/>
          <w:sz w:val="21"/>
          <w:szCs w:val="21"/>
        </w:rPr>
        <w:t xml:space="preserve">Negotiate higher CPAs: </w:t>
      </w:r>
      <w:r>
        <w:rPr>
          <w:rFonts w:ascii="Arial" w:cs="Arial" w:eastAsia="Arial" w:hAnsi="Arial"/>
          <w:color w:val="2C3E50"/>
          <w:sz w:val="21"/>
          <w:szCs w:val="21"/>
        </w:rPr>
        <w:t xml:space="preserve">Once you demonstrate consistent volume (20+ conversions/month per program), contact your affiliate managers to negotiate premium commission rates.</w:t>
      </w:r>
    </w:p>
    <w:p>
      <w:pPr>
        <w:pStyle w:val="ListParagraph"/>
        <w:numPr>
          <w:ilvl w:val="0"/>
          <w:numId w:val="10"/>
        </w:numPr>
        <w:spacing w:after="80"/>
      </w:pPr>
      <w:r>
        <w:rPr>
          <w:rFonts w:ascii="Arial" w:cs="Arial" w:eastAsia="Arial" w:hAnsi="Arial"/>
          <w:b/>
          <w:bCs/>
          <w:color w:val="2C3E50"/>
          <w:sz w:val="21"/>
          <w:szCs w:val="21"/>
        </w:rPr>
        <w:t xml:space="preserve">Pursue direct partnerships: </w:t>
      </w:r>
      <w:r>
        <w:rPr>
          <w:rFonts w:ascii="Arial" w:cs="Arial" w:eastAsia="Arial" w:hAnsi="Arial"/>
          <w:color w:val="2C3E50"/>
          <w:sz w:val="21"/>
          <w:szCs w:val="21"/>
        </w:rPr>
        <w:t xml:space="preserve">Approach TD, BMO, and CIBC directly for potentially higher CPAs and exclusive promotions.</w:t>
      </w:r>
    </w:p>
    <w:p>
      <w:pPr>
        <w:pStyle w:val="ListParagraph"/>
        <w:numPr>
          <w:ilvl w:val="0"/>
          <w:numId w:val="10"/>
        </w:numPr>
        <w:spacing w:after="80"/>
      </w:pPr>
      <w:r>
        <w:rPr>
          <w:rFonts w:ascii="Arial" w:cs="Arial" w:eastAsia="Arial" w:hAnsi="Arial"/>
          <w:b/>
          <w:bCs/>
          <w:color w:val="2C3E50"/>
          <w:sz w:val="21"/>
          <w:szCs w:val="21"/>
        </w:rPr>
        <w:t xml:space="preserve">Explore seasonal campaigns: </w:t>
      </w:r>
      <w:r>
        <w:rPr>
          <w:rFonts w:ascii="Arial" w:cs="Arial" w:eastAsia="Arial" w:hAnsi="Arial"/>
          <w:color w:val="2C3E50"/>
          <w:sz w:val="21"/>
          <w:szCs w:val="21"/>
        </w:rPr>
        <w:t xml:space="preserve">Create dedicated landing pages for seasonal promotions (e.g., “Best Travel Cards for Summer 2026”).</w:t>
      </w:r>
    </w:p>
    <w:p>
      <w:r>
        <w:br w:type="page"/>
      </w:r>
    </w:p>
    <w:p>
      <w:pPr>
        <w:pStyle w:val="Heading1"/>
        <w:spacing w:after="120" w:before="360"/>
      </w:pPr>
      <w:r>
        <w:rPr>
          <w:rFonts w:ascii="Arial" w:cs="Arial" w:eastAsia="Arial" w:hAnsi="Arial"/>
          <w:b/>
          <w:bCs/>
          <w:color w:val="1B4F72"/>
          <w:sz w:val="32"/>
          <w:szCs w:val="32"/>
        </w:rPr>
        <w:t xml:space="preserve">6. Compliance &amp; Legal Requirements</w:t>
      </w:r>
    </w:p>
    <w:p>
      <w:pPr>
        <w:spacing w:after="160"/>
        <w:jc w:val="left"/>
      </w:pPr>
      <w:r>
        <w:rPr>
          <w:rFonts w:ascii="Arial" w:cs="Arial" w:eastAsia="Arial" w:hAnsi="Arial"/>
          <w:color w:val="2C3E50"/>
          <w:sz w:val="21"/>
          <w:szCs w:val="21"/>
        </w:rPr>
        <w:t xml:space="preserve">Financial affiliate marketing in Canada carries regulatory requirements that, if ignored, can result in program termination or legal liability. Compliance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BDC3C7" w:sz="1"/>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2E86C1"/>
                <w:sz w:val="21"/>
                <w:szCs w:val="21"/>
              </w:rPr>
              <w:t xml:space="preserve">Critical Compliance Note</w:t>
            </w:r>
          </w:p>
          <w:p>
            <w:r>
              <w:rPr>
                <w:rFonts w:ascii="Arial" w:cs="Arial" w:eastAsia="Arial" w:hAnsi="Arial"/>
                <w:color w:val="2C3E50"/>
                <w:sz w:val="20"/>
                <w:szCs w:val="20"/>
              </w:rPr>
              <w:t xml:space="preserve">Canadian financial advertising is regulated. You must not make misleading claims about credit products, interest rates, or approval odds. Always use current, accurate product details provided by the issuer or affiliate network.</w:t>
            </w:r>
          </w:p>
        </w:tc>
      </w:tr>
    </w:tbl>
    <w:p>
      <w:pPr>
        <w:spacing w:after="160"/>
      </w:pPr>
    </w:p>
    <w:p>
      <w:pPr>
        <w:pStyle w:val="Heading2"/>
        <w:spacing w:after="120" w:before="240"/>
      </w:pPr>
      <w:r>
        <w:rPr>
          <w:rFonts w:ascii="Arial" w:cs="Arial" w:eastAsia="Arial" w:hAnsi="Arial"/>
          <w:b/>
          <w:bCs/>
          <w:color w:val="2C3E50"/>
          <w:sz w:val="26"/>
          <w:szCs w:val="26"/>
        </w:rPr>
        <w:t xml:space="preserve">6.1 Required Disclosures</w:t>
      </w:r>
    </w:p>
    <w:p>
      <w:pPr>
        <w:pStyle w:val="ListParagraph"/>
        <w:numPr>
          <w:ilvl w:val="0"/>
          <w:numId w:val="3"/>
        </w:numPr>
        <w:spacing w:after="80"/>
      </w:pPr>
      <w:r>
        <w:rPr>
          <w:rFonts w:ascii="Arial" w:cs="Arial" w:eastAsia="Arial" w:hAnsi="Arial"/>
          <w:b/>
          <w:bCs/>
          <w:color w:val="2C3E50"/>
          <w:sz w:val="21"/>
          <w:szCs w:val="21"/>
        </w:rPr>
        <w:t xml:space="preserve">Affiliate relationship disclosure: </w:t>
      </w:r>
      <w:r>
        <w:rPr>
          <w:rFonts w:ascii="Arial" w:cs="Arial" w:eastAsia="Arial" w:hAnsi="Arial"/>
          <w:color w:val="2C3E50"/>
          <w:sz w:val="21"/>
          <w:szCs w:val="21"/>
        </w:rPr>
        <w:t xml:space="preserve">Every page with affiliate links must clearly state that you may earn a commission if readers apply through your links. Place this near the top of the content, not buried in a footer.</w:t>
      </w:r>
    </w:p>
    <w:p>
      <w:pPr>
        <w:pStyle w:val="ListParagraph"/>
        <w:numPr>
          <w:ilvl w:val="0"/>
          <w:numId w:val="3"/>
        </w:numPr>
        <w:spacing w:after="80"/>
      </w:pPr>
      <w:r>
        <w:rPr>
          <w:rFonts w:ascii="Arial" w:cs="Arial" w:eastAsia="Arial" w:hAnsi="Arial"/>
          <w:b/>
          <w:bCs/>
          <w:color w:val="2C3E50"/>
          <w:sz w:val="21"/>
          <w:szCs w:val="21"/>
        </w:rPr>
        <w:t xml:space="preserve">Editorial independence statement: </w:t>
      </w:r>
      <w:r>
        <w:rPr>
          <w:rFonts w:ascii="Arial" w:cs="Arial" w:eastAsia="Arial" w:hAnsi="Arial"/>
          <w:color w:val="2C3E50"/>
          <w:sz w:val="21"/>
          <w:szCs w:val="21"/>
        </w:rPr>
        <w:t xml:space="preserve">Explain your review methodology and state that affiliate relationships do not influence your editorial ratings or rankings.</w:t>
      </w:r>
    </w:p>
    <w:p>
      <w:pPr>
        <w:pStyle w:val="ListParagraph"/>
        <w:numPr>
          <w:ilvl w:val="0"/>
          <w:numId w:val="3"/>
        </w:numPr>
        <w:spacing w:after="80"/>
      </w:pPr>
      <w:r>
        <w:rPr>
          <w:rFonts w:ascii="Arial" w:cs="Arial" w:eastAsia="Arial" w:hAnsi="Arial"/>
          <w:b/>
          <w:bCs/>
          <w:color w:val="2C3E50"/>
          <w:sz w:val="21"/>
          <w:szCs w:val="21"/>
        </w:rPr>
        <w:t xml:space="preserve">Site-wide disclosure page: </w:t>
      </w:r>
      <w:r>
        <w:rPr>
          <w:rFonts w:ascii="Arial" w:cs="Arial" w:eastAsia="Arial" w:hAnsi="Arial"/>
          <w:color w:val="2C3E50"/>
          <w:sz w:val="21"/>
          <w:szCs w:val="21"/>
        </w:rPr>
        <w:t xml:space="preserve">Maintain a dedicated Advertising Disclosure page linked from your site navigation or footer.</w:t>
      </w:r>
    </w:p>
    <w:p>
      <w:pPr>
        <w:pStyle w:val="Heading2"/>
        <w:spacing w:after="120" w:before="240"/>
      </w:pPr>
      <w:r>
        <w:rPr>
          <w:rFonts w:ascii="Arial" w:cs="Arial" w:eastAsia="Arial" w:hAnsi="Arial"/>
          <w:b/>
          <w:bCs/>
          <w:color w:val="2C3E50"/>
          <w:sz w:val="26"/>
          <w:szCs w:val="26"/>
        </w:rPr>
        <w:t xml:space="preserve">6.2 Content Accuracy Standards</w:t>
      </w:r>
    </w:p>
    <w:p>
      <w:pPr>
        <w:pStyle w:val="ListParagraph"/>
        <w:numPr>
          <w:ilvl w:val="0"/>
          <w:numId w:val="4"/>
        </w:numPr>
        <w:spacing w:after="80"/>
      </w:pPr>
      <w:r>
        <w:rPr>
          <w:rFonts w:ascii="Arial" w:cs="Arial" w:eastAsia="Arial" w:hAnsi="Arial"/>
          <w:b/>
          <w:bCs/>
          <w:color w:val="2C3E50"/>
          <w:sz w:val="21"/>
          <w:szCs w:val="21"/>
        </w:rPr>
        <w:t xml:space="preserve">Current product data: </w:t>
      </w:r>
      <w:r>
        <w:rPr>
          <w:rFonts w:ascii="Arial" w:cs="Arial" w:eastAsia="Arial" w:hAnsi="Arial"/>
          <w:color w:val="2C3E50"/>
          <w:sz w:val="21"/>
          <w:szCs w:val="21"/>
        </w:rPr>
        <w:t xml:space="preserve">Keep all card details (fees, rates, rewards, bonuses) up to date. Set a monthly review cadence for all published content.</w:t>
      </w:r>
    </w:p>
    <w:p>
      <w:pPr>
        <w:pStyle w:val="ListParagraph"/>
        <w:numPr>
          <w:ilvl w:val="0"/>
          <w:numId w:val="4"/>
        </w:numPr>
        <w:spacing w:after="80"/>
      </w:pPr>
      <w:r>
        <w:rPr>
          <w:rFonts w:ascii="Arial" w:cs="Arial" w:eastAsia="Arial" w:hAnsi="Arial"/>
          <w:b/>
          <w:bCs/>
          <w:color w:val="2C3E50"/>
          <w:sz w:val="21"/>
          <w:szCs w:val="21"/>
        </w:rPr>
        <w:t xml:space="preserve">No guaranteed approval claims: </w:t>
      </w:r>
      <w:r>
        <w:rPr>
          <w:rFonts w:ascii="Arial" w:cs="Arial" w:eastAsia="Arial" w:hAnsi="Arial"/>
          <w:color w:val="2C3E50"/>
          <w:sz w:val="21"/>
          <w:szCs w:val="21"/>
        </w:rPr>
        <w:t xml:space="preserve">Never state or imply that readers will be approved. Use language like “apply for” rather than “get.”</w:t>
      </w:r>
    </w:p>
    <w:p>
      <w:pPr>
        <w:pStyle w:val="ListParagraph"/>
        <w:numPr>
          <w:ilvl w:val="0"/>
          <w:numId w:val="4"/>
        </w:numPr>
        <w:spacing w:after="80"/>
      </w:pPr>
      <w:r>
        <w:rPr>
          <w:rFonts w:ascii="Arial" w:cs="Arial" w:eastAsia="Arial" w:hAnsi="Arial"/>
          <w:b/>
          <w:bCs/>
          <w:color w:val="2C3E50"/>
          <w:sz w:val="21"/>
          <w:szCs w:val="21"/>
        </w:rPr>
        <w:t xml:space="preserve">Accurate rate information: </w:t>
      </w:r>
      <w:r>
        <w:rPr>
          <w:rFonts w:ascii="Arial" w:cs="Arial" w:eastAsia="Arial" w:hAnsi="Arial"/>
          <w:color w:val="2C3E50"/>
          <w:sz w:val="21"/>
          <w:szCs w:val="21"/>
        </w:rPr>
        <w:t xml:space="preserve">Always display current interest rates and note that rates are subject to change.</w:t>
      </w:r>
    </w:p>
    <w:p>
      <w:pPr>
        <w:pStyle w:val="Heading1"/>
        <w:spacing w:after="120" w:before="360"/>
      </w:pPr>
      <w:r>
        <w:rPr>
          <w:rFonts w:ascii="Arial" w:cs="Arial" w:eastAsia="Arial" w:hAnsi="Arial"/>
          <w:b/>
          <w:bCs/>
          <w:color w:val="1B4F72"/>
          <w:sz w:val="32"/>
          <w:szCs w:val="32"/>
        </w:rPr>
        <w:t xml:space="preserve">7. Revenue Projections &amp; KPIs</w:t>
      </w:r>
    </w:p>
    <w:p>
      <w:pPr>
        <w:spacing w:after="160"/>
        <w:jc w:val="left"/>
      </w:pPr>
      <w:r>
        <w:rPr>
          <w:rFonts w:ascii="Arial" w:cs="Arial" w:eastAsia="Arial" w:hAnsi="Arial"/>
          <w:color w:val="2C3E50"/>
          <w:sz w:val="21"/>
          <w:szCs w:val="21"/>
        </w:rPr>
        <w:t xml:space="preserve">The following projections are based on industry benchmarks for Canadian credit card affiliate sites. Actual results will depend on traffic volume, content quality, and audience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Monthly Visitors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3,000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8,000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Click-Through Rate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3–5%</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5–8%</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8–12%</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Conversion Rate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0.5–1%</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1–1.5%</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1.5–2.5%</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Avg CPA (CAD)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$90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$120</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Est. Monthly Revenue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$1,350–$2,700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$4,000–$9,600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$18,000–$60,000</w:t>
            </w:r>
          </w:p>
        </w:tc>
      </w:tr>
    </w:tbl>
    <w:p>
      <w:pPr>
        <w:spacing w:after="160"/>
      </w:pPr>
    </w:p>
    <w:p>
      <w:pPr>
        <w:spacing w:after="160"/>
        <w:jc w:val="left"/>
      </w:pPr>
      <w:r>
        <w:rPr>
          <w:rFonts w:ascii="Arial" w:cs="Arial" w:eastAsia="Arial" w:hAnsi="Arial"/>
          <w:color w:val="2C3E50"/>
          <w:sz w:val="21"/>
          <w:szCs w:val="21"/>
        </w:rPr>
        <w:t xml:space="preserve">Key performance indicators to track: revenue per 1,000 visitors (RPM), click-through rate per card/page, conversion rate by network and card, earnings per click (EPC), and content ROI by article.</w:t>
      </w:r>
    </w:p>
    <w:p>
      <w:pPr>
        <w:pStyle w:val="Heading1"/>
        <w:spacing w:after="120" w:before="360"/>
      </w:pPr>
      <w:r>
        <w:rPr>
          <w:rFonts w:ascii="Arial" w:cs="Arial" w:eastAsia="Arial" w:hAnsi="Arial"/>
          <w:b/>
          <w:bCs/>
          <w:color w:val="1B4F72"/>
          <w:sz w:val="32"/>
          <w:szCs w:val="32"/>
        </w:rPr>
        <w:t xml:space="preserve">8. Key Resources &amp; Next Steps</w:t>
      </w:r>
    </w:p>
    <w:p>
      <w:pPr>
        <w:spacing w:after="160"/>
        <w:jc w:val="left"/>
      </w:pPr>
      <w:r>
        <w:rPr>
          <w:rFonts w:ascii="Arial" w:cs="Arial" w:eastAsia="Arial" w:hAnsi="Arial"/>
          <w:color w:val="2C3E50"/>
          <w:sz w:val="21"/>
          <w:szCs w:val="21"/>
        </w:rPr>
        <w:t xml:space="preserve">Begin by applying to the priority networks listed below. Most applications are approved within 5–10 business days for sites with existing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Network</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Fintel Connect</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fintelconnect.com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Apply immediately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CJ Affiliate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cj.com</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Apply Week 1</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Rakuten Advertising</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rakutenadvertising.com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Apply Week 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Impact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impact.com</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Apply Week 3</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FlexOffers</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flexoffers.com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Apply Week 3</w:t>
            </w:r>
          </w:p>
        </w:tc>
      </w:tr>
    </w:tbl>
    <w:p>
      <w:pPr>
        <w:spacing w:after="200"/>
      </w:pPr>
    </w:p>
    <w:p>
      <w:pPr>
        <w:spacing w:after="160"/>
        <w:jc w:val="left"/>
      </w:pPr>
      <w:r>
        <w:rPr>
          <w:rFonts w:ascii="Arial" w:cs="Arial" w:eastAsia="Arial" w:hAnsi="Arial"/>
          <w:color w:val="2C3E50"/>
          <w:sz w:val="21"/>
          <w:szCs w:val="21"/>
        </w:rPr>
        <w:t xml:space="preserve">Your site already has the most important foundation: live content with individual card reviews and category comparisons. The immediate focus should be on getting accepted to Fintel Connect and CJ Affiliate, integrating affiliate links into your existing pages, and then systematically expanding content around the highest-value keywords in the Canadian credit card space.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spacing w:after="200"/>
    </w:pPr>
    <w:r>
      <w:rPr>
        <w:rFonts w:ascii="Arial" w:cs="Arial" w:eastAsia="Arial" w:hAnsi="Arial"/>
        <w:i/>
        <w:iCs/>
        <w:color w:val="2E86C1"/>
        <w:sz w:val="16"/>
        <w:szCs w:val="16"/>
      </w:rPr>
      <w:t xml:space="preserve">CanadianCreditCardFinder.com</w:t>
    </w:r>
    <w:r>
      <w:rPr>
        <w:rFonts w:ascii="Arial" w:cs="Arial" w:eastAsia="Arial" w:hAnsi="Arial"/>
        <w:i/>
        <w:iCs/>
        <w:color w:val="999999"/>
        <w:sz w:val="16"/>
        <w:szCs w:val="16"/>
      </w:rPr>
      <w:t xml:space="preserve">	Affiliate Monetization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0"/>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2026-03-17T23:34:42.163Z</dcterms:created>
  <dcterms:modified xsi:type="dcterms:W3CDTF">2026-03-17T23:34:42.163Z</dcterms:modified>
</cp:coreProperties>
</file>

<file path=docProps/custom.xml><?xml version="1.0" encoding="utf-8"?>
<Properties xmlns="http://schemas.openxmlformats.org/officeDocument/2006/custom-properties" xmlns:vt="http://schemas.openxmlformats.org/officeDocument/2006/docPropsVTypes"/>
</file>