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190" w:rsidRDefault="009A3190"/>
    <w:p w:rsidR="009529AC" w:rsidRPr="009A3190" w:rsidRDefault="009529AC">
      <w:pPr>
        <w:rPr>
          <w:b/>
        </w:rPr>
      </w:pPr>
      <w:r w:rsidRPr="009A3190">
        <w:rPr>
          <w:b/>
        </w:rPr>
        <w:t>Evaluation</w:t>
      </w:r>
    </w:p>
    <w:p w:rsidR="00865C87" w:rsidRDefault="004234AA">
      <w:r>
        <w:rPr>
          <w:noProof/>
          <w:lang w:eastAsia="de-DE"/>
        </w:rPr>
        <w:drawing>
          <wp:anchor distT="0" distB="0" distL="114300" distR="114300" simplePos="0" relativeHeight="251658240" behindDoc="0" locked="0" layoutInCell="1" allowOverlap="1">
            <wp:simplePos x="0" y="0"/>
            <wp:positionH relativeFrom="column">
              <wp:posOffset>3701415</wp:posOffset>
            </wp:positionH>
            <wp:positionV relativeFrom="paragraph">
              <wp:posOffset>1134110</wp:posOffset>
            </wp:positionV>
            <wp:extent cx="2028190" cy="1668145"/>
            <wp:effectExtent l="0" t="0" r="10160" b="8255"/>
            <wp:wrapSquare wrapText="bothSides"/>
            <wp:docPr id="1" name="Diagramm 1">
              <a:extLst xmlns:a="http://schemas.openxmlformats.org/drawingml/2006/main">
                <a:ext uri="{FF2B5EF4-FFF2-40B4-BE49-F238E27FC236}">
                  <a16:creationId xmlns:a16="http://schemas.microsoft.com/office/drawing/2014/main" id="{7BA60CFA-F77E-4217-817F-D464A2AB9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9A3DD5">
        <w:t>Unsere Studie ist</w:t>
      </w:r>
      <w:r w:rsidR="009529AC">
        <w:t xml:space="preserve"> in vier verschiedene Experimente aufgeteilt: „einfache visuelle Reaktionszeit“, „einfache auditive Reaktionszeit“, „Entscheidungsreaktionszeit“ und „Reaktionszeit bei einem komplexen Stimulus“.</w:t>
      </w:r>
      <w:r w:rsidR="00865C87">
        <w:t xml:space="preserve"> Zunächst gibt der Studienteilnehmer sein Alter und sein Geschlecht an. Danach wurden di</w:t>
      </w:r>
      <w:r w:rsidR="009529AC">
        <w:t xml:space="preserve">e vier verschiedenen Experimente in zufälliger Reihenfolge </w:t>
      </w:r>
      <w:r w:rsidR="00865C87">
        <w:t>durchgeführt.</w:t>
      </w:r>
      <w:r w:rsidR="00865C87" w:rsidRPr="00865C87">
        <w:t xml:space="preserve"> </w:t>
      </w:r>
      <w:r w:rsidR="00865C87">
        <w:t xml:space="preserve">Somit hat jeder Studienteilnehmer an jedem Experiment teilgenommen. Alle Ergebnisse </w:t>
      </w:r>
      <w:r w:rsidR="009A3DD5">
        <w:t>könn</w:t>
      </w:r>
      <w:r w:rsidR="00865C87">
        <w:t>en als CSV-Datei exportiert werden, die man am Ende der Studie herunterladen kann.</w:t>
      </w:r>
    </w:p>
    <w:p w:rsidR="00865C87" w:rsidRDefault="00865C87">
      <w:pPr>
        <w:rPr>
          <w:noProof/>
          <w:lang w:eastAsia="de-DE"/>
        </w:rPr>
      </w:pPr>
      <w:r>
        <w:t xml:space="preserve">Bei den 16 Teilnehmern ist der Anteil der weiblichen Studienteilnehmer 44% und der Anteil der männlichen Studienteilnehmer 56%. </w:t>
      </w:r>
      <w:r w:rsidR="009A3DD5">
        <w:t>Die beiden einfachen Reaktionszeittests</w:t>
      </w:r>
      <w:r w:rsidR="004234AA">
        <w:t xml:space="preserve"> werden jeweils 20 M</w:t>
      </w:r>
      <w:r w:rsidR="009A3DD5">
        <w:t>al durchlaufen, die anderen</w:t>
      </w:r>
      <w:r w:rsidR="004234AA">
        <w:t xml:space="preserve"> beiden jeweils 25 M</w:t>
      </w:r>
      <w:r w:rsidR="009A3DD5">
        <w:t>al.</w:t>
      </w:r>
      <w:r w:rsidR="009A3DD5" w:rsidRPr="009A3DD5">
        <w:rPr>
          <w:noProof/>
          <w:lang w:eastAsia="de-DE"/>
        </w:rPr>
        <w:t xml:space="preserve"> </w:t>
      </w:r>
    </w:p>
    <w:p w:rsidR="00FD3B1F" w:rsidRDefault="00B36960">
      <w:pPr>
        <w:rPr>
          <w:noProof/>
          <w:lang w:eastAsia="de-DE"/>
        </w:rPr>
      </w:pPr>
      <w:r>
        <w:rPr>
          <w:noProof/>
          <w:lang w:eastAsia="de-DE"/>
        </w:rPr>
        <w:t>Im folgenden Diagramm sieht man, wie die  Teilneh</w:t>
      </w:r>
      <w:r w:rsidR="00D8781A">
        <w:rPr>
          <w:noProof/>
          <w:lang w:eastAsia="de-DE"/>
        </w:rPr>
        <w:t>mer durchschnittlich in den ver</w:t>
      </w:r>
      <w:r>
        <w:rPr>
          <w:noProof/>
          <w:lang w:eastAsia="de-DE"/>
        </w:rPr>
        <w:t>schiedenen Experimenten abschneiden.</w:t>
      </w:r>
      <w:r w:rsidRPr="00B36960">
        <w:rPr>
          <w:noProof/>
          <w:lang w:eastAsia="de-DE"/>
        </w:rPr>
        <w:t xml:space="preserve"> </w:t>
      </w:r>
    </w:p>
    <w:p w:rsidR="003506FB" w:rsidRDefault="009A4C1F">
      <w:pPr>
        <w:rPr>
          <w:noProof/>
          <w:lang w:eastAsia="de-DE"/>
        </w:rPr>
      </w:pPr>
      <w:r>
        <w:rPr>
          <w:noProof/>
          <w:lang w:eastAsia="de-DE"/>
        </w:rPr>
        <w:drawing>
          <wp:anchor distT="0" distB="0" distL="114300" distR="114300" simplePos="0" relativeHeight="251664384" behindDoc="0" locked="0" layoutInCell="1" allowOverlap="1">
            <wp:simplePos x="0" y="0"/>
            <wp:positionH relativeFrom="margin">
              <wp:align>left</wp:align>
            </wp:positionH>
            <wp:positionV relativeFrom="paragraph">
              <wp:posOffset>11430</wp:posOffset>
            </wp:positionV>
            <wp:extent cx="3136265" cy="2595245"/>
            <wp:effectExtent l="0" t="0" r="6985" b="14605"/>
            <wp:wrapSquare wrapText="bothSides"/>
            <wp:docPr id="7" name="Diagramm 7">
              <a:extLst xmlns:a="http://schemas.openxmlformats.org/drawingml/2006/main">
                <a:ext uri="{FF2B5EF4-FFF2-40B4-BE49-F238E27FC236}">
                  <a16:creationId xmlns:a16="http://schemas.microsoft.com/office/drawing/2014/main" id="{641C4C2F-5A0B-4ACC-8662-B9879D13D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FD3B1F">
        <w:rPr>
          <w:noProof/>
          <w:lang w:eastAsia="de-DE"/>
        </w:rPr>
        <w:t xml:space="preserve">Dabei kann man feststellen, dass man mehr als drei </w:t>
      </w:r>
      <w:r w:rsidR="00730E6A">
        <w:rPr>
          <w:noProof/>
          <w:lang w:eastAsia="de-DE"/>
        </w:rPr>
        <w:t>mal so viel</w:t>
      </w:r>
      <w:r w:rsidR="00FD3B1F">
        <w:rPr>
          <w:noProof/>
          <w:lang w:eastAsia="de-DE"/>
        </w:rPr>
        <w:t xml:space="preserve"> Zeit benötigt, eine komplexe Aussage zu verarbeiten als </w:t>
      </w:r>
      <w:r w:rsidR="00730E6A">
        <w:rPr>
          <w:noProof/>
          <w:lang w:eastAsia="de-DE"/>
        </w:rPr>
        <w:t>eine</w:t>
      </w:r>
      <w:r w:rsidR="003506FB">
        <w:rPr>
          <w:noProof/>
          <w:lang w:eastAsia="de-DE"/>
        </w:rPr>
        <w:t>n</w:t>
      </w:r>
      <w:r w:rsidR="00730E6A">
        <w:rPr>
          <w:noProof/>
          <w:lang w:eastAsia="de-DE"/>
        </w:rPr>
        <w:t xml:space="preserve"> einfache</w:t>
      </w:r>
      <w:r w:rsidR="003506FB">
        <w:rPr>
          <w:noProof/>
          <w:lang w:eastAsia="de-DE"/>
        </w:rPr>
        <w:t>n</w:t>
      </w:r>
      <w:r w:rsidR="00730E6A">
        <w:rPr>
          <w:noProof/>
          <w:lang w:eastAsia="de-DE"/>
        </w:rPr>
        <w:t xml:space="preserve"> Stimul</w:t>
      </w:r>
      <w:r w:rsidR="003506FB">
        <w:rPr>
          <w:noProof/>
          <w:lang w:eastAsia="de-DE"/>
        </w:rPr>
        <w:t>us</w:t>
      </w:r>
      <w:r w:rsidR="00547886">
        <w:rPr>
          <w:noProof/>
          <w:lang w:eastAsia="de-DE"/>
        </w:rPr>
        <w:t xml:space="preserve"> wie das Bild, sowie 2,5 mal länger als für eine Entscheidung.</w:t>
      </w:r>
    </w:p>
    <w:p w:rsidR="00547886" w:rsidRDefault="009A4C1F">
      <w:pPr>
        <w:rPr>
          <w:noProof/>
          <w:lang w:eastAsia="de-DE"/>
        </w:rPr>
      </w:pPr>
      <w:r>
        <w:rPr>
          <w:noProof/>
          <w:lang w:eastAsia="de-DE"/>
        </w:rPr>
        <w:drawing>
          <wp:anchor distT="0" distB="0" distL="114300" distR="114300" simplePos="0" relativeHeight="251663360" behindDoc="0" locked="0" layoutInCell="1" allowOverlap="1">
            <wp:simplePos x="0" y="0"/>
            <wp:positionH relativeFrom="margin">
              <wp:align>right</wp:align>
            </wp:positionH>
            <wp:positionV relativeFrom="paragraph">
              <wp:posOffset>2213917</wp:posOffset>
            </wp:positionV>
            <wp:extent cx="1908175" cy="2368550"/>
            <wp:effectExtent l="0" t="0" r="15875" b="12700"/>
            <wp:wrapSquare wrapText="bothSides"/>
            <wp:docPr id="8" name="Diagramm 8">
              <a:extLst xmlns:a="http://schemas.openxmlformats.org/drawingml/2006/main">
                <a:ext uri="{FF2B5EF4-FFF2-40B4-BE49-F238E27FC236}">
                  <a16:creationId xmlns:a16="http://schemas.microsoft.com/office/drawing/2014/main" id="{CBB44AF0-41E2-434D-BED2-5B90A260F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C3841">
        <w:rPr>
          <w:noProof/>
          <w:lang w:eastAsia="de-DE"/>
        </w:rPr>
        <w:t>Das einfache auditive Experime</w:t>
      </w:r>
      <w:r w:rsidR="004F380E">
        <w:rPr>
          <w:noProof/>
          <w:lang w:eastAsia="de-DE"/>
        </w:rPr>
        <w:t xml:space="preserve">nt gab Ergebnisse, die </w:t>
      </w:r>
      <w:r w:rsidR="00D8781A">
        <w:rPr>
          <w:noProof/>
          <w:lang w:eastAsia="de-DE"/>
        </w:rPr>
        <w:t>gegen unsere Erwartungen sprechen</w:t>
      </w:r>
      <w:r w:rsidR="00FC3841">
        <w:rPr>
          <w:noProof/>
          <w:lang w:eastAsia="de-DE"/>
        </w:rPr>
        <w:t>. Wir gehen anhand der Ergebnisse davon aus, das</w:t>
      </w:r>
      <w:r w:rsidR="000809C2">
        <w:rPr>
          <w:noProof/>
          <w:lang w:eastAsia="de-DE"/>
        </w:rPr>
        <w:t>s</w:t>
      </w:r>
      <w:r w:rsidR="00FC3841">
        <w:rPr>
          <w:noProof/>
          <w:lang w:eastAsia="de-DE"/>
        </w:rPr>
        <w:t xml:space="preserve"> </w:t>
      </w:r>
      <w:r w:rsidR="0035781D">
        <w:rPr>
          <w:noProof/>
          <w:lang w:eastAsia="de-DE"/>
        </w:rPr>
        <w:t>ein paar</w:t>
      </w:r>
      <w:r w:rsidR="00FC3841">
        <w:rPr>
          <w:noProof/>
          <w:lang w:eastAsia="de-DE"/>
        </w:rPr>
        <w:t xml:space="preserve"> Teilnehmer, </w:t>
      </w:r>
      <w:r w:rsidR="00547886">
        <w:rPr>
          <w:noProof/>
          <w:lang w:eastAsia="de-DE"/>
        </w:rPr>
        <w:t>dabei</w:t>
      </w:r>
      <w:r w:rsidR="00FC3841">
        <w:rPr>
          <w:noProof/>
          <w:lang w:eastAsia="de-DE"/>
        </w:rPr>
        <w:t xml:space="preserve"> ni</w:t>
      </w:r>
      <w:r w:rsidR="003506FB">
        <w:rPr>
          <w:noProof/>
          <w:lang w:eastAsia="de-DE"/>
        </w:rPr>
        <w:t xml:space="preserve">cht </w:t>
      </w:r>
      <w:r w:rsidR="0035781D">
        <w:rPr>
          <w:noProof/>
          <w:lang w:eastAsia="de-DE"/>
        </w:rPr>
        <w:t>mehr komp</w:t>
      </w:r>
      <w:r w:rsidR="003506FB">
        <w:rPr>
          <w:noProof/>
          <w:lang w:eastAsia="de-DE"/>
        </w:rPr>
        <w:t>lett konzentriert waren,</w:t>
      </w:r>
      <w:r w:rsidR="00547886">
        <w:rPr>
          <w:noProof/>
          <w:lang w:eastAsia="de-DE"/>
        </w:rPr>
        <w:t xml:space="preserve"> da dieses Experiment bei den meisten als letztes Experiment ausgewählt wurd</w:t>
      </w:r>
      <w:r w:rsidR="00637D6D">
        <w:rPr>
          <w:noProof/>
          <w:lang w:eastAsia="de-DE"/>
        </w:rPr>
        <w:t>e</w:t>
      </w:r>
      <w:r w:rsidR="00547886">
        <w:rPr>
          <w:noProof/>
          <w:lang w:eastAsia="de-DE"/>
        </w:rPr>
        <w:t xml:space="preserve"> und </w:t>
      </w:r>
      <w:r w:rsidR="00FC3841">
        <w:rPr>
          <w:noProof/>
          <w:lang w:eastAsia="de-DE"/>
        </w:rPr>
        <w:t xml:space="preserve">sich die Ergebnisse von Teilnehmer zu </w:t>
      </w:r>
      <w:bookmarkStart w:id="0" w:name="_GoBack"/>
      <w:bookmarkEnd w:id="0"/>
      <w:r w:rsidR="00FC3841">
        <w:rPr>
          <w:noProof/>
          <w:lang w:eastAsia="de-DE"/>
        </w:rPr>
        <w:t>Teilnehmer in diesem Experiment sehr stark unterscheiden</w:t>
      </w:r>
      <w:r w:rsidR="00547886">
        <w:rPr>
          <w:noProof/>
          <w:lang w:eastAsia="de-DE"/>
        </w:rPr>
        <w:t>.</w:t>
      </w:r>
      <w:r w:rsidR="004F380E">
        <w:rPr>
          <w:noProof/>
          <w:lang w:eastAsia="de-DE"/>
        </w:rPr>
        <w:t xml:space="preserve"> Das </w:t>
      </w:r>
      <w:r w:rsidR="0035781D">
        <w:rPr>
          <w:noProof/>
          <w:lang w:eastAsia="de-DE"/>
        </w:rPr>
        <w:t>bestätigt auch der hohe</w:t>
      </w:r>
      <w:r w:rsidR="004F380E">
        <w:rPr>
          <w:noProof/>
          <w:lang w:eastAsia="de-DE"/>
        </w:rPr>
        <w:t xml:space="preserve"> Wert der</w:t>
      </w:r>
      <w:r w:rsidR="00FC3098">
        <w:rPr>
          <w:noProof/>
          <w:lang w:eastAsia="de-DE"/>
        </w:rPr>
        <w:t xml:space="preserve"> durchschnittlichen</w:t>
      </w:r>
      <w:r w:rsidR="004F380E">
        <w:rPr>
          <w:noProof/>
          <w:lang w:eastAsia="de-DE"/>
        </w:rPr>
        <w:t xml:space="preserve"> Standardabweichung, denn </w:t>
      </w:r>
      <w:r w:rsidR="00FC3098">
        <w:rPr>
          <w:noProof/>
          <w:lang w:eastAsia="de-DE"/>
        </w:rPr>
        <w:t>die Teilnehmer haben einzeln teilweise sehr schnelle Ergebnisse erzielt und teilweise unrealistisch langsam reagiert.</w:t>
      </w:r>
    </w:p>
    <w:p w:rsidR="00FD3B1F" w:rsidRDefault="00547886">
      <w:pPr>
        <w:rPr>
          <w:noProof/>
          <w:lang w:eastAsia="de-DE"/>
        </w:rPr>
      </w:pPr>
      <w:r>
        <w:rPr>
          <w:noProof/>
          <w:lang w:eastAsia="de-DE"/>
        </w:rPr>
        <w:t>B</w:t>
      </w:r>
      <w:r w:rsidR="003506FB">
        <w:rPr>
          <w:noProof/>
          <w:lang w:eastAsia="de-DE"/>
        </w:rPr>
        <w:t>ei dem Entscheidungsexperiment und bei dem komplexen Experi</w:t>
      </w:r>
      <w:r>
        <w:rPr>
          <w:noProof/>
          <w:lang w:eastAsia="de-DE"/>
        </w:rPr>
        <w:t>ment gab es eine höhere Fehlerquote</w:t>
      </w:r>
      <w:r w:rsidR="003506FB">
        <w:rPr>
          <w:noProof/>
          <w:lang w:eastAsia="de-DE"/>
        </w:rPr>
        <w:t xml:space="preserve"> </w:t>
      </w:r>
      <w:r w:rsidR="00637D6D">
        <w:rPr>
          <w:noProof/>
          <w:lang w:eastAsia="de-DE"/>
        </w:rPr>
        <w:t>als</w:t>
      </w:r>
      <w:r w:rsidR="003506FB">
        <w:rPr>
          <w:noProof/>
          <w:lang w:eastAsia="de-DE"/>
        </w:rPr>
        <w:t xml:space="preserve"> bei den beiden einfachen Experimenten.</w:t>
      </w:r>
      <w:r>
        <w:rPr>
          <w:noProof/>
          <w:lang w:eastAsia="de-DE"/>
        </w:rPr>
        <w:t xml:space="preserve"> Was dabei interessant ist</w:t>
      </w:r>
      <w:r w:rsidR="00C46698">
        <w:rPr>
          <w:noProof/>
          <w:lang w:eastAsia="de-DE"/>
        </w:rPr>
        <w:t>, ist,</w:t>
      </w:r>
      <w:r>
        <w:rPr>
          <w:noProof/>
          <w:lang w:eastAsia="de-DE"/>
        </w:rPr>
        <w:t xml:space="preserve"> das</w:t>
      </w:r>
      <w:r w:rsidR="00C46698">
        <w:rPr>
          <w:noProof/>
          <w:lang w:eastAsia="de-DE"/>
        </w:rPr>
        <w:t>s</w:t>
      </w:r>
      <w:r>
        <w:rPr>
          <w:noProof/>
          <w:lang w:eastAsia="de-DE"/>
        </w:rPr>
        <w:t xml:space="preserve"> die durchschnittliche Fehlerquote des Entscheidungsexperiment</w:t>
      </w:r>
      <w:r w:rsidR="00C46698">
        <w:rPr>
          <w:noProof/>
          <w:lang w:eastAsia="de-DE"/>
        </w:rPr>
        <w:t xml:space="preserve"> mit ca. 12,3% höher ist als bei dem komplexen Experiment mit einer</w:t>
      </w:r>
      <w:r w:rsidR="0035781D">
        <w:rPr>
          <w:noProof/>
          <w:lang w:eastAsia="de-DE"/>
        </w:rPr>
        <w:t xml:space="preserve"> durchschnittlichen</w:t>
      </w:r>
      <w:r w:rsidR="00C46698">
        <w:rPr>
          <w:noProof/>
          <w:lang w:eastAsia="de-DE"/>
        </w:rPr>
        <w:t xml:space="preserve"> Fehlerquote von 8,2%, obwohl die Teilnehmer sich </w:t>
      </w:r>
      <w:r w:rsidR="00637D6D">
        <w:rPr>
          <w:noProof/>
          <w:lang w:eastAsia="de-DE"/>
        </w:rPr>
        <w:t>bei dem Entscheidungsexperiment viel schneller entschieden haben.</w:t>
      </w:r>
      <w:r w:rsidR="00FC3098">
        <w:rPr>
          <w:noProof/>
          <w:lang w:eastAsia="de-DE"/>
        </w:rPr>
        <w:t xml:space="preserve"> </w:t>
      </w:r>
    </w:p>
    <w:p w:rsidR="0035781D" w:rsidRDefault="0035781D">
      <w:pPr>
        <w:rPr>
          <w:noProof/>
          <w:lang w:eastAsia="de-DE"/>
        </w:rPr>
      </w:pPr>
      <w:r>
        <w:rPr>
          <w:noProof/>
          <w:lang w:eastAsia="de-DE"/>
        </w:rPr>
        <w:t xml:space="preserve">Allerdings ist der Wert der durchschnittlichen Standardabweichung des komplexen Experiments auch sehr </w:t>
      </w:r>
      <w:r>
        <w:rPr>
          <w:noProof/>
          <w:lang w:eastAsia="de-DE"/>
        </w:rPr>
        <w:lastRenderedPageBreak/>
        <w:t>hoch. Eventuell sind die einzelnen Aussagen des komplexen Experiments, die zufällig generiert werden, unterschiedlich schwer zu verarbeiten.</w:t>
      </w:r>
    </w:p>
    <w:p w:rsidR="00A21065" w:rsidRDefault="000E18FC">
      <w:pPr>
        <w:rPr>
          <w:noProof/>
          <w:lang w:eastAsia="de-DE"/>
        </w:rPr>
      </w:pPr>
      <w:r>
        <w:rPr>
          <w:noProof/>
          <w:lang w:eastAsia="de-DE"/>
        </w:rPr>
        <w:drawing>
          <wp:anchor distT="0" distB="0" distL="114300" distR="114300" simplePos="0" relativeHeight="251662336" behindDoc="0" locked="0" layoutInCell="1" allowOverlap="1">
            <wp:simplePos x="0" y="0"/>
            <wp:positionH relativeFrom="column">
              <wp:posOffset>4667885</wp:posOffset>
            </wp:positionH>
            <wp:positionV relativeFrom="paragraph">
              <wp:posOffset>753745</wp:posOffset>
            </wp:positionV>
            <wp:extent cx="1799590" cy="2519680"/>
            <wp:effectExtent l="0" t="0" r="10160" b="13970"/>
            <wp:wrapSquare wrapText="bothSides"/>
            <wp:docPr id="3" name="Diagramm 3">
              <a:extLst xmlns:a="http://schemas.openxmlformats.org/drawingml/2006/main">
                <a:ext uri="{FF2B5EF4-FFF2-40B4-BE49-F238E27FC236}">
                  <a16:creationId xmlns:a16="http://schemas.microsoft.com/office/drawing/2014/main" id="{C0CF31ED-0C04-4177-B6FC-9A6AC41C3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0288" behindDoc="0" locked="0" layoutInCell="1" allowOverlap="1">
            <wp:simplePos x="0" y="0"/>
            <wp:positionH relativeFrom="margin">
              <wp:posOffset>1093470</wp:posOffset>
            </wp:positionH>
            <wp:positionV relativeFrom="paragraph">
              <wp:posOffset>753745</wp:posOffset>
            </wp:positionV>
            <wp:extent cx="1799590" cy="2519680"/>
            <wp:effectExtent l="0" t="0" r="10160" b="13970"/>
            <wp:wrapSquare wrapText="bothSides"/>
            <wp:docPr id="4" name="Diagramm 4">
              <a:extLst xmlns:a="http://schemas.openxmlformats.org/drawingml/2006/main">
                <a:ext uri="{FF2B5EF4-FFF2-40B4-BE49-F238E27FC236}">
                  <a16:creationId xmlns:a16="http://schemas.microsoft.com/office/drawing/2014/main" id="{93F34B43-6540-4453-93DE-99E8727F9A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A21065">
        <w:rPr>
          <w:noProof/>
          <w:lang w:eastAsia="de-DE"/>
        </w:rPr>
        <w:t xml:space="preserve">Da </w:t>
      </w:r>
      <w:r>
        <w:rPr>
          <w:noProof/>
          <w:lang w:eastAsia="de-DE"/>
        </w:rPr>
        <w:t>unsere Studienteilnehmer größtenteils im gleich Alter (zwischen 20 und 24 Jahren) sind, kann man nicht so gut nach dem Alter kategorisieren. Allerdings kann man Unterschiede zwischen Frauen und Männern erkennen.</w:t>
      </w:r>
    </w:p>
    <w:p w:rsidR="00865C87" w:rsidRDefault="003B6608">
      <w:pPr>
        <w:rPr>
          <w:noProof/>
          <w:lang w:eastAsia="de-DE"/>
        </w:rPr>
      </w:pPr>
      <w:r>
        <w:rPr>
          <w:noProof/>
          <w:lang w:eastAsia="de-DE"/>
        </w:rPr>
        <w:drawing>
          <wp:anchor distT="0" distB="0" distL="114300" distR="114300" simplePos="0" relativeHeight="251659264" behindDoc="0" locked="0" layoutInCell="1" allowOverlap="1">
            <wp:simplePos x="0" y="0"/>
            <wp:positionH relativeFrom="margin">
              <wp:posOffset>-711835</wp:posOffset>
            </wp:positionH>
            <wp:positionV relativeFrom="paragraph">
              <wp:posOffset>87083</wp:posOffset>
            </wp:positionV>
            <wp:extent cx="1799590" cy="2519680"/>
            <wp:effectExtent l="0" t="0" r="10160" b="13970"/>
            <wp:wrapSquare wrapText="bothSides"/>
            <wp:docPr id="5" name="Diagramm 5">
              <a:extLst xmlns:a="http://schemas.openxmlformats.org/drawingml/2006/main">
                <a:ext uri="{FF2B5EF4-FFF2-40B4-BE49-F238E27FC236}">
                  <a16:creationId xmlns:a16="http://schemas.microsoft.com/office/drawing/2014/main" id="{688466F6-FB6C-4663-BA41-A9A18C411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1312" behindDoc="0" locked="0" layoutInCell="1" allowOverlap="1">
            <wp:simplePos x="0" y="0"/>
            <wp:positionH relativeFrom="page">
              <wp:posOffset>3773805</wp:posOffset>
            </wp:positionH>
            <wp:positionV relativeFrom="paragraph">
              <wp:posOffset>86995</wp:posOffset>
            </wp:positionV>
            <wp:extent cx="1799590" cy="2519680"/>
            <wp:effectExtent l="0" t="0" r="10160" b="13970"/>
            <wp:wrapSquare wrapText="bothSides"/>
            <wp:docPr id="2" name="Diagramm 2">
              <a:extLst xmlns:a="http://schemas.openxmlformats.org/drawingml/2006/main">
                <a:ext uri="{FF2B5EF4-FFF2-40B4-BE49-F238E27FC236}">
                  <a16:creationId xmlns:a16="http://schemas.microsoft.com/office/drawing/2014/main" id="{7B5E89B9-537B-4C49-90FC-1F50251D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3B6608" w:rsidRPr="00336B84" w:rsidRDefault="003B6608">
      <w:pPr>
        <w:rPr>
          <w:b/>
        </w:rPr>
      </w:pPr>
      <w:r w:rsidRPr="00336B84">
        <w:rPr>
          <w:b/>
        </w:rPr>
        <w:t>Einfache visuelle Reaktionszeit</w:t>
      </w:r>
    </w:p>
    <w:p w:rsidR="003B6608" w:rsidRDefault="00336B84">
      <w:r>
        <w:t>Bei der einfachen visuellen Reaktionszeit kann man feststellen, dass Männer durchschnittlich besser abgeschnitten haben und dazu auch eine</w:t>
      </w:r>
      <w:r w:rsidR="00046A6A">
        <w:t>n</w:t>
      </w:r>
      <w:r>
        <w:t xml:space="preserve"> sehr niedrigen Wert für die Standardabweichung erzielt haben, d</w:t>
      </w:r>
      <w:r w:rsidR="00046A6A">
        <w:t>er</w:t>
      </w:r>
      <w:r>
        <w:t xml:space="preserve"> schließen lässt, dass</w:t>
      </w:r>
      <w:r w:rsidR="00046A6A">
        <w:t xml:space="preserve"> die</w:t>
      </w:r>
      <w:r>
        <w:t xml:space="preserve"> </w:t>
      </w:r>
      <w:r w:rsidR="00046A6A">
        <w:t>männlichen Teilnehmer ein bisschen zuverlässiger reagiert haben, als die weiblichen Teilnehmer. Die Fehlerrate ist hier besonders klein.</w:t>
      </w:r>
    </w:p>
    <w:p w:rsidR="00046A6A" w:rsidRDefault="00046A6A">
      <w:pPr>
        <w:rPr>
          <w:b/>
        </w:rPr>
      </w:pPr>
      <w:r w:rsidRPr="00046A6A">
        <w:rPr>
          <w:b/>
        </w:rPr>
        <w:t>Einfache auditive Reaktionszeit</w:t>
      </w:r>
    </w:p>
    <w:p w:rsidR="00046A6A" w:rsidRDefault="00046A6A">
      <w:r>
        <w:t>Die</w:t>
      </w:r>
      <w:r w:rsidRPr="00046A6A">
        <w:t xml:space="preserve"> einfache </w:t>
      </w:r>
      <w:r>
        <w:t>auditive</w:t>
      </w:r>
      <w:r w:rsidRPr="00046A6A">
        <w:t xml:space="preserve"> Reaktionszeit</w:t>
      </w:r>
      <w:r>
        <w:t xml:space="preserve"> lässt</w:t>
      </w:r>
      <w:r w:rsidR="00A21065">
        <w:t>,</w:t>
      </w:r>
      <w:r>
        <w:t xml:space="preserve"> wie vorhin schon beschrieben</w:t>
      </w:r>
      <w:r w:rsidR="00A21065">
        <w:t>,</w:t>
      </w:r>
      <w:r>
        <w:t xml:space="preserve"> auf </w:t>
      </w:r>
      <w:r w:rsidR="00A21065">
        <w:t>eine nicht so zuverlässige Durchführung des Experiments</w:t>
      </w:r>
      <w:r>
        <w:t xml:space="preserve"> schließen. Wenn man sich allerdings nur die Durchschnittswerte </w:t>
      </w:r>
      <w:r w:rsidR="00A21065">
        <w:t xml:space="preserve">der männlichen Teilnehmer </w:t>
      </w:r>
      <w:r>
        <w:t>ansieht und die Testergebnisse der getesteten Frauen ignoriert, entsprechen die Ergebnisse schon mehr d</w:t>
      </w:r>
      <w:r w:rsidR="00A21065">
        <w:t>en Ergebnissen, die man erwarten würde</w:t>
      </w:r>
      <w:r>
        <w:t>.</w:t>
      </w:r>
      <w:r w:rsidR="00A21065">
        <w:t xml:space="preserve"> </w:t>
      </w:r>
      <w:r w:rsidR="000E18FC">
        <w:t>Die Fehlerrate ist</w:t>
      </w:r>
      <w:r w:rsidR="00260AFB">
        <w:t xml:space="preserve"> hier schon ein bisschen größer</w:t>
      </w:r>
      <w:r w:rsidR="000E18FC">
        <w:t xml:space="preserve"> und die Reaktionszeit ein bisschen langsamer als beim einfachen visuellen </w:t>
      </w:r>
      <w:r w:rsidR="00260AFB">
        <w:t>Experiment.</w:t>
      </w:r>
    </w:p>
    <w:p w:rsidR="00046A6A" w:rsidRDefault="00046A6A">
      <w:pPr>
        <w:rPr>
          <w:b/>
        </w:rPr>
      </w:pPr>
      <w:r w:rsidRPr="00046A6A">
        <w:rPr>
          <w:b/>
        </w:rPr>
        <w:t>Entscheidungsreaktionszeit</w:t>
      </w:r>
    </w:p>
    <w:p w:rsidR="00260AFB" w:rsidRDefault="00260AFB">
      <w:r>
        <w:t>Hier ist die Fehlerrate besonders hoch. Und dieses Mal schneiden die weiblichen Teilnehmer besser ab als die männlichen Teilnehmer. Die jeweiligen Reaktionszeiten sind dennoch sehr ähnlich und unterscheiden sich nur minimal.</w:t>
      </w:r>
    </w:p>
    <w:p w:rsidR="00260AFB" w:rsidRDefault="00260AFB">
      <w:pPr>
        <w:rPr>
          <w:b/>
        </w:rPr>
      </w:pPr>
      <w:r w:rsidRPr="00260AFB">
        <w:rPr>
          <w:b/>
        </w:rPr>
        <w:t>Reaktionszeit bei einem komplexen Experiment</w:t>
      </w:r>
    </w:p>
    <w:p w:rsidR="00260AFB" w:rsidRPr="00260AFB" w:rsidRDefault="00260AFB">
      <w:r>
        <w:t>Hier ist die Reaktionszeit besonders langsam</w:t>
      </w:r>
      <w:r w:rsidR="009A3190">
        <w:t>. Die</w:t>
      </w:r>
      <w:r>
        <w:t xml:space="preserve"> Männer schneiden ein klein bisschen besser ab, allerdings antworten die weiblichen Teilnehmer zuverlässiger</w:t>
      </w:r>
      <w:r w:rsidR="009A3190">
        <w:t>, deshalb der kleinere Wert bei der Standardabweichung</w:t>
      </w:r>
      <w:r>
        <w:t>.</w:t>
      </w:r>
      <w:r w:rsidR="009A3190">
        <w:t xml:space="preserve"> </w:t>
      </w:r>
    </w:p>
    <w:sectPr w:rsidR="00260AFB" w:rsidRPr="00260AFB" w:rsidSect="009A3190">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8B0" w:rsidRDefault="006968B0" w:rsidP="009A3190">
      <w:pPr>
        <w:spacing w:after="0" w:line="240" w:lineRule="auto"/>
      </w:pPr>
      <w:r>
        <w:separator/>
      </w:r>
    </w:p>
  </w:endnote>
  <w:endnote w:type="continuationSeparator" w:id="0">
    <w:p w:rsidR="006968B0" w:rsidRDefault="006968B0" w:rsidP="009A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8B0" w:rsidRDefault="006968B0" w:rsidP="009A3190">
      <w:pPr>
        <w:spacing w:after="0" w:line="240" w:lineRule="auto"/>
      </w:pPr>
      <w:r>
        <w:separator/>
      </w:r>
    </w:p>
  </w:footnote>
  <w:footnote w:type="continuationSeparator" w:id="0">
    <w:p w:rsidR="006968B0" w:rsidRDefault="006968B0" w:rsidP="009A3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190" w:rsidRDefault="009A3190">
    <w:pPr>
      <w:pStyle w:val="Kopfzeile"/>
    </w:pPr>
    <w:r>
      <w:t xml:space="preserve">Andrew </w:t>
    </w:r>
    <w:proofErr w:type="spellStart"/>
    <w:r>
      <w:t>Almaguer</w:t>
    </w:r>
    <w:proofErr w:type="spellEnd"/>
    <w:r>
      <w:t xml:space="preserve"> | 3251814 | Bachelor Softwaretechnik</w:t>
    </w:r>
  </w:p>
  <w:p w:rsidR="009A3190" w:rsidRDefault="009A3190">
    <w:pPr>
      <w:pStyle w:val="Kopfzeile"/>
    </w:pPr>
    <w:r>
      <w:t>Charlene Masri | 3144992 | Bachelor Medieninformatik</w:t>
    </w:r>
  </w:p>
  <w:p w:rsidR="009A3190" w:rsidRDefault="009A3190">
    <w:pPr>
      <w:pStyle w:val="Kopfzeile"/>
    </w:pPr>
    <w:proofErr w:type="spellStart"/>
    <w:r>
      <w:t>Kenzy</w:t>
    </w:r>
    <w:proofErr w:type="spellEnd"/>
    <w:r>
      <w:t xml:space="preserve"> Saleh | </w:t>
    </w:r>
    <w:r w:rsidR="00D8781A">
      <w:t>3179747</w:t>
    </w:r>
    <w:r>
      <w:t>| Bachelor Medieninformatik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AC"/>
    <w:rsid w:val="00046A6A"/>
    <w:rsid w:val="000809C2"/>
    <w:rsid w:val="00080DBE"/>
    <w:rsid w:val="000E18FC"/>
    <w:rsid w:val="001C3AAC"/>
    <w:rsid w:val="00260AFB"/>
    <w:rsid w:val="00336B84"/>
    <w:rsid w:val="003506FB"/>
    <w:rsid w:val="0035781D"/>
    <w:rsid w:val="003B6608"/>
    <w:rsid w:val="004234AA"/>
    <w:rsid w:val="004F380E"/>
    <w:rsid w:val="00547886"/>
    <w:rsid w:val="00637D6D"/>
    <w:rsid w:val="00690E1E"/>
    <w:rsid w:val="006968B0"/>
    <w:rsid w:val="00730E6A"/>
    <w:rsid w:val="00865C87"/>
    <w:rsid w:val="009529AC"/>
    <w:rsid w:val="009A3190"/>
    <w:rsid w:val="009A3DD5"/>
    <w:rsid w:val="009A4C1F"/>
    <w:rsid w:val="00A21065"/>
    <w:rsid w:val="00A97A39"/>
    <w:rsid w:val="00AB522B"/>
    <w:rsid w:val="00B36960"/>
    <w:rsid w:val="00C46698"/>
    <w:rsid w:val="00D8781A"/>
    <w:rsid w:val="00EE38E7"/>
    <w:rsid w:val="00FC3098"/>
    <w:rsid w:val="00FC3841"/>
    <w:rsid w:val="00FD3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2425"/>
  <w15:chartTrackingRefBased/>
  <w15:docId w15:val="{BA076160-5155-4FD1-AA4C-2EED92D9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31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3190"/>
  </w:style>
  <w:style w:type="paragraph" w:styleId="Fuzeile">
    <w:name w:val="footer"/>
    <w:basedOn w:val="Standard"/>
    <w:link w:val="FuzeileZchn"/>
    <w:uiPriority w:val="99"/>
    <w:unhideWhenUsed/>
    <w:rsid w:val="009A31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arlene\Desktop\MCI-Group\Exercise%202\evaluation.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arlene\Desktop\MCI-Group\Exercise%202\evaluation.xls"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arlene\Desktop\MCI-Group\Exercise%202\evaluation.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Teilnehmer</a:t>
            </a:r>
            <a:r>
              <a:rPr lang="de-DE" baseline="0"/>
              <a:t>anteil nach Geschlecht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spPr>
            <a:solidFill>
              <a:schemeClr val="accent2"/>
            </a:solidFill>
          </c:spPr>
          <c:dPt>
            <c:idx val="0"/>
            <c:bubble3D val="0"/>
            <c:spPr>
              <a:solidFill>
                <a:schemeClr val="accent2"/>
              </a:solidFill>
              <a:ln w="19050">
                <a:solidFill>
                  <a:schemeClr val="lt1"/>
                </a:solidFill>
              </a:ln>
              <a:effectLst/>
            </c:spPr>
            <c:extLst>
              <c:ext xmlns:c16="http://schemas.microsoft.com/office/drawing/2014/chart" uri="{C3380CC4-5D6E-409C-BE32-E72D297353CC}">
                <c16:uniqueId val="{00000001-17CE-4014-A326-915CCD772182}"/>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17CE-4014-A326-915CCD772182}"/>
              </c:ext>
            </c:extLst>
          </c:dPt>
          <c:dLbls>
            <c:dLbl>
              <c:idx val="0"/>
              <c:tx>
                <c:rich>
                  <a:bodyPr/>
                  <a:lstStyle/>
                  <a:p>
                    <a:r>
                      <a:rPr lang="en-US" baseline="0"/>
                      <a:t>female
</a:t>
                    </a:r>
                    <a:fld id="{1458582B-24ED-489B-9ABA-78F7F74B6910}" type="PERCENTAGE">
                      <a:rPr lang="en-US" baseline="0"/>
                      <a:pPr/>
                      <a:t>[PROZENTSATZ]</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7CE-4014-A326-915CCD772182}"/>
                </c:ext>
              </c:extLst>
            </c:dLbl>
            <c:dLbl>
              <c:idx val="1"/>
              <c:tx>
                <c:rich>
                  <a:bodyPr/>
                  <a:lstStyle/>
                  <a:p>
                    <a:r>
                      <a:rPr lang="en-US" baseline="0"/>
                      <a:t>male
</a:t>
                    </a:r>
                    <a:fld id="{DAF69E45-AD15-48D7-81CF-281796303E21}" type="PERCENTAGE">
                      <a:rPr lang="en-US" baseline="0"/>
                      <a:pPr/>
                      <a:t>[PROZENTSATZ]</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7CE-4014-A326-915CCD77218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'Gender+Age'!$A$21:$B$21</c:f>
              <c:numCache>
                <c:formatCode>General</c:formatCode>
                <c:ptCount val="2"/>
                <c:pt idx="0">
                  <c:v>7</c:v>
                </c:pt>
                <c:pt idx="1">
                  <c:v>9</c:v>
                </c:pt>
              </c:numCache>
            </c:numRef>
          </c:val>
          <c:extLst>
            <c:ext xmlns:c16="http://schemas.microsoft.com/office/drawing/2014/chart" uri="{C3380CC4-5D6E-409C-BE32-E72D297353CC}">
              <c16:uniqueId val="{00000004-17CE-4014-A326-915CCD77218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Summary</a:t>
            </a:r>
          </a:p>
        </c:rich>
      </c:tx>
      <c:overlay val="0"/>
      <c:spPr>
        <a:noFill/>
        <a:ln w="25400">
          <a:noFill/>
        </a:ln>
      </c:spPr>
    </c:title>
    <c:autoTitleDeleted val="0"/>
    <c:plotArea>
      <c:layout/>
      <c:barChart>
        <c:barDir val="col"/>
        <c:grouping val="clustered"/>
        <c:varyColors val="0"/>
        <c:ser>
          <c:idx val="0"/>
          <c:order val="0"/>
          <c:tx>
            <c:v>Simple Visual</c:v>
          </c:tx>
          <c:spPr>
            <a:solidFill>
              <a:srgbClr val="4472C4"/>
            </a:solidFill>
            <a:ln w="25400">
              <a:noFill/>
            </a:ln>
          </c:spPr>
          <c:invertIfNegative val="0"/>
          <c:cat>
            <c:strLit>
              <c:ptCount val="2"/>
              <c:pt idx="0">
                <c:v>Mean</c:v>
              </c:pt>
              <c:pt idx="1">
                <c:v>Std. Dev.</c:v>
              </c:pt>
            </c:strLit>
          </c:cat>
          <c:val>
            <c:numRef>
              <c:f>(Tabelle1!$B$6,Tabelle1!$C$6)</c:f>
              <c:numCache>
                <c:formatCode>General</c:formatCode>
                <c:ptCount val="2"/>
                <c:pt idx="0">
                  <c:v>400.08</c:v>
                </c:pt>
                <c:pt idx="1">
                  <c:v>205.39837362238742</c:v>
                </c:pt>
              </c:numCache>
            </c:numRef>
          </c:val>
          <c:extLst>
            <c:ext xmlns:c16="http://schemas.microsoft.com/office/drawing/2014/chart" uri="{C3380CC4-5D6E-409C-BE32-E72D297353CC}">
              <c16:uniqueId val="{00000000-6910-49ED-875F-4D9B7CA229E5}"/>
            </c:ext>
          </c:extLst>
        </c:ser>
        <c:ser>
          <c:idx val="1"/>
          <c:order val="1"/>
          <c:tx>
            <c:v>Simple Audio</c:v>
          </c:tx>
          <c:spPr>
            <a:solidFill>
              <a:srgbClr val="ED7D31"/>
            </a:solidFill>
            <a:ln w="25400">
              <a:noFill/>
            </a:ln>
          </c:spPr>
          <c:invertIfNegative val="0"/>
          <c:cat>
            <c:strLit>
              <c:ptCount val="2"/>
              <c:pt idx="0">
                <c:v>Mean</c:v>
              </c:pt>
              <c:pt idx="1">
                <c:v>Std. Dev.</c:v>
              </c:pt>
            </c:strLit>
          </c:cat>
          <c:val>
            <c:numRef>
              <c:f>(Tabelle1!$B$7,Tabelle1!$C$7)</c:f>
              <c:numCache>
                <c:formatCode>General</c:formatCode>
                <c:ptCount val="2"/>
                <c:pt idx="0">
                  <c:v>743.22</c:v>
                </c:pt>
                <c:pt idx="1">
                  <c:v>300.99006257773772</c:v>
                </c:pt>
              </c:numCache>
            </c:numRef>
          </c:val>
          <c:extLst>
            <c:ext xmlns:c16="http://schemas.microsoft.com/office/drawing/2014/chart" uri="{C3380CC4-5D6E-409C-BE32-E72D297353CC}">
              <c16:uniqueId val="{00000001-6910-49ED-875F-4D9B7CA229E5}"/>
            </c:ext>
          </c:extLst>
        </c:ser>
        <c:ser>
          <c:idx val="2"/>
          <c:order val="2"/>
          <c:tx>
            <c:v>Choice</c:v>
          </c:tx>
          <c:spPr>
            <a:solidFill>
              <a:srgbClr val="A5A5A5"/>
            </a:solidFill>
            <a:ln w="25400">
              <a:noFill/>
            </a:ln>
          </c:spPr>
          <c:invertIfNegative val="0"/>
          <c:cat>
            <c:strLit>
              <c:ptCount val="2"/>
              <c:pt idx="0">
                <c:v>Mean</c:v>
              </c:pt>
              <c:pt idx="1">
                <c:v>Std. Dev.</c:v>
              </c:pt>
            </c:strLit>
          </c:cat>
          <c:val>
            <c:numRef>
              <c:f>(Tabelle1!$B$8,Tabelle1!$C$8)</c:f>
              <c:numCache>
                <c:formatCode>General</c:formatCode>
                <c:ptCount val="2"/>
                <c:pt idx="0">
                  <c:v>518.63</c:v>
                </c:pt>
                <c:pt idx="1">
                  <c:v>209.54085503948002</c:v>
                </c:pt>
              </c:numCache>
            </c:numRef>
          </c:val>
          <c:extLst>
            <c:ext xmlns:c16="http://schemas.microsoft.com/office/drawing/2014/chart" uri="{C3380CC4-5D6E-409C-BE32-E72D297353CC}">
              <c16:uniqueId val="{00000002-6910-49ED-875F-4D9B7CA229E5}"/>
            </c:ext>
          </c:extLst>
        </c:ser>
        <c:ser>
          <c:idx val="3"/>
          <c:order val="3"/>
          <c:tx>
            <c:v>Complex</c:v>
          </c:tx>
          <c:spPr>
            <a:solidFill>
              <a:srgbClr val="FFC000"/>
            </a:solidFill>
            <a:ln w="25400">
              <a:noFill/>
            </a:ln>
          </c:spPr>
          <c:invertIfNegative val="0"/>
          <c:cat>
            <c:strLit>
              <c:ptCount val="2"/>
              <c:pt idx="0">
                <c:v>Mean</c:v>
              </c:pt>
              <c:pt idx="1">
                <c:v>Std. Dev.</c:v>
              </c:pt>
            </c:strLit>
          </c:cat>
          <c:val>
            <c:numRef>
              <c:f>(Tabelle1!$B$9,Tabelle1!$C$9)</c:f>
              <c:numCache>
                <c:formatCode>General</c:formatCode>
                <c:ptCount val="2"/>
                <c:pt idx="0">
                  <c:v>1334.74</c:v>
                </c:pt>
                <c:pt idx="1">
                  <c:v>525.39616251519976</c:v>
                </c:pt>
              </c:numCache>
            </c:numRef>
          </c:val>
          <c:extLst>
            <c:ext xmlns:c16="http://schemas.microsoft.com/office/drawing/2014/chart" uri="{C3380CC4-5D6E-409C-BE32-E72D297353CC}">
              <c16:uniqueId val="{00000003-6910-49ED-875F-4D9B7CA229E5}"/>
            </c:ext>
          </c:extLst>
        </c:ser>
        <c:dLbls>
          <c:showLegendKey val="0"/>
          <c:showVal val="0"/>
          <c:showCatName val="0"/>
          <c:showSerName val="0"/>
          <c:showPercent val="0"/>
          <c:showBubbleSize val="0"/>
        </c:dLbls>
        <c:gapWidth val="219"/>
        <c:overlap val="-27"/>
        <c:axId val="407330335"/>
        <c:axId val="1"/>
      </c:barChart>
      <c:catAx>
        <c:axId val="40733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7330335"/>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a:t>
            </a:r>
            <a:r>
              <a:rPr lang="en-US" baseline="0"/>
              <a:t> Rate (%)</a:t>
            </a:r>
          </a:p>
        </c:rich>
      </c:tx>
      <c:overlay val="0"/>
      <c:spPr>
        <a:noFill/>
        <a:ln>
          <a:noFill/>
        </a:ln>
        <a:effectLst/>
      </c:spPr>
    </c:title>
    <c:autoTitleDeleted val="0"/>
    <c:plotArea>
      <c:layout/>
      <c:barChart>
        <c:barDir val="col"/>
        <c:grouping val="clustered"/>
        <c:varyColors val="0"/>
        <c:ser>
          <c:idx val="0"/>
          <c:order val="0"/>
          <c:tx>
            <c:v>Simple Visual</c:v>
          </c:tx>
          <c:spPr>
            <a:solidFill>
              <a:schemeClr val="accent1"/>
            </a:solidFill>
            <a:ln>
              <a:noFill/>
            </a:ln>
            <a:effectLst/>
          </c:spPr>
          <c:invertIfNegative val="0"/>
          <c:cat>
            <c:strLit>
              <c:ptCount val="1"/>
              <c:pt idx="0">
                <c:v>Error Rate (%)</c:v>
              </c:pt>
            </c:strLit>
          </c:cat>
          <c:val>
            <c:numRef>
              <c:f>Tabelle1!$D$6</c:f>
              <c:numCache>
                <c:formatCode>General</c:formatCode>
                <c:ptCount val="1"/>
                <c:pt idx="0">
                  <c:v>2.0833333333333326</c:v>
                </c:pt>
              </c:numCache>
            </c:numRef>
          </c:val>
          <c:extLst>
            <c:ext xmlns:c16="http://schemas.microsoft.com/office/drawing/2014/chart" uri="{C3380CC4-5D6E-409C-BE32-E72D297353CC}">
              <c16:uniqueId val="{00000000-1869-41B0-8E6A-2795232DFDD1}"/>
            </c:ext>
          </c:extLst>
        </c:ser>
        <c:ser>
          <c:idx val="1"/>
          <c:order val="1"/>
          <c:tx>
            <c:v>Simple Audio</c:v>
          </c:tx>
          <c:spPr>
            <a:solidFill>
              <a:schemeClr val="accent2"/>
            </a:solidFill>
            <a:ln>
              <a:noFill/>
            </a:ln>
            <a:effectLst/>
          </c:spPr>
          <c:invertIfNegative val="0"/>
          <c:cat>
            <c:strLit>
              <c:ptCount val="1"/>
              <c:pt idx="0">
                <c:v>Error Rate (%)</c:v>
              </c:pt>
            </c:strLit>
          </c:cat>
          <c:val>
            <c:numRef>
              <c:f>Tabelle1!$D$7</c:f>
              <c:numCache>
                <c:formatCode>General</c:formatCode>
                <c:ptCount val="1"/>
                <c:pt idx="0">
                  <c:v>3.671256904015519</c:v>
                </c:pt>
              </c:numCache>
            </c:numRef>
          </c:val>
          <c:extLst>
            <c:ext xmlns:c16="http://schemas.microsoft.com/office/drawing/2014/chart" uri="{C3380CC4-5D6E-409C-BE32-E72D297353CC}">
              <c16:uniqueId val="{00000001-1869-41B0-8E6A-2795232DFDD1}"/>
            </c:ext>
          </c:extLst>
        </c:ser>
        <c:ser>
          <c:idx val="2"/>
          <c:order val="2"/>
          <c:tx>
            <c:v>Choice</c:v>
          </c:tx>
          <c:spPr>
            <a:solidFill>
              <a:schemeClr val="accent3"/>
            </a:solidFill>
            <a:ln>
              <a:noFill/>
            </a:ln>
            <a:effectLst/>
          </c:spPr>
          <c:invertIfNegative val="0"/>
          <c:cat>
            <c:strLit>
              <c:ptCount val="1"/>
              <c:pt idx="0">
                <c:v>Error Rate (%)</c:v>
              </c:pt>
            </c:strLit>
          </c:cat>
          <c:val>
            <c:numRef>
              <c:f>Tabelle1!$D$8</c:f>
              <c:numCache>
                <c:formatCode>General</c:formatCode>
                <c:ptCount val="1"/>
                <c:pt idx="0">
                  <c:v>12.293064691214374</c:v>
                </c:pt>
              </c:numCache>
            </c:numRef>
          </c:val>
          <c:extLst>
            <c:ext xmlns:c16="http://schemas.microsoft.com/office/drawing/2014/chart" uri="{C3380CC4-5D6E-409C-BE32-E72D297353CC}">
              <c16:uniqueId val="{00000002-1869-41B0-8E6A-2795232DFDD1}"/>
            </c:ext>
          </c:extLst>
        </c:ser>
        <c:ser>
          <c:idx val="3"/>
          <c:order val="3"/>
          <c:tx>
            <c:v>Complex</c:v>
          </c:tx>
          <c:spPr>
            <a:solidFill>
              <a:schemeClr val="accent4"/>
            </a:solidFill>
            <a:ln>
              <a:noFill/>
            </a:ln>
            <a:effectLst/>
          </c:spPr>
          <c:invertIfNegative val="0"/>
          <c:cat>
            <c:strLit>
              <c:ptCount val="1"/>
              <c:pt idx="0">
                <c:v>Error Rate (%)</c:v>
              </c:pt>
            </c:strLit>
          </c:cat>
          <c:val>
            <c:numRef>
              <c:f>Tabelle1!$D$9</c:f>
              <c:numCache>
                <c:formatCode>General</c:formatCode>
                <c:ptCount val="1"/>
                <c:pt idx="0">
                  <c:v>8.2431038628028226</c:v>
                </c:pt>
              </c:numCache>
            </c:numRef>
          </c:val>
          <c:extLst>
            <c:ext xmlns:c16="http://schemas.microsoft.com/office/drawing/2014/chart" uri="{C3380CC4-5D6E-409C-BE32-E72D297353CC}">
              <c16:uniqueId val="{00000003-1869-41B0-8E6A-2795232DFDD1}"/>
            </c:ext>
          </c:extLst>
        </c:ser>
        <c:dLbls>
          <c:showLegendKey val="0"/>
          <c:showVal val="0"/>
          <c:showCatName val="0"/>
          <c:showSerName val="0"/>
          <c:showPercent val="0"/>
          <c:showBubbleSize val="0"/>
        </c:dLbls>
        <c:gapWidth val="219"/>
        <c:overlap val="-27"/>
        <c:axId val="407328255"/>
        <c:axId val="1"/>
      </c:barChart>
      <c:catAx>
        <c:axId val="407328255"/>
        <c:scaling>
          <c:orientation val="minMax"/>
        </c:scaling>
        <c:delete val="1"/>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7328255"/>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r>
              <a:rPr lang="de-DE" baseline="0"/>
              <a:t> Complex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(Complex!$AD$13,Complex!$AF$13)</c:f>
              <c:numCache>
                <c:formatCode>General</c:formatCode>
                <c:ptCount val="2"/>
                <c:pt idx="0">
                  <c:v>1283.808888888889</c:v>
                </c:pt>
                <c:pt idx="1">
                  <c:v>551.94021992911485</c:v>
                </c:pt>
              </c:numCache>
            </c:numRef>
          </c:val>
          <c:extLst>
            <c:ext xmlns:c16="http://schemas.microsoft.com/office/drawing/2014/chart" uri="{C3380CC4-5D6E-409C-BE32-E72D297353CC}">
              <c16:uniqueId val="{00000000-02AA-4788-B315-F45B63E2846B}"/>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(Complex!$AD$28,Complex!$AF$28)</c:f>
              <c:numCache>
                <c:formatCode>General</c:formatCode>
                <c:ptCount val="2"/>
                <c:pt idx="0">
                  <c:v>1400.217142857143</c:v>
                </c:pt>
                <c:pt idx="1">
                  <c:v>491.268088697309</c:v>
                </c:pt>
              </c:numCache>
            </c:numRef>
          </c:val>
          <c:extLst>
            <c:ext xmlns:c16="http://schemas.microsoft.com/office/drawing/2014/chart" uri="{C3380CC4-5D6E-409C-BE32-E72D297353CC}">
              <c16:uniqueId val="{00000001-02AA-4788-B315-F45B63E2846B}"/>
            </c:ext>
          </c:extLst>
        </c:ser>
        <c:dLbls>
          <c:showLegendKey val="0"/>
          <c:showVal val="0"/>
          <c:showCatName val="0"/>
          <c:showSerName val="0"/>
          <c:showPercent val="0"/>
          <c:showBubbleSize val="0"/>
        </c:dLbls>
        <c:gapWidth val="219"/>
        <c:overlap val="-27"/>
        <c:axId val="1279294512"/>
        <c:axId val="1280090272"/>
      </c:barChart>
      <c:catAx>
        <c:axId val="127929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80090272"/>
        <c:crosses val="autoZero"/>
        <c:auto val="1"/>
        <c:lblAlgn val="ctr"/>
        <c:lblOffset val="100"/>
        <c:noMultiLvlLbl val="0"/>
      </c:catAx>
      <c:valAx>
        <c:axId val="128009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929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Simple Auditive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(SimpleAudio!$Y$13,SimpleAudio!$AA$13)</c:f>
              <c:numCache>
                <c:formatCode>General</c:formatCode>
                <c:ptCount val="2"/>
                <c:pt idx="0">
                  <c:v>482.00555555555559</c:v>
                </c:pt>
                <c:pt idx="1">
                  <c:v>155.30296347095637</c:v>
                </c:pt>
              </c:numCache>
            </c:numRef>
          </c:val>
          <c:extLst>
            <c:ext xmlns:c16="http://schemas.microsoft.com/office/drawing/2014/chart" uri="{C3380CC4-5D6E-409C-BE32-E72D297353CC}">
              <c16:uniqueId val="{00000000-0035-47E9-9D0F-62B1D4C9856D}"/>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(SimpleAudio!$Y$28,SimpleAudio!$AA$28)</c:f>
              <c:numCache>
                <c:formatCode>General</c:formatCode>
                <c:ptCount val="2"/>
                <c:pt idx="0">
                  <c:v>1079.0642857142859</c:v>
                </c:pt>
                <c:pt idx="1">
                  <c:v>488.30204714359945</c:v>
                </c:pt>
              </c:numCache>
            </c:numRef>
          </c:val>
          <c:extLst>
            <c:ext xmlns:c16="http://schemas.microsoft.com/office/drawing/2014/chart" uri="{C3380CC4-5D6E-409C-BE32-E72D297353CC}">
              <c16:uniqueId val="{00000001-0035-47E9-9D0F-62B1D4C9856D}"/>
            </c:ext>
          </c:extLst>
        </c:ser>
        <c:dLbls>
          <c:showLegendKey val="0"/>
          <c:showVal val="0"/>
          <c:showCatName val="0"/>
          <c:showSerName val="0"/>
          <c:showPercent val="0"/>
          <c:showBubbleSize val="0"/>
        </c:dLbls>
        <c:gapWidth val="219"/>
        <c:overlap val="-27"/>
        <c:axId val="1325238800"/>
        <c:axId val="1280079904"/>
      </c:barChart>
      <c:catAx>
        <c:axId val="132523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80079904"/>
        <c:crosses val="autoZero"/>
        <c:auto val="1"/>
        <c:lblAlgn val="ctr"/>
        <c:lblOffset val="100"/>
        <c:noMultiLvlLbl val="0"/>
      </c:catAx>
      <c:valAx>
        <c:axId val="128007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523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Simple Visual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(SimplePic!$Y$13,SimplePic!$AA$13)</c:f>
              <c:numCache>
                <c:formatCode>General</c:formatCode>
                <c:ptCount val="2"/>
                <c:pt idx="0">
                  <c:v>365.05</c:v>
                </c:pt>
                <c:pt idx="1">
                  <c:v>98.600466825289971</c:v>
                </c:pt>
              </c:numCache>
            </c:numRef>
          </c:val>
          <c:extLst>
            <c:ext xmlns:c16="http://schemas.microsoft.com/office/drawing/2014/chart" uri="{C3380CC4-5D6E-409C-BE32-E72D297353CC}">
              <c16:uniqueId val="{00000000-EDEE-4CEA-842E-39EA1FD996A2}"/>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(SimplePic!$Y$28,SimplePic!$AA$28)</c:f>
              <c:numCache>
                <c:formatCode>General</c:formatCode>
                <c:ptCount val="2"/>
                <c:pt idx="0">
                  <c:v>445.1142857142857</c:v>
                </c:pt>
                <c:pt idx="1">
                  <c:v>342.70996807579849</c:v>
                </c:pt>
              </c:numCache>
            </c:numRef>
          </c:val>
          <c:extLst>
            <c:ext xmlns:c16="http://schemas.microsoft.com/office/drawing/2014/chart" uri="{C3380CC4-5D6E-409C-BE32-E72D297353CC}">
              <c16:uniqueId val="{00000001-EDEE-4CEA-842E-39EA1FD996A2}"/>
            </c:ext>
          </c:extLst>
        </c:ser>
        <c:dLbls>
          <c:showLegendKey val="0"/>
          <c:showVal val="0"/>
          <c:showCatName val="0"/>
          <c:showSerName val="0"/>
          <c:showPercent val="0"/>
          <c:showBubbleSize val="0"/>
        </c:dLbls>
        <c:gapWidth val="219"/>
        <c:overlap val="-27"/>
        <c:axId val="1322980720"/>
        <c:axId val="1277662640"/>
      </c:barChart>
      <c:catAx>
        <c:axId val="132298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7662640"/>
        <c:crosses val="autoZero"/>
        <c:auto val="1"/>
        <c:lblAlgn val="ctr"/>
        <c:lblOffset val="100"/>
        <c:noMultiLvlLbl val="0"/>
      </c:catAx>
      <c:valAx>
        <c:axId val="127766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298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 Choice 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Male</c:v>
          </c:tx>
          <c:spPr>
            <a:solidFill>
              <a:schemeClr val="accent1"/>
            </a:solidFill>
            <a:ln>
              <a:noFill/>
            </a:ln>
            <a:effectLst/>
          </c:spPr>
          <c:invertIfNegative val="0"/>
          <c:cat>
            <c:strLit>
              <c:ptCount val="2"/>
              <c:pt idx="0">
                <c:v>Mean</c:v>
              </c:pt>
              <c:pt idx="1">
                <c:v>Mean Standard Deviation</c:v>
              </c:pt>
            </c:strLit>
          </c:cat>
          <c:val>
            <c:numRef>
              <c:f>(Choice!$AD$13,Choice!$AF$13)</c:f>
              <c:numCache>
                <c:formatCode>General</c:formatCode>
                <c:ptCount val="2"/>
                <c:pt idx="0">
                  <c:v>530.8844444444444</c:v>
                </c:pt>
                <c:pt idx="1">
                  <c:v>264.01677312264019</c:v>
                </c:pt>
              </c:numCache>
            </c:numRef>
          </c:val>
          <c:extLst>
            <c:ext xmlns:c16="http://schemas.microsoft.com/office/drawing/2014/chart" uri="{C3380CC4-5D6E-409C-BE32-E72D297353CC}">
              <c16:uniqueId val="{00000000-11D5-480C-8CC2-83806290C104}"/>
            </c:ext>
          </c:extLst>
        </c:ser>
        <c:ser>
          <c:idx val="1"/>
          <c:order val="1"/>
          <c:tx>
            <c:v>Female</c:v>
          </c:tx>
          <c:spPr>
            <a:solidFill>
              <a:schemeClr val="accent2"/>
            </a:solidFill>
            <a:ln>
              <a:noFill/>
            </a:ln>
            <a:effectLst/>
          </c:spPr>
          <c:invertIfNegative val="0"/>
          <c:cat>
            <c:strLit>
              <c:ptCount val="2"/>
              <c:pt idx="0">
                <c:v>Mean</c:v>
              </c:pt>
              <c:pt idx="1">
                <c:v>Mean Standard Deviation</c:v>
              </c:pt>
            </c:strLit>
          </c:cat>
          <c:val>
            <c:numRef>
              <c:f>(Choice!$AD$28,Choice!$AF$28)</c:f>
              <c:numCache>
                <c:formatCode>General</c:formatCode>
                <c:ptCount val="2"/>
                <c:pt idx="0">
                  <c:v>502.87428571428569</c:v>
                </c:pt>
                <c:pt idx="1">
                  <c:v>139.50038893255984</c:v>
                </c:pt>
              </c:numCache>
            </c:numRef>
          </c:val>
          <c:extLst>
            <c:ext xmlns:c16="http://schemas.microsoft.com/office/drawing/2014/chart" uri="{C3380CC4-5D6E-409C-BE32-E72D297353CC}">
              <c16:uniqueId val="{00000001-11D5-480C-8CC2-83806290C104}"/>
            </c:ext>
          </c:extLst>
        </c:ser>
        <c:dLbls>
          <c:showLegendKey val="0"/>
          <c:showVal val="0"/>
          <c:showCatName val="0"/>
          <c:showSerName val="0"/>
          <c:showPercent val="0"/>
          <c:showBubbleSize val="0"/>
        </c:dLbls>
        <c:gapWidth val="219"/>
        <c:overlap val="-27"/>
        <c:axId val="1319527120"/>
        <c:axId val="1280076880"/>
      </c:barChart>
      <c:catAx>
        <c:axId val="131952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80076880"/>
        <c:crosses val="autoZero"/>
        <c:auto val="1"/>
        <c:lblAlgn val="ctr"/>
        <c:lblOffset val="100"/>
        <c:noMultiLvlLbl val="0"/>
      </c:catAx>
      <c:valAx>
        <c:axId val="128007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1952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Masri</dc:creator>
  <cp:keywords/>
  <dc:description/>
  <cp:lastModifiedBy>Charlene Masri</cp:lastModifiedBy>
  <cp:revision>7</cp:revision>
  <dcterms:created xsi:type="dcterms:W3CDTF">2017-05-15T07:29:00Z</dcterms:created>
  <dcterms:modified xsi:type="dcterms:W3CDTF">2017-05-15T14:23:00Z</dcterms:modified>
</cp:coreProperties>
</file>