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B1F87" w14:textId="77777777" w:rsidR="002372D2" w:rsidRDefault="002372D2" w:rsidP="002372D2">
      <w:pPr>
        <w:spacing w:before="100" w:beforeAutospacing="1" w:after="100" w:afterAutospacing="1" w:line="240" w:lineRule="auto"/>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14:ligatures w14:val="none"/>
        </w:rPr>
        <w:t>PROTOCOL TITLE:</w:t>
      </w:r>
      <w:r w:rsidRPr="002372D2">
        <w:rPr>
          <w:rFonts w:ascii="Garamond" w:eastAsia="Times New Roman" w:hAnsi="Garamond" w:cs="Times New Roman"/>
          <w:kern w:val="0"/>
          <w14:ligatures w14:val="none"/>
        </w:rPr>
        <w:br/>
      </w:r>
      <w:r w:rsidRPr="002372D2">
        <w:rPr>
          <w:rFonts w:ascii="Garamond" w:eastAsia="Times New Roman" w:hAnsi="Garamond" w:cs="Times New Roman"/>
          <w:b/>
          <w:bCs/>
          <w:kern w:val="0"/>
          <w:sz w:val="36"/>
          <w:szCs w:val="36"/>
          <w14:ligatures w14:val="none"/>
        </w:rPr>
        <w:t>Prospective Evaluation of Non-Opioid Analgesia for Pediatric Emergency Pain Management</w:t>
      </w:r>
    </w:p>
    <w:p w14:paraId="29999C35" w14:textId="45D62730" w:rsidR="00B7255F" w:rsidRPr="002372D2" w:rsidRDefault="00B7255F" w:rsidP="002372D2">
      <w:pPr>
        <w:spacing w:before="100" w:beforeAutospacing="1" w:after="100" w:afterAutospacing="1" w:line="240" w:lineRule="auto"/>
        <w:rPr>
          <w:rFonts w:ascii="Garamond" w:eastAsia="Times New Roman" w:hAnsi="Garamond" w:cs="Times New Roman"/>
          <w:b/>
          <w:bCs/>
          <w:kern w:val="0"/>
          <w:sz w:val="36"/>
          <w:szCs w:val="36"/>
          <w14:ligatures w14:val="none"/>
        </w:rPr>
      </w:pPr>
      <w:r w:rsidRPr="00B7255F">
        <w:rPr>
          <w:rFonts w:ascii="Garamond" w:eastAsia="Times New Roman" w:hAnsi="Garamond" w:cs="Times New Roman"/>
          <w:b/>
          <w:bCs/>
          <w:kern w:val="0"/>
          <w:sz w:val="36"/>
          <w:szCs w:val="36"/>
          <w14:ligatures w14:val="none"/>
        </w:rPr>
        <w:t>PKAS</w:t>
      </w:r>
      <w:r w:rsidRPr="00B7255F">
        <w:rPr>
          <w:rFonts w:ascii="Garamond" w:eastAsia="Times New Roman" w:hAnsi="Garamond" w:cs="Times New Roman"/>
          <w:b/>
          <w:bCs/>
          <w:kern w:val="0"/>
          <w:sz w:val="36"/>
          <w:szCs w:val="36"/>
          <w14:ligatures w14:val="none"/>
        </w:rPr>
        <w:br/>
        <w:t>(Pediatric Ketamine Analgesia Study)</w:t>
      </w:r>
    </w:p>
    <w:p w14:paraId="367547EC"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PRINCIPAL INVESTIGATOR:</w:t>
      </w:r>
      <w:r w:rsidRPr="002372D2">
        <w:rPr>
          <w:rFonts w:ascii="Garamond" w:eastAsia="Times New Roman" w:hAnsi="Garamond" w:cs="Times New Roman"/>
          <w:kern w:val="0"/>
          <w14:ligatures w14:val="none"/>
        </w:rPr>
        <w:br/>
        <w:t>[Your Name, MD, MPH]</w:t>
      </w:r>
      <w:r w:rsidRPr="002372D2">
        <w:rPr>
          <w:rFonts w:ascii="Garamond" w:eastAsia="Times New Roman" w:hAnsi="Garamond" w:cs="Times New Roman"/>
          <w:kern w:val="0"/>
          <w14:ligatures w14:val="none"/>
        </w:rPr>
        <w:br/>
        <w:t>[Department Name]</w:t>
      </w:r>
      <w:r w:rsidRPr="002372D2">
        <w:rPr>
          <w:rFonts w:ascii="Garamond" w:eastAsia="Times New Roman" w:hAnsi="Garamond" w:cs="Times New Roman"/>
          <w:kern w:val="0"/>
          <w14:ligatures w14:val="none"/>
        </w:rPr>
        <w:br/>
        <w:t>[Institution Name]</w:t>
      </w:r>
      <w:r w:rsidRPr="002372D2">
        <w:rPr>
          <w:rFonts w:ascii="Garamond" w:eastAsia="Times New Roman" w:hAnsi="Garamond" w:cs="Times New Roman"/>
          <w:kern w:val="0"/>
          <w14:ligatures w14:val="none"/>
        </w:rPr>
        <w:br/>
        <w:t>[Contact Information]</w:t>
      </w:r>
    </w:p>
    <w:p w14:paraId="4C550652"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VERSION NUMBER/DATE:</w:t>
      </w:r>
      <w:r w:rsidRPr="002372D2">
        <w:rPr>
          <w:rFonts w:ascii="Garamond" w:eastAsia="Times New Roman" w:hAnsi="Garamond" w:cs="Times New Roman"/>
          <w:kern w:val="0"/>
          <w14:ligatures w14:val="none"/>
        </w:rPr>
        <w:br/>
        <w:t>Protocol V1.0 – [Date]</w:t>
      </w:r>
    </w:p>
    <w:p w14:paraId="74E04C9B"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1390"/>
        <w:gridCol w:w="2233"/>
        <w:gridCol w:w="1861"/>
      </w:tblGrid>
      <w:tr w:rsidR="002372D2" w:rsidRPr="002372D2" w14:paraId="39F09087" w14:textId="77777777" w:rsidTr="002372D2">
        <w:trPr>
          <w:tblHeader/>
          <w:tblCellSpacing w:w="15" w:type="dxa"/>
        </w:trPr>
        <w:tc>
          <w:tcPr>
            <w:tcW w:w="0" w:type="auto"/>
            <w:vAlign w:val="center"/>
            <w:hideMark/>
          </w:tcPr>
          <w:p w14:paraId="5BE7C7D3"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Revision #</w:t>
            </w:r>
          </w:p>
        </w:tc>
        <w:tc>
          <w:tcPr>
            <w:tcW w:w="0" w:type="auto"/>
            <w:vAlign w:val="center"/>
            <w:hideMark/>
          </w:tcPr>
          <w:p w14:paraId="65E9CAAF"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Version Date</w:t>
            </w:r>
          </w:p>
        </w:tc>
        <w:tc>
          <w:tcPr>
            <w:tcW w:w="0" w:type="auto"/>
            <w:vAlign w:val="center"/>
            <w:hideMark/>
          </w:tcPr>
          <w:p w14:paraId="55117E07"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Summary of Changes</w:t>
            </w:r>
          </w:p>
        </w:tc>
        <w:tc>
          <w:tcPr>
            <w:tcW w:w="0" w:type="auto"/>
            <w:vAlign w:val="center"/>
            <w:hideMark/>
          </w:tcPr>
          <w:p w14:paraId="1B1CC64F"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Consent Change?</w:t>
            </w:r>
          </w:p>
        </w:tc>
      </w:tr>
      <w:tr w:rsidR="002372D2" w:rsidRPr="002372D2" w14:paraId="1EA53343" w14:textId="77777777" w:rsidTr="002372D2">
        <w:trPr>
          <w:tblCellSpacing w:w="15" w:type="dxa"/>
        </w:trPr>
        <w:tc>
          <w:tcPr>
            <w:tcW w:w="0" w:type="auto"/>
            <w:vAlign w:val="center"/>
            <w:hideMark/>
          </w:tcPr>
          <w:p w14:paraId="5CE55DFD"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1</w:t>
            </w:r>
          </w:p>
        </w:tc>
        <w:tc>
          <w:tcPr>
            <w:tcW w:w="0" w:type="auto"/>
            <w:vAlign w:val="center"/>
            <w:hideMark/>
          </w:tcPr>
          <w:p w14:paraId="66538FAB"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V1.0 – [Date]</w:t>
            </w:r>
          </w:p>
        </w:tc>
        <w:tc>
          <w:tcPr>
            <w:tcW w:w="0" w:type="auto"/>
            <w:vAlign w:val="center"/>
            <w:hideMark/>
          </w:tcPr>
          <w:p w14:paraId="2EBB8E61"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Initial Protocol Draft</w:t>
            </w:r>
          </w:p>
        </w:tc>
        <w:tc>
          <w:tcPr>
            <w:tcW w:w="0" w:type="auto"/>
            <w:vAlign w:val="center"/>
            <w:hideMark/>
          </w:tcPr>
          <w:p w14:paraId="6C51F15B"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No</w:t>
            </w:r>
          </w:p>
        </w:tc>
      </w:tr>
    </w:tbl>
    <w:p w14:paraId="30E40D1B" w14:textId="696994FA" w:rsidR="002372D2" w:rsidRPr="002372D2" w:rsidRDefault="002372D2">
      <w:pPr>
        <w:rPr>
          <w:rFonts w:ascii="Garamond" w:hAnsi="Garamond"/>
        </w:rPr>
      </w:pPr>
    </w:p>
    <w:p w14:paraId="12853B66" w14:textId="77777777" w:rsidR="002372D2" w:rsidRPr="002372D2" w:rsidRDefault="002372D2">
      <w:pPr>
        <w:rPr>
          <w:rFonts w:ascii="Garamond" w:hAnsi="Garamond"/>
        </w:rPr>
      </w:pPr>
      <w:r w:rsidRPr="002372D2">
        <w:rPr>
          <w:rFonts w:ascii="Garamond" w:hAnsi="Garamond"/>
        </w:rPr>
        <w:br w:type="page"/>
      </w:r>
    </w:p>
    <w:p w14:paraId="337582B3"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lastRenderedPageBreak/>
        <w:t>Abstract</w:t>
      </w:r>
    </w:p>
    <w:p w14:paraId="3E23D4F5"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Postoperative pain control in pediatric surgical patients remains a significant challenge, with current opioid-based protocols raising concerns about respiratory depression, prolonged hospital stays, and long-term dependency risks. This study aims to compare the efficacy and safety of IV dexmedetomidine (DEX) to IV fentanyl as an analgesic strategy for pediatric patients undergoing elective abdominal and orthopedic surgeries. We hypothesize that DEX provides non-inferior pain relief compared to fentanyl while reducing opioid-related adverse events and improving recovery outcomes.</w:t>
      </w:r>
    </w:p>
    <w:p w14:paraId="7FADA33A"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If proven effective, this study could support a transition from opioid-centric pain management to a safer, multimodal analgesic approach with fewer long-term complications. The results may provide evidence to refine clinical guidelines for pediatric postoperative pain control, enhancing both immediate and long-term patient outcomes.</w:t>
      </w:r>
    </w:p>
    <w:p w14:paraId="435BDB4F"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This multi-center randomized trial will assess the comparative effectiveness of DEX and fentanyl in children aged 2–16 years undergoing common pediatric surgical procedures. The study will evaluate pain reduction, safety outcomes, and the impact on functional recovery and emotional well-being. Standardized NIH HEAL CDEs will be utilized to collect patient-reported data on pain severity, sleep quality, emotional distress, and overall satisfaction with treatment.</w:t>
      </w:r>
    </w:p>
    <w:p w14:paraId="35F94D7A"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20BBF57D">
          <v:rect id="_x0000_i1038" alt="" style="width:468pt;height:.05pt;mso-width-percent:0;mso-height-percent:0;mso-width-percent:0;mso-height-percent:0" o:hralign="center" o:hrstd="t" o:hr="t" fillcolor="#a0a0a0" stroked="f"/>
        </w:pict>
      </w:r>
    </w:p>
    <w:p w14:paraId="381E0AC0"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Hypotheses</w:t>
      </w:r>
    </w:p>
    <w:p w14:paraId="738F41E3" w14:textId="77777777" w:rsidR="002372D2" w:rsidRPr="002372D2" w:rsidRDefault="002372D2" w:rsidP="002372D2">
      <w:pPr>
        <w:numPr>
          <w:ilvl w:val="0"/>
          <w:numId w:val="1"/>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IV dexmedetomidine is non-inferior to IV fentanyl in reducing postoperative pain intensity in pediatric surgical patients.</w:t>
      </w:r>
    </w:p>
    <w:p w14:paraId="59DF8F02" w14:textId="77777777" w:rsidR="002372D2" w:rsidRPr="002372D2" w:rsidRDefault="002372D2" w:rsidP="002372D2">
      <w:pPr>
        <w:numPr>
          <w:ilvl w:val="0"/>
          <w:numId w:val="1"/>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IV dexmedetomidine is associated with a lower incidence of opioid-related adverse effects such as respiratory depression and excessive sedation compared to IV fentanyl.</w:t>
      </w:r>
    </w:p>
    <w:p w14:paraId="707E2EFE" w14:textId="77777777" w:rsidR="002372D2" w:rsidRPr="002372D2" w:rsidRDefault="002372D2" w:rsidP="002372D2">
      <w:pPr>
        <w:numPr>
          <w:ilvl w:val="0"/>
          <w:numId w:val="1"/>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Pediatric patients receiving IV dexmedetomidine will demonstrate improved postoperative functional outcomes, including enhanced sleep quality, reduced anxiety, and improved physical activity levels, compared to those receiving IV fentanyl.</w:t>
      </w:r>
    </w:p>
    <w:p w14:paraId="33DDBC5D"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65C5798D">
          <v:rect id="_x0000_i1037" alt="" style="width:468pt;height:.05pt;mso-width-percent:0;mso-height-percent:0;mso-width-percent:0;mso-height-percent:0" o:hralign="center" o:hrstd="t" o:hr="t" fillcolor="#a0a0a0" stroked="f"/>
        </w:pict>
      </w:r>
    </w:p>
    <w:p w14:paraId="5C8FF973"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Specific Aims</w:t>
      </w:r>
    </w:p>
    <w:p w14:paraId="1A619D6D" w14:textId="77777777" w:rsidR="002372D2" w:rsidRPr="002372D2" w:rsidRDefault="002372D2" w:rsidP="002372D2">
      <w:pPr>
        <w:numPr>
          <w:ilvl w:val="0"/>
          <w:numId w:val="2"/>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To determine whether IV dexmedetomidine provides non-inferior pain relief compared to IV fentanyl in pediatric postoperative patients.</w:t>
      </w:r>
    </w:p>
    <w:p w14:paraId="2DE1209C" w14:textId="77777777" w:rsidR="002372D2" w:rsidRPr="002372D2" w:rsidRDefault="002372D2" w:rsidP="002372D2">
      <w:pPr>
        <w:numPr>
          <w:ilvl w:val="0"/>
          <w:numId w:val="2"/>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To evaluate the frequency and severity of opioid-related adverse events in children receiving dexmedetomidine versus fentanyl.</w:t>
      </w:r>
    </w:p>
    <w:p w14:paraId="30ACDB7C" w14:textId="77777777" w:rsidR="002372D2" w:rsidRPr="002372D2" w:rsidRDefault="002372D2" w:rsidP="002372D2">
      <w:pPr>
        <w:numPr>
          <w:ilvl w:val="0"/>
          <w:numId w:val="2"/>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To assess long-term functional outcomes and quality of life in pediatric patients treated with dexmedetomidine versus fentanyl.</w:t>
      </w:r>
    </w:p>
    <w:p w14:paraId="726D0394"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63D4F874">
          <v:rect id="_x0000_i1036" alt="" style="width:468pt;height:.05pt;mso-width-percent:0;mso-height-percent:0;mso-width-percent:0;mso-height-percent:0" o:hralign="center" o:hrstd="t" o:hr="t" fillcolor="#a0a0a0" stroked="f"/>
        </w:pict>
      </w:r>
    </w:p>
    <w:p w14:paraId="5B2F354E"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Rationale and Background</w:t>
      </w:r>
    </w:p>
    <w:p w14:paraId="3D1CEACC"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lastRenderedPageBreak/>
        <w:t>Effective pain management in pediatric surgical patients remains a critical issue. IV fentanyl, a commonly used opioid analgesic, is effective for acute pain control but carries risks such as respiratory depression, nausea, and prolonged hospitalization. Increasing concerns regarding opioid-related side effects have led to the exploration of alternative analgesic options.</w:t>
      </w:r>
    </w:p>
    <w:p w14:paraId="19685872"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Dexmedetomidine, an alpha-2 adrenergic agonist, has shown promise in providing effective analgesia while minimizing respiratory suppression. Preliminary studies suggest that dexmedetomidine offers sufficient pain relief and may enhance recovery outcomes through sedation-sparing properties and improved patient comfort. However, robust comparative data evaluating its efficacy against fentanyl in pediatric surgical settings are lacking.</w:t>
      </w:r>
    </w:p>
    <w:p w14:paraId="5315DA11"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This study, conducted across multiple institutions, aims to provide high-quality evidence on the effectiveness and safety of dexmedetomidine for pediatric postoperative pain management. Standardized NIH HEAL Common Data Elements (CDEs) will ensure consistency in data collection and support secondary analyses.</w:t>
      </w:r>
    </w:p>
    <w:p w14:paraId="085B910D"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7C4C58FF">
          <v:rect id="_x0000_i1035" alt="" style="width:468pt;height:.05pt;mso-width-percent:0;mso-height-percent:0;mso-width-percent:0;mso-height-percent:0" o:hralign="center" o:hrstd="t" o:hr="t" fillcolor="#a0a0a0" stroked="f"/>
        </w:pict>
      </w:r>
    </w:p>
    <w:p w14:paraId="3BD84F27"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Study Procedures and Data Collection</w:t>
      </w:r>
    </w:p>
    <w:p w14:paraId="7461642E"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A structured schedule of assessments will be used to gather comprehensive data across core pain-related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2849"/>
        <w:gridCol w:w="2172"/>
        <w:gridCol w:w="2093"/>
      </w:tblGrid>
      <w:tr w:rsidR="002372D2" w:rsidRPr="002372D2" w14:paraId="31F76017" w14:textId="77777777" w:rsidTr="002372D2">
        <w:trPr>
          <w:tblHeader/>
          <w:tblCellSpacing w:w="15" w:type="dxa"/>
        </w:trPr>
        <w:tc>
          <w:tcPr>
            <w:tcW w:w="0" w:type="auto"/>
            <w:vAlign w:val="center"/>
            <w:hideMark/>
          </w:tcPr>
          <w:p w14:paraId="574D30D2"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Domain</w:t>
            </w:r>
          </w:p>
        </w:tc>
        <w:tc>
          <w:tcPr>
            <w:tcW w:w="0" w:type="auto"/>
            <w:vAlign w:val="center"/>
            <w:hideMark/>
          </w:tcPr>
          <w:p w14:paraId="4756C8B9"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Definition</w:t>
            </w:r>
          </w:p>
        </w:tc>
        <w:tc>
          <w:tcPr>
            <w:tcW w:w="0" w:type="auto"/>
            <w:vAlign w:val="center"/>
            <w:hideMark/>
          </w:tcPr>
          <w:p w14:paraId="675F3247"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Assessment Tool</w:t>
            </w:r>
          </w:p>
        </w:tc>
        <w:tc>
          <w:tcPr>
            <w:tcW w:w="0" w:type="auto"/>
            <w:vAlign w:val="center"/>
            <w:hideMark/>
          </w:tcPr>
          <w:p w14:paraId="4A18BC29" w14:textId="77777777" w:rsidR="002372D2" w:rsidRPr="002372D2" w:rsidRDefault="002372D2" w:rsidP="002372D2">
            <w:pPr>
              <w:spacing w:after="0" w:line="240" w:lineRule="auto"/>
              <w:jc w:val="center"/>
              <w:rPr>
                <w:rFonts w:ascii="Garamond" w:eastAsia="Times New Roman" w:hAnsi="Garamond" w:cs="Times New Roman"/>
                <w:b/>
                <w:bCs/>
                <w:kern w:val="0"/>
                <w14:ligatures w14:val="none"/>
              </w:rPr>
            </w:pPr>
            <w:r w:rsidRPr="002372D2">
              <w:rPr>
                <w:rFonts w:ascii="Garamond" w:eastAsia="Times New Roman" w:hAnsi="Garamond" w:cs="Times New Roman"/>
                <w:b/>
                <w:bCs/>
                <w:kern w:val="0"/>
                <w14:ligatures w14:val="none"/>
              </w:rPr>
              <w:t>Timepoints</w:t>
            </w:r>
          </w:p>
        </w:tc>
      </w:tr>
      <w:tr w:rsidR="002372D2" w:rsidRPr="002372D2" w14:paraId="5BCEB163" w14:textId="77777777" w:rsidTr="002372D2">
        <w:trPr>
          <w:tblCellSpacing w:w="15" w:type="dxa"/>
        </w:trPr>
        <w:tc>
          <w:tcPr>
            <w:tcW w:w="0" w:type="auto"/>
            <w:vAlign w:val="center"/>
            <w:hideMark/>
          </w:tcPr>
          <w:p w14:paraId="7A2E1B1C"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Pain Intensity</w:t>
            </w:r>
          </w:p>
        </w:tc>
        <w:tc>
          <w:tcPr>
            <w:tcW w:w="0" w:type="auto"/>
            <w:vAlign w:val="center"/>
            <w:hideMark/>
          </w:tcPr>
          <w:p w14:paraId="55D2E952"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Magnitude of pain experienced in the past 24 hours</w:t>
            </w:r>
          </w:p>
        </w:tc>
        <w:tc>
          <w:tcPr>
            <w:tcW w:w="0" w:type="auto"/>
            <w:vAlign w:val="center"/>
            <w:hideMark/>
          </w:tcPr>
          <w:p w14:paraId="174DDB10"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NRS-11</w:t>
            </w:r>
          </w:p>
        </w:tc>
        <w:tc>
          <w:tcPr>
            <w:tcW w:w="0" w:type="auto"/>
            <w:vAlign w:val="center"/>
            <w:hideMark/>
          </w:tcPr>
          <w:p w14:paraId="20D9BA59"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Baseline, </w:t>
            </w:r>
            <w:proofErr w:type="gramStart"/>
            <w:r w:rsidRPr="002372D2">
              <w:rPr>
                <w:rFonts w:ascii="Garamond" w:eastAsia="Times New Roman" w:hAnsi="Garamond" w:cs="Times New Roman"/>
                <w:kern w:val="0"/>
                <w14:ligatures w14:val="none"/>
              </w:rPr>
              <w:t>Post-op</w:t>
            </w:r>
            <w:proofErr w:type="gramEnd"/>
            <w:r w:rsidRPr="002372D2">
              <w:rPr>
                <w:rFonts w:ascii="Garamond" w:eastAsia="Times New Roman" w:hAnsi="Garamond" w:cs="Times New Roman"/>
                <w:kern w:val="0"/>
                <w14:ligatures w14:val="none"/>
              </w:rPr>
              <w:t>, 24h, 1w, 1m, 3m</w:t>
            </w:r>
          </w:p>
        </w:tc>
      </w:tr>
      <w:tr w:rsidR="002372D2" w:rsidRPr="002372D2" w14:paraId="7ECB7CB1" w14:textId="77777777" w:rsidTr="002372D2">
        <w:trPr>
          <w:tblCellSpacing w:w="15" w:type="dxa"/>
        </w:trPr>
        <w:tc>
          <w:tcPr>
            <w:tcW w:w="0" w:type="auto"/>
            <w:vAlign w:val="center"/>
            <w:hideMark/>
          </w:tcPr>
          <w:p w14:paraId="237800A1"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Pain Interference</w:t>
            </w:r>
          </w:p>
        </w:tc>
        <w:tc>
          <w:tcPr>
            <w:tcW w:w="0" w:type="auto"/>
            <w:vAlign w:val="center"/>
            <w:hideMark/>
          </w:tcPr>
          <w:p w14:paraId="4DBCD5E9"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Effect of pain on daily activities and social participation</w:t>
            </w:r>
          </w:p>
        </w:tc>
        <w:tc>
          <w:tcPr>
            <w:tcW w:w="0" w:type="auto"/>
            <w:vAlign w:val="center"/>
            <w:hideMark/>
          </w:tcPr>
          <w:p w14:paraId="6067390A" w14:textId="77777777" w:rsidR="002372D2" w:rsidRPr="002372D2" w:rsidRDefault="002372D2" w:rsidP="002372D2">
            <w:pPr>
              <w:spacing w:after="0" w:line="240" w:lineRule="auto"/>
              <w:rPr>
                <w:rFonts w:ascii="Garamond" w:eastAsia="Times New Roman" w:hAnsi="Garamond" w:cs="Times New Roman"/>
                <w:kern w:val="0"/>
                <w14:ligatures w14:val="none"/>
              </w:rPr>
            </w:pPr>
            <w:proofErr w:type="spellStart"/>
            <w:r w:rsidRPr="002372D2">
              <w:rPr>
                <w:rFonts w:ascii="Garamond" w:eastAsia="Times New Roman" w:hAnsi="Garamond" w:cs="Times New Roman"/>
                <w:kern w:val="0"/>
                <w14:ligatures w14:val="none"/>
              </w:rPr>
              <w:t>PedsQL</w:t>
            </w:r>
            <w:proofErr w:type="spellEnd"/>
          </w:p>
        </w:tc>
        <w:tc>
          <w:tcPr>
            <w:tcW w:w="0" w:type="auto"/>
            <w:vAlign w:val="center"/>
            <w:hideMark/>
          </w:tcPr>
          <w:p w14:paraId="730415F6"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Baseline, </w:t>
            </w:r>
            <w:proofErr w:type="gramStart"/>
            <w:r w:rsidRPr="002372D2">
              <w:rPr>
                <w:rFonts w:ascii="Garamond" w:eastAsia="Times New Roman" w:hAnsi="Garamond" w:cs="Times New Roman"/>
                <w:kern w:val="0"/>
                <w14:ligatures w14:val="none"/>
              </w:rPr>
              <w:t>Post-op</w:t>
            </w:r>
            <w:proofErr w:type="gramEnd"/>
            <w:r w:rsidRPr="002372D2">
              <w:rPr>
                <w:rFonts w:ascii="Garamond" w:eastAsia="Times New Roman" w:hAnsi="Garamond" w:cs="Times New Roman"/>
                <w:kern w:val="0"/>
                <w14:ligatures w14:val="none"/>
              </w:rPr>
              <w:t>, 24h, 1w, 1m, 3m</w:t>
            </w:r>
          </w:p>
        </w:tc>
      </w:tr>
      <w:tr w:rsidR="002372D2" w:rsidRPr="002372D2" w14:paraId="3B3F21B6" w14:textId="77777777" w:rsidTr="002372D2">
        <w:trPr>
          <w:tblCellSpacing w:w="15" w:type="dxa"/>
        </w:trPr>
        <w:tc>
          <w:tcPr>
            <w:tcW w:w="0" w:type="auto"/>
            <w:vAlign w:val="center"/>
            <w:hideMark/>
          </w:tcPr>
          <w:p w14:paraId="5F7B9BF1"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Physical Functioning &amp; QoL</w:t>
            </w:r>
          </w:p>
        </w:tc>
        <w:tc>
          <w:tcPr>
            <w:tcW w:w="0" w:type="auto"/>
            <w:vAlign w:val="center"/>
            <w:hideMark/>
          </w:tcPr>
          <w:p w14:paraId="241A6051"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Impact of pain on mobility and daily function</w:t>
            </w:r>
          </w:p>
        </w:tc>
        <w:tc>
          <w:tcPr>
            <w:tcW w:w="0" w:type="auto"/>
            <w:vAlign w:val="center"/>
            <w:hideMark/>
          </w:tcPr>
          <w:p w14:paraId="22EDCF41"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PROMIS Pediatric Physical Function</w:t>
            </w:r>
          </w:p>
        </w:tc>
        <w:tc>
          <w:tcPr>
            <w:tcW w:w="0" w:type="auto"/>
            <w:vAlign w:val="center"/>
            <w:hideMark/>
          </w:tcPr>
          <w:p w14:paraId="1834C390"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Baseline, 1w, 1m, 3m</w:t>
            </w:r>
          </w:p>
        </w:tc>
      </w:tr>
      <w:tr w:rsidR="002372D2" w:rsidRPr="002372D2" w14:paraId="5047FF5D" w14:textId="77777777" w:rsidTr="002372D2">
        <w:trPr>
          <w:tblCellSpacing w:w="15" w:type="dxa"/>
        </w:trPr>
        <w:tc>
          <w:tcPr>
            <w:tcW w:w="0" w:type="auto"/>
            <w:vAlign w:val="center"/>
            <w:hideMark/>
          </w:tcPr>
          <w:p w14:paraId="7FFD1802"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Sleep</w:t>
            </w:r>
          </w:p>
        </w:tc>
        <w:tc>
          <w:tcPr>
            <w:tcW w:w="0" w:type="auto"/>
            <w:vAlign w:val="center"/>
            <w:hideMark/>
          </w:tcPr>
          <w:p w14:paraId="2B8EFD36"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Sleep disturbances, quality, and duration</w:t>
            </w:r>
          </w:p>
        </w:tc>
        <w:tc>
          <w:tcPr>
            <w:tcW w:w="0" w:type="auto"/>
            <w:vAlign w:val="center"/>
            <w:hideMark/>
          </w:tcPr>
          <w:p w14:paraId="2794DD75"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PROMIS Pediatric Sleep Disturbance</w:t>
            </w:r>
          </w:p>
        </w:tc>
        <w:tc>
          <w:tcPr>
            <w:tcW w:w="0" w:type="auto"/>
            <w:vAlign w:val="center"/>
            <w:hideMark/>
          </w:tcPr>
          <w:p w14:paraId="15008701"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Baseline, 1m, 3m</w:t>
            </w:r>
          </w:p>
        </w:tc>
      </w:tr>
      <w:tr w:rsidR="002372D2" w:rsidRPr="002372D2" w14:paraId="28C9A2D2" w14:textId="77777777" w:rsidTr="002372D2">
        <w:trPr>
          <w:tblCellSpacing w:w="15" w:type="dxa"/>
        </w:trPr>
        <w:tc>
          <w:tcPr>
            <w:tcW w:w="0" w:type="auto"/>
            <w:vAlign w:val="center"/>
            <w:hideMark/>
          </w:tcPr>
          <w:p w14:paraId="751C6FFE"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Emotional Distress</w:t>
            </w:r>
          </w:p>
        </w:tc>
        <w:tc>
          <w:tcPr>
            <w:tcW w:w="0" w:type="auto"/>
            <w:vAlign w:val="center"/>
            <w:hideMark/>
          </w:tcPr>
          <w:p w14:paraId="5F0161FA"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Anxiety and depressive symptoms</w:t>
            </w:r>
          </w:p>
        </w:tc>
        <w:tc>
          <w:tcPr>
            <w:tcW w:w="0" w:type="auto"/>
            <w:vAlign w:val="center"/>
            <w:hideMark/>
          </w:tcPr>
          <w:p w14:paraId="531893A7"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GAD-2 / PHQ-2</w:t>
            </w:r>
          </w:p>
        </w:tc>
        <w:tc>
          <w:tcPr>
            <w:tcW w:w="0" w:type="auto"/>
            <w:vAlign w:val="center"/>
            <w:hideMark/>
          </w:tcPr>
          <w:p w14:paraId="70E553B8"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Baseline, 1m, 3m</w:t>
            </w:r>
          </w:p>
        </w:tc>
      </w:tr>
      <w:tr w:rsidR="002372D2" w:rsidRPr="002372D2" w14:paraId="1FB1D47D" w14:textId="77777777" w:rsidTr="002372D2">
        <w:trPr>
          <w:tblCellSpacing w:w="15" w:type="dxa"/>
        </w:trPr>
        <w:tc>
          <w:tcPr>
            <w:tcW w:w="0" w:type="auto"/>
            <w:vAlign w:val="center"/>
            <w:hideMark/>
          </w:tcPr>
          <w:p w14:paraId="5A781832"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Global Satisfaction with Treatment</w:t>
            </w:r>
          </w:p>
        </w:tc>
        <w:tc>
          <w:tcPr>
            <w:tcW w:w="0" w:type="auto"/>
            <w:vAlign w:val="center"/>
            <w:hideMark/>
          </w:tcPr>
          <w:p w14:paraId="4C45220F"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Overall perception of treatment efficacy</w:t>
            </w:r>
          </w:p>
        </w:tc>
        <w:tc>
          <w:tcPr>
            <w:tcW w:w="0" w:type="auto"/>
            <w:vAlign w:val="center"/>
            <w:hideMark/>
          </w:tcPr>
          <w:p w14:paraId="133888DF"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PGIC</w:t>
            </w:r>
          </w:p>
        </w:tc>
        <w:tc>
          <w:tcPr>
            <w:tcW w:w="0" w:type="auto"/>
            <w:vAlign w:val="center"/>
            <w:hideMark/>
          </w:tcPr>
          <w:p w14:paraId="7AE78A4E" w14:textId="77777777" w:rsidR="002372D2" w:rsidRPr="002372D2" w:rsidRDefault="002372D2" w:rsidP="002372D2">
            <w:pPr>
              <w:spacing w:after="0"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1w, 1m, 3m</w:t>
            </w:r>
          </w:p>
        </w:tc>
      </w:tr>
    </w:tbl>
    <w:p w14:paraId="04318685"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Demographic variables, including patient age, sex, ethnicity, pre-existing conditions, and surgical details, will be collected at baseline.</w:t>
      </w:r>
    </w:p>
    <w:p w14:paraId="7B025E40"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17FF2D32">
          <v:rect id="_x0000_i1034" alt="" style="width:468pt;height:.05pt;mso-width-percent:0;mso-height-percent:0;mso-width-percent:0;mso-height-percent:0" o:hralign="center" o:hrstd="t" o:hr="t" fillcolor="#a0a0a0" stroked="f"/>
        </w:pict>
      </w:r>
    </w:p>
    <w:p w14:paraId="062D34F8"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Primary Objective:</w:t>
      </w:r>
    </w:p>
    <w:p w14:paraId="0F55C552"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lastRenderedPageBreak/>
        <w:t>To evaluate the efficacy and safety of IV sub-dissociative ketamine (SDK) compared to IV morphine for pediatric acute pain management in emergency settings.</w:t>
      </w:r>
    </w:p>
    <w:p w14:paraId="687F893E"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Expected Outcomes:</w:t>
      </w:r>
    </w:p>
    <w:p w14:paraId="7FC10109"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We anticipate that SDK will provide non-inferior pain relief compared to IV morphine while reducing opioid-related adverse events and improving long-term functional and mental health outcomes.</w:t>
      </w:r>
    </w:p>
    <w:p w14:paraId="2A51BD97"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Study Population:</w:t>
      </w:r>
    </w:p>
    <w:p w14:paraId="1CE32558"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Children aged 6–17 years presenting to the emergency department (ED) with moderate to severe acute pain due to long-bone extremity fractures or abdominal pain requiring IV analgesia.</w:t>
      </w:r>
    </w:p>
    <w:p w14:paraId="511C727D"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Sample Size:</w:t>
      </w:r>
    </w:p>
    <w:p w14:paraId="4B61173A"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N = 1,010</w:t>
      </w:r>
    </w:p>
    <w:p w14:paraId="66C4E289"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Study Duration for Individual Participants:</w:t>
      </w:r>
    </w:p>
    <w:p w14:paraId="2A339323"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Active participation for up to </w:t>
      </w:r>
      <w:r w:rsidRPr="002372D2">
        <w:rPr>
          <w:rFonts w:ascii="Garamond" w:eastAsia="Times New Roman" w:hAnsi="Garamond" w:cs="Times New Roman"/>
          <w:b/>
          <w:bCs/>
          <w:kern w:val="0"/>
          <w14:ligatures w14:val="none"/>
        </w:rPr>
        <w:t>six months</w:t>
      </w:r>
      <w:r w:rsidRPr="002372D2">
        <w:rPr>
          <w:rFonts w:ascii="Garamond" w:eastAsia="Times New Roman" w:hAnsi="Garamond" w:cs="Times New Roman"/>
          <w:kern w:val="0"/>
          <w14:ligatures w14:val="none"/>
        </w:rPr>
        <w:t xml:space="preserve"> following ED discharge.</w:t>
      </w:r>
    </w:p>
    <w:p w14:paraId="17A078BD"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10ABE741">
          <v:rect id="_x0000_i1033" alt="" style="width:468pt;height:.05pt;mso-width-percent:0;mso-height-percent:0;mso-width-percent:0;mso-height-percent:0" o:hralign="center" o:hrstd="t" o:hr="t" fillcolor="#a0a0a0" stroked="f"/>
        </w:pict>
      </w:r>
    </w:p>
    <w:p w14:paraId="0244A808"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Inclusion and Exclusion Criteria</w:t>
      </w:r>
    </w:p>
    <w:p w14:paraId="1EEEE551"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Inclusion Criteria:</w:t>
      </w:r>
    </w:p>
    <w:p w14:paraId="4DE026EC" w14:textId="77777777" w:rsidR="002372D2" w:rsidRPr="002372D2" w:rsidRDefault="002372D2" w:rsidP="002372D2">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Children aged </w:t>
      </w:r>
      <w:r w:rsidRPr="002372D2">
        <w:rPr>
          <w:rFonts w:ascii="Garamond" w:eastAsia="Times New Roman" w:hAnsi="Garamond" w:cs="Times New Roman"/>
          <w:b/>
          <w:bCs/>
          <w:kern w:val="0"/>
          <w14:ligatures w14:val="none"/>
        </w:rPr>
        <w:t>6–17 years</w:t>
      </w:r>
      <w:r w:rsidRPr="002372D2">
        <w:rPr>
          <w:rFonts w:ascii="Garamond" w:eastAsia="Times New Roman" w:hAnsi="Garamond" w:cs="Times New Roman"/>
          <w:kern w:val="0"/>
          <w14:ligatures w14:val="none"/>
        </w:rPr>
        <w:t>.</w:t>
      </w:r>
    </w:p>
    <w:p w14:paraId="2B421C0E" w14:textId="77777777" w:rsidR="002372D2" w:rsidRPr="002372D2" w:rsidRDefault="002372D2" w:rsidP="002372D2">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Presenting to the </w:t>
      </w:r>
      <w:r w:rsidRPr="002372D2">
        <w:rPr>
          <w:rFonts w:ascii="Garamond" w:eastAsia="Times New Roman" w:hAnsi="Garamond" w:cs="Times New Roman"/>
          <w:b/>
          <w:bCs/>
          <w:kern w:val="0"/>
          <w14:ligatures w14:val="none"/>
        </w:rPr>
        <w:t>emergency department</w:t>
      </w:r>
      <w:r w:rsidRPr="002372D2">
        <w:rPr>
          <w:rFonts w:ascii="Garamond" w:eastAsia="Times New Roman" w:hAnsi="Garamond" w:cs="Times New Roman"/>
          <w:kern w:val="0"/>
          <w14:ligatures w14:val="none"/>
        </w:rPr>
        <w:t xml:space="preserve"> with </w:t>
      </w:r>
      <w:r w:rsidRPr="002372D2">
        <w:rPr>
          <w:rFonts w:ascii="Garamond" w:eastAsia="Times New Roman" w:hAnsi="Garamond" w:cs="Times New Roman"/>
          <w:b/>
          <w:bCs/>
          <w:kern w:val="0"/>
          <w14:ligatures w14:val="none"/>
        </w:rPr>
        <w:t>moderate to severe acute pain</w:t>
      </w:r>
      <w:r w:rsidRPr="002372D2">
        <w:rPr>
          <w:rFonts w:ascii="Garamond" w:eastAsia="Times New Roman" w:hAnsi="Garamond" w:cs="Times New Roman"/>
          <w:kern w:val="0"/>
          <w14:ligatures w14:val="none"/>
        </w:rPr>
        <w:t xml:space="preserve"> requiring IV analgesia.</w:t>
      </w:r>
    </w:p>
    <w:p w14:paraId="223B0347" w14:textId="77777777" w:rsidR="002372D2" w:rsidRPr="002372D2" w:rsidRDefault="002372D2" w:rsidP="002372D2">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Diagnosed with either: </w:t>
      </w:r>
    </w:p>
    <w:p w14:paraId="4CF98B7E" w14:textId="77777777" w:rsidR="002372D2" w:rsidRPr="002372D2" w:rsidRDefault="002372D2" w:rsidP="002372D2">
      <w:pPr>
        <w:numPr>
          <w:ilvl w:val="1"/>
          <w:numId w:val="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Long-bone extremity fractures</w:t>
      </w:r>
      <w:r w:rsidRPr="002372D2">
        <w:rPr>
          <w:rFonts w:ascii="Garamond" w:eastAsia="Times New Roman" w:hAnsi="Garamond" w:cs="Times New Roman"/>
          <w:kern w:val="0"/>
          <w14:ligatures w14:val="none"/>
        </w:rPr>
        <w:t xml:space="preserve"> (e.g., humerus, radius, femur, tibia).</w:t>
      </w:r>
    </w:p>
    <w:p w14:paraId="1C692C4E" w14:textId="77777777" w:rsidR="002372D2" w:rsidRPr="002372D2" w:rsidRDefault="002372D2" w:rsidP="002372D2">
      <w:pPr>
        <w:numPr>
          <w:ilvl w:val="1"/>
          <w:numId w:val="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Acute abdominal pain</w:t>
      </w:r>
      <w:r w:rsidRPr="002372D2">
        <w:rPr>
          <w:rFonts w:ascii="Garamond" w:eastAsia="Times New Roman" w:hAnsi="Garamond" w:cs="Times New Roman"/>
          <w:kern w:val="0"/>
          <w14:ligatures w14:val="none"/>
        </w:rPr>
        <w:t xml:space="preserve"> requiring IV analgesia (e.g., appendicitis, mesenteric adenitis).</w:t>
      </w:r>
    </w:p>
    <w:p w14:paraId="09D56369" w14:textId="77777777" w:rsidR="002372D2" w:rsidRPr="002372D2" w:rsidRDefault="002372D2" w:rsidP="002372D2">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Pain score of </w:t>
      </w:r>
      <w:r w:rsidRPr="002372D2">
        <w:rPr>
          <w:rFonts w:ascii="Garamond" w:eastAsia="Times New Roman" w:hAnsi="Garamond" w:cs="Times New Roman"/>
          <w:b/>
          <w:bCs/>
          <w:kern w:val="0"/>
          <w14:ligatures w14:val="none"/>
        </w:rPr>
        <w:t>≥5/10</w:t>
      </w:r>
      <w:r w:rsidRPr="002372D2">
        <w:rPr>
          <w:rFonts w:ascii="Garamond" w:eastAsia="Times New Roman" w:hAnsi="Garamond" w:cs="Times New Roman"/>
          <w:kern w:val="0"/>
          <w14:ligatures w14:val="none"/>
        </w:rPr>
        <w:t xml:space="preserve"> on the </w:t>
      </w:r>
      <w:r w:rsidRPr="002372D2">
        <w:rPr>
          <w:rFonts w:ascii="Garamond" w:eastAsia="Times New Roman" w:hAnsi="Garamond" w:cs="Times New Roman"/>
          <w:b/>
          <w:bCs/>
          <w:kern w:val="0"/>
          <w14:ligatures w14:val="none"/>
        </w:rPr>
        <w:t>Numerical Rating Scale (NRS-11)</w:t>
      </w:r>
      <w:r w:rsidRPr="002372D2">
        <w:rPr>
          <w:rFonts w:ascii="Garamond" w:eastAsia="Times New Roman" w:hAnsi="Garamond" w:cs="Times New Roman"/>
          <w:kern w:val="0"/>
          <w14:ligatures w14:val="none"/>
        </w:rPr>
        <w:t>.</w:t>
      </w:r>
    </w:p>
    <w:p w14:paraId="5A537A07" w14:textId="77777777" w:rsidR="002372D2" w:rsidRPr="002372D2" w:rsidRDefault="002372D2" w:rsidP="002372D2">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Parental/legal guardian </w:t>
      </w:r>
      <w:r w:rsidRPr="002372D2">
        <w:rPr>
          <w:rFonts w:ascii="Garamond" w:eastAsia="Times New Roman" w:hAnsi="Garamond" w:cs="Times New Roman"/>
          <w:b/>
          <w:bCs/>
          <w:kern w:val="0"/>
          <w14:ligatures w14:val="none"/>
        </w:rPr>
        <w:t>consent</w:t>
      </w:r>
      <w:r w:rsidRPr="002372D2">
        <w:rPr>
          <w:rFonts w:ascii="Garamond" w:eastAsia="Times New Roman" w:hAnsi="Garamond" w:cs="Times New Roman"/>
          <w:kern w:val="0"/>
          <w14:ligatures w14:val="none"/>
        </w:rPr>
        <w:t xml:space="preserve"> and child </w:t>
      </w:r>
      <w:r w:rsidRPr="002372D2">
        <w:rPr>
          <w:rFonts w:ascii="Garamond" w:eastAsia="Times New Roman" w:hAnsi="Garamond" w:cs="Times New Roman"/>
          <w:b/>
          <w:bCs/>
          <w:kern w:val="0"/>
          <w14:ligatures w14:val="none"/>
        </w:rPr>
        <w:t>assent</w:t>
      </w:r>
      <w:r w:rsidRPr="002372D2">
        <w:rPr>
          <w:rFonts w:ascii="Garamond" w:eastAsia="Times New Roman" w:hAnsi="Garamond" w:cs="Times New Roman"/>
          <w:kern w:val="0"/>
          <w14:ligatures w14:val="none"/>
        </w:rPr>
        <w:t xml:space="preserve"> obtained.</w:t>
      </w:r>
    </w:p>
    <w:p w14:paraId="4F7D31F0"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Exclusion Criteria:</w:t>
      </w:r>
    </w:p>
    <w:p w14:paraId="10F1A466"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Prior opioid administration</w:t>
      </w:r>
      <w:r w:rsidRPr="002372D2">
        <w:rPr>
          <w:rFonts w:ascii="Garamond" w:eastAsia="Times New Roman" w:hAnsi="Garamond" w:cs="Times New Roman"/>
          <w:kern w:val="0"/>
          <w14:ligatures w14:val="none"/>
        </w:rPr>
        <w:t xml:space="preserve"> within </w:t>
      </w:r>
      <w:r w:rsidRPr="002372D2">
        <w:rPr>
          <w:rFonts w:ascii="Garamond" w:eastAsia="Times New Roman" w:hAnsi="Garamond" w:cs="Times New Roman"/>
          <w:b/>
          <w:bCs/>
          <w:kern w:val="0"/>
          <w14:ligatures w14:val="none"/>
        </w:rPr>
        <w:t>six hours</w:t>
      </w:r>
      <w:r w:rsidRPr="002372D2">
        <w:rPr>
          <w:rFonts w:ascii="Garamond" w:eastAsia="Times New Roman" w:hAnsi="Garamond" w:cs="Times New Roman"/>
          <w:kern w:val="0"/>
          <w14:ligatures w14:val="none"/>
        </w:rPr>
        <w:t xml:space="preserve"> before ED presentation.</w:t>
      </w:r>
    </w:p>
    <w:p w14:paraId="213C9939"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Known allergy or contraindication</w:t>
      </w:r>
      <w:r w:rsidRPr="002372D2">
        <w:rPr>
          <w:rFonts w:ascii="Garamond" w:eastAsia="Times New Roman" w:hAnsi="Garamond" w:cs="Times New Roman"/>
          <w:kern w:val="0"/>
          <w14:ligatures w14:val="none"/>
        </w:rPr>
        <w:t xml:space="preserve"> to ketamine, morphine, or related agents.</w:t>
      </w:r>
    </w:p>
    <w:p w14:paraId="2CCEF414"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History of psychiatric disorders</w:t>
      </w:r>
      <w:r w:rsidRPr="002372D2">
        <w:rPr>
          <w:rFonts w:ascii="Garamond" w:eastAsia="Times New Roman" w:hAnsi="Garamond" w:cs="Times New Roman"/>
          <w:kern w:val="0"/>
          <w14:ligatures w14:val="none"/>
        </w:rPr>
        <w:t xml:space="preserve"> that could interfere with assessments (e.g., schizophrenia, severe bipolar disorder).</w:t>
      </w:r>
    </w:p>
    <w:p w14:paraId="1A766AFA"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History of substance use disorder</w:t>
      </w:r>
      <w:r w:rsidRPr="002372D2">
        <w:rPr>
          <w:rFonts w:ascii="Garamond" w:eastAsia="Times New Roman" w:hAnsi="Garamond" w:cs="Times New Roman"/>
          <w:kern w:val="0"/>
          <w14:ligatures w14:val="none"/>
        </w:rPr>
        <w:t xml:space="preserve"> (self-reported or documented).</w:t>
      </w:r>
    </w:p>
    <w:p w14:paraId="4BF2A5C7"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Significant cardiopulmonary comorbidities</w:t>
      </w:r>
      <w:r w:rsidRPr="002372D2">
        <w:rPr>
          <w:rFonts w:ascii="Garamond" w:eastAsia="Times New Roman" w:hAnsi="Garamond" w:cs="Times New Roman"/>
          <w:kern w:val="0"/>
          <w14:ligatures w14:val="none"/>
        </w:rPr>
        <w:t xml:space="preserve">, including: </w:t>
      </w:r>
    </w:p>
    <w:p w14:paraId="36CE9C89" w14:textId="77777777" w:rsidR="002372D2" w:rsidRPr="002372D2" w:rsidRDefault="002372D2" w:rsidP="002372D2">
      <w:pPr>
        <w:numPr>
          <w:ilvl w:val="1"/>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lastRenderedPageBreak/>
        <w:t>Uncontrolled asthma</w:t>
      </w:r>
    </w:p>
    <w:p w14:paraId="2F57F40F" w14:textId="77777777" w:rsidR="002372D2" w:rsidRPr="002372D2" w:rsidRDefault="002372D2" w:rsidP="002372D2">
      <w:pPr>
        <w:numPr>
          <w:ilvl w:val="1"/>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Congenital heart disease with hemodynamic instability</w:t>
      </w:r>
    </w:p>
    <w:p w14:paraId="5C3AB771" w14:textId="77777777" w:rsidR="002372D2" w:rsidRPr="002372D2" w:rsidRDefault="002372D2" w:rsidP="002372D2">
      <w:pPr>
        <w:numPr>
          <w:ilvl w:val="1"/>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Severe respiratory depression</w:t>
      </w:r>
    </w:p>
    <w:p w14:paraId="539C5BA4"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Baseline QTc prolongation</w:t>
      </w:r>
      <w:r w:rsidRPr="002372D2">
        <w:rPr>
          <w:rFonts w:ascii="Garamond" w:eastAsia="Times New Roman" w:hAnsi="Garamond" w:cs="Times New Roman"/>
          <w:kern w:val="0"/>
          <w14:ligatures w14:val="none"/>
        </w:rPr>
        <w:t xml:space="preserve"> (QTc &gt; 460 </w:t>
      </w:r>
      <w:proofErr w:type="spellStart"/>
      <w:r w:rsidRPr="002372D2">
        <w:rPr>
          <w:rFonts w:ascii="Garamond" w:eastAsia="Times New Roman" w:hAnsi="Garamond" w:cs="Times New Roman"/>
          <w:kern w:val="0"/>
          <w14:ligatures w14:val="none"/>
        </w:rPr>
        <w:t>ms</w:t>
      </w:r>
      <w:proofErr w:type="spellEnd"/>
      <w:r w:rsidRPr="002372D2">
        <w:rPr>
          <w:rFonts w:ascii="Garamond" w:eastAsia="Times New Roman" w:hAnsi="Garamond" w:cs="Times New Roman"/>
          <w:kern w:val="0"/>
          <w14:ligatures w14:val="none"/>
        </w:rPr>
        <w:t>) on ECG, if available.</w:t>
      </w:r>
    </w:p>
    <w:p w14:paraId="30748A81"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Pregnancy</w:t>
      </w:r>
      <w:r w:rsidRPr="002372D2">
        <w:rPr>
          <w:rFonts w:ascii="Garamond" w:eastAsia="Times New Roman" w:hAnsi="Garamond" w:cs="Times New Roman"/>
          <w:kern w:val="0"/>
          <w14:ligatures w14:val="none"/>
        </w:rPr>
        <w:t xml:space="preserve"> (verified via urine pregnancy test for female participants aged ≥12 years).</w:t>
      </w:r>
    </w:p>
    <w:p w14:paraId="01F24E3C" w14:textId="77777777" w:rsidR="002372D2" w:rsidRPr="002372D2" w:rsidRDefault="002372D2" w:rsidP="002372D2">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Non-English or non-Spanish speakers</w:t>
      </w:r>
      <w:r w:rsidRPr="002372D2">
        <w:rPr>
          <w:rFonts w:ascii="Garamond" w:eastAsia="Times New Roman" w:hAnsi="Garamond" w:cs="Times New Roman"/>
          <w:kern w:val="0"/>
          <w14:ligatures w14:val="none"/>
        </w:rPr>
        <w:t xml:space="preserve"> (due to limitations in validated translated patient-reported outcome measures).</w:t>
      </w:r>
    </w:p>
    <w:p w14:paraId="47AFFF54"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2DD3557F">
          <v:rect id="_x0000_i1032" alt="" style="width:468pt;height:.05pt;mso-width-percent:0;mso-height-percent:0;mso-width-percent:0;mso-height-percent:0" o:hralign="center" o:hrstd="t" o:hr="t" fillcolor="#a0a0a0" stroked="f"/>
        </w:pict>
      </w:r>
    </w:p>
    <w:p w14:paraId="45E327D0"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Vulnerable Populations</w:t>
      </w:r>
    </w:p>
    <w:p w14:paraId="367B2F6E"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This study includes </w:t>
      </w:r>
      <w:r w:rsidRPr="002372D2">
        <w:rPr>
          <w:rFonts w:ascii="Garamond" w:eastAsia="Times New Roman" w:hAnsi="Garamond" w:cs="Times New Roman"/>
          <w:b/>
          <w:bCs/>
          <w:kern w:val="0"/>
          <w14:ligatures w14:val="none"/>
        </w:rPr>
        <w:t>children (ages 6–17 years)</w:t>
      </w:r>
      <w:r w:rsidRPr="002372D2">
        <w:rPr>
          <w:rFonts w:ascii="Garamond" w:eastAsia="Times New Roman" w:hAnsi="Garamond" w:cs="Times New Roman"/>
          <w:kern w:val="0"/>
          <w14:ligatures w14:val="none"/>
        </w:rPr>
        <w:t xml:space="preserve">. Parents or legal guardians will provide written </w:t>
      </w:r>
      <w:r w:rsidRPr="002372D2">
        <w:rPr>
          <w:rFonts w:ascii="Garamond" w:eastAsia="Times New Roman" w:hAnsi="Garamond" w:cs="Times New Roman"/>
          <w:b/>
          <w:bCs/>
          <w:kern w:val="0"/>
          <w14:ligatures w14:val="none"/>
        </w:rPr>
        <w:t>informed consent</w:t>
      </w:r>
      <w:r w:rsidRPr="002372D2">
        <w:rPr>
          <w:rFonts w:ascii="Garamond" w:eastAsia="Times New Roman" w:hAnsi="Garamond" w:cs="Times New Roman"/>
          <w:kern w:val="0"/>
          <w14:ligatures w14:val="none"/>
        </w:rPr>
        <w:t xml:space="preserve">, and children will provide </w:t>
      </w:r>
      <w:r w:rsidRPr="002372D2">
        <w:rPr>
          <w:rFonts w:ascii="Garamond" w:eastAsia="Times New Roman" w:hAnsi="Garamond" w:cs="Times New Roman"/>
          <w:b/>
          <w:bCs/>
          <w:kern w:val="0"/>
          <w14:ligatures w14:val="none"/>
        </w:rPr>
        <w:t>assent</w:t>
      </w:r>
      <w:r w:rsidRPr="002372D2">
        <w:rPr>
          <w:rFonts w:ascii="Garamond" w:eastAsia="Times New Roman" w:hAnsi="Garamond" w:cs="Times New Roman"/>
          <w:kern w:val="0"/>
          <w14:ligatures w14:val="none"/>
        </w:rPr>
        <w:t xml:space="preserve"> appropriate for their age and cognitive ability.</w:t>
      </w:r>
    </w:p>
    <w:p w14:paraId="2ED752C6"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Participants turning </w:t>
      </w:r>
      <w:r w:rsidRPr="002372D2">
        <w:rPr>
          <w:rFonts w:ascii="Garamond" w:eastAsia="Times New Roman" w:hAnsi="Garamond" w:cs="Times New Roman"/>
          <w:b/>
          <w:bCs/>
          <w:kern w:val="0"/>
          <w14:ligatures w14:val="none"/>
        </w:rPr>
        <w:t>18 years</w:t>
      </w:r>
      <w:r w:rsidRPr="002372D2">
        <w:rPr>
          <w:rFonts w:ascii="Garamond" w:eastAsia="Times New Roman" w:hAnsi="Garamond" w:cs="Times New Roman"/>
          <w:kern w:val="0"/>
          <w14:ligatures w14:val="none"/>
        </w:rPr>
        <w:t xml:space="preserve"> during the study will be re-consented as adults if they choose to continue participation.</w:t>
      </w:r>
    </w:p>
    <w:p w14:paraId="158F382B"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1F83BB69">
          <v:rect id="_x0000_i1031" alt="" style="width:468pt;height:.05pt;mso-width-percent:0;mso-height-percent:0;mso-width-percent:0;mso-height-percent:0" o:hralign="center" o:hrstd="t" o:hr="t" fillcolor="#a0a0a0" stroked="f"/>
        </w:pict>
      </w:r>
    </w:p>
    <w:p w14:paraId="326A92FA"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Recruitment Methods</w:t>
      </w:r>
    </w:p>
    <w:p w14:paraId="3D9553FE"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Recruitment Approach:</w:t>
      </w:r>
    </w:p>
    <w:p w14:paraId="24C40294" w14:textId="77777777" w:rsidR="002372D2" w:rsidRPr="002372D2" w:rsidRDefault="002372D2" w:rsidP="002372D2">
      <w:pPr>
        <w:numPr>
          <w:ilvl w:val="0"/>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Direct Screening in the ED:</w:t>
      </w:r>
    </w:p>
    <w:p w14:paraId="0EA3B04D" w14:textId="77777777" w:rsidR="002372D2" w:rsidRPr="002372D2" w:rsidRDefault="002372D2" w:rsidP="002372D2">
      <w:pPr>
        <w:numPr>
          <w:ilvl w:val="1"/>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Potential participants will be identified </w:t>
      </w:r>
      <w:r w:rsidRPr="002372D2">
        <w:rPr>
          <w:rFonts w:ascii="Garamond" w:eastAsia="Times New Roman" w:hAnsi="Garamond" w:cs="Times New Roman"/>
          <w:b/>
          <w:bCs/>
          <w:kern w:val="0"/>
          <w14:ligatures w14:val="none"/>
        </w:rPr>
        <w:t>upon ED arrival</w:t>
      </w:r>
      <w:r w:rsidRPr="002372D2">
        <w:rPr>
          <w:rFonts w:ascii="Garamond" w:eastAsia="Times New Roman" w:hAnsi="Garamond" w:cs="Times New Roman"/>
          <w:kern w:val="0"/>
          <w14:ligatures w14:val="none"/>
        </w:rPr>
        <w:t xml:space="preserve"> based on presenting symptoms.</w:t>
      </w:r>
    </w:p>
    <w:p w14:paraId="38AF26DB" w14:textId="77777777" w:rsidR="002372D2" w:rsidRPr="002372D2" w:rsidRDefault="002372D2" w:rsidP="002372D2">
      <w:pPr>
        <w:numPr>
          <w:ilvl w:val="1"/>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The study team will collaborate with treating ED physicians to determine eligibility.</w:t>
      </w:r>
    </w:p>
    <w:p w14:paraId="327271D5" w14:textId="77777777" w:rsidR="002372D2" w:rsidRPr="002372D2" w:rsidRDefault="002372D2" w:rsidP="002372D2">
      <w:pPr>
        <w:numPr>
          <w:ilvl w:val="0"/>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Electronic Health Record (EHR) Screening:</w:t>
      </w:r>
    </w:p>
    <w:p w14:paraId="6B85BCC9" w14:textId="77777777" w:rsidR="002372D2" w:rsidRPr="002372D2" w:rsidRDefault="002372D2" w:rsidP="002372D2">
      <w:pPr>
        <w:numPr>
          <w:ilvl w:val="1"/>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The research team will review ED visit records in </w:t>
      </w:r>
      <w:r w:rsidRPr="002372D2">
        <w:rPr>
          <w:rFonts w:ascii="Garamond" w:eastAsia="Times New Roman" w:hAnsi="Garamond" w:cs="Times New Roman"/>
          <w:b/>
          <w:bCs/>
          <w:kern w:val="0"/>
          <w14:ligatures w14:val="none"/>
        </w:rPr>
        <w:t>real-time</w:t>
      </w:r>
      <w:r w:rsidRPr="002372D2">
        <w:rPr>
          <w:rFonts w:ascii="Garamond" w:eastAsia="Times New Roman" w:hAnsi="Garamond" w:cs="Times New Roman"/>
          <w:kern w:val="0"/>
          <w14:ligatures w14:val="none"/>
        </w:rPr>
        <w:t xml:space="preserve"> to identify eligible patients.</w:t>
      </w:r>
    </w:p>
    <w:p w14:paraId="04A86502" w14:textId="77777777" w:rsidR="002372D2" w:rsidRPr="002372D2" w:rsidRDefault="002372D2" w:rsidP="002372D2">
      <w:pPr>
        <w:numPr>
          <w:ilvl w:val="0"/>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Consent Process:</w:t>
      </w:r>
    </w:p>
    <w:p w14:paraId="4B37A61D" w14:textId="77777777" w:rsidR="002372D2" w:rsidRPr="002372D2" w:rsidRDefault="002372D2" w:rsidP="002372D2">
      <w:pPr>
        <w:numPr>
          <w:ilvl w:val="1"/>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Parents/guardians will be approached </w:t>
      </w:r>
      <w:r w:rsidRPr="002372D2">
        <w:rPr>
          <w:rFonts w:ascii="Garamond" w:eastAsia="Times New Roman" w:hAnsi="Garamond" w:cs="Times New Roman"/>
          <w:b/>
          <w:bCs/>
          <w:kern w:val="0"/>
          <w14:ligatures w14:val="none"/>
        </w:rPr>
        <w:t>in-person</w:t>
      </w:r>
      <w:r w:rsidRPr="002372D2">
        <w:rPr>
          <w:rFonts w:ascii="Garamond" w:eastAsia="Times New Roman" w:hAnsi="Garamond" w:cs="Times New Roman"/>
          <w:kern w:val="0"/>
          <w14:ligatures w14:val="none"/>
        </w:rPr>
        <w:t xml:space="preserve"> in the ED for consent.</w:t>
      </w:r>
    </w:p>
    <w:p w14:paraId="30EC7CB4" w14:textId="77777777" w:rsidR="002372D2" w:rsidRPr="002372D2" w:rsidRDefault="002372D2" w:rsidP="002372D2">
      <w:pPr>
        <w:numPr>
          <w:ilvl w:val="1"/>
          <w:numId w:val="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Children will provide </w:t>
      </w:r>
      <w:r w:rsidRPr="002372D2">
        <w:rPr>
          <w:rFonts w:ascii="Garamond" w:eastAsia="Times New Roman" w:hAnsi="Garamond" w:cs="Times New Roman"/>
          <w:b/>
          <w:bCs/>
          <w:kern w:val="0"/>
          <w14:ligatures w14:val="none"/>
        </w:rPr>
        <w:t>assent</w:t>
      </w:r>
      <w:r w:rsidRPr="002372D2">
        <w:rPr>
          <w:rFonts w:ascii="Garamond" w:eastAsia="Times New Roman" w:hAnsi="Garamond" w:cs="Times New Roman"/>
          <w:kern w:val="0"/>
          <w14:ligatures w14:val="none"/>
        </w:rPr>
        <w:t xml:space="preserve"> before participation.</w:t>
      </w:r>
    </w:p>
    <w:p w14:paraId="7B78DAE1"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1BB96F8E">
          <v:rect id="_x0000_i1030" alt="" style="width:468pt;height:.05pt;mso-width-percent:0;mso-height-percent:0;mso-width-percent:0;mso-height-percent:0" o:hralign="center" o:hrstd="t" o:hr="t" fillcolor="#a0a0a0" stroked="f"/>
        </w:pict>
      </w:r>
    </w:p>
    <w:p w14:paraId="6671F39B"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Study Endpoints</w:t>
      </w:r>
    </w:p>
    <w:p w14:paraId="3C9B638A"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Primary Endpoints:</w:t>
      </w:r>
    </w:p>
    <w:p w14:paraId="304683FE" w14:textId="77777777" w:rsidR="002372D2" w:rsidRPr="002372D2" w:rsidRDefault="002372D2" w:rsidP="002372D2">
      <w:pPr>
        <w:numPr>
          <w:ilvl w:val="0"/>
          <w:numId w:val="6"/>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Pain intensity reduction</w:t>
      </w:r>
      <w:r w:rsidRPr="002372D2">
        <w:rPr>
          <w:rFonts w:ascii="Garamond" w:eastAsia="Times New Roman" w:hAnsi="Garamond" w:cs="Times New Roman"/>
          <w:kern w:val="0"/>
          <w14:ligatures w14:val="none"/>
        </w:rPr>
        <w:t xml:space="preserve"> at </w:t>
      </w:r>
      <w:r w:rsidRPr="002372D2">
        <w:rPr>
          <w:rFonts w:ascii="Garamond" w:eastAsia="Times New Roman" w:hAnsi="Garamond" w:cs="Times New Roman"/>
          <w:b/>
          <w:bCs/>
          <w:kern w:val="0"/>
          <w14:ligatures w14:val="none"/>
        </w:rPr>
        <w:t>30 minutes post-intervention</w:t>
      </w:r>
      <w:r w:rsidRPr="002372D2">
        <w:rPr>
          <w:rFonts w:ascii="Garamond" w:eastAsia="Times New Roman" w:hAnsi="Garamond" w:cs="Times New Roman"/>
          <w:kern w:val="0"/>
          <w14:ligatures w14:val="none"/>
        </w:rPr>
        <w:t xml:space="preserve"> (Numerical Rating Scale, NRS-11).</w:t>
      </w:r>
    </w:p>
    <w:p w14:paraId="1C427F77" w14:textId="77777777" w:rsidR="002372D2" w:rsidRPr="002372D2" w:rsidRDefault="002372D2" w:rsidP="002372D2">
      <w:pPr>
        <w:numPr>
          <w:ilvl w:val="0"/>
          <w:numId w:val="6"/>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Incidence of acute adverse events</w:t>
      </w:r>
      <w:r w:rsidRPr="002372D2">
        <w:rPr>
          <w:rFonts w:ascii="Garamond" w:eastAsia="Times New Roman" w:hAnsi="Garamond" w:cs="Times New Roman"/>
          <w:kern w:val="0"/>
          <w14:ligatures w14:val="none"/>
        </w:rPr>
        <w:t xml:space="preserve"> within </w:t>
      </w:r>
      <w:r w:rsidRPr="002372D2">
        <w:rPr>
          <w:rFonts w:ascii="Garamond" w:eastAsia="Times New Roman" w:hAnsi="Garamond" w:cs="Times New Roman"/>
          <w:b/>
          <w:bCs/>
          <w:kern w:val="0"/>
          <w14:ligatures w14:val="none"/>
        </w:rPr>
        <w:t>two hours</w:t>
      </w:r>
      <w:r w:rsidRPr="002372D2">
        <w:rPr>
          <w:rFonts w:ascii="Garamond" w:eastAsia="Times New Roman" w:hAnsi="Garamond" w:cs="Times New Roman"/>
          <w:kern w:val="0"/>
          <w14:ligatures w14:val="none"/>
        </w:rPr>
        <w:t xml:space="preserve"> of drug administration, including: </w:t>
      </w:r>
    </w:p>
    <w:p w14:paraId="3E20CA0D" w14:textId="77777777" w:rsidR="002372D2" w:rsidRPr="002372D2" w:rsidRDefault="002372D2" w:rsidP="002372D2">
      <w:pPr>
        <w:numPr>
          <w:ilvl w:val="1"/>
          <w:numId w:val="6"/>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Respiratory depression</w:t>
      </w:r>
    </w:p>
    <w:p w14:paraId="0AF43C0D" w14:textId="77777777" w:rsidR="002372D2" w:rsidRPr="002372D2" w:rsidRDefault="002372D2" w:rsidP="002372D2">
      <w:pPr>
        <w:numPr>
          <w:ilvl w:val="1"/>
          <w:numId w:val="6"/>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lastRenderedPageBreak/>
        <w:t>Hypotension</w:t>
      </w:r>
    </w:p>
    <w:p w14:paraId="56B084B4" w14:textId="77777777" w:rsidR="002372D2" w:rsidRPr="002372D2" w:rsidRDefault="002372D2" w:rsidP="002372D2">
      <w:pPr>
        <w:numPr>
          <w:ilvl w:val="1"/>
          <w:numId w:val="6"/>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Hallucinations or agitation</w:t>
      </w:r>
    </w:p>
    <w:p w14:paraId="4CDFE041"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Secondary Endpoints:</w:t>
      </w:r>
    </w:p>
    <w:p w14:paraId="43AB08E9" w14:textId="77777777" w:rsidR="002372D2" w:rsidRPr="002372D2" w:rsidRDefault="002372D2" w:rsidP="002372D2">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Cumulative opioid consumption</w:t>
      </w:r>
      <w:r w:rsidRPr="002372D2">
        <w:rPr>
          <w:rFonts w:ascii="Garamond" w:eastAsia="Times New Roman" w:hAnsi="Garamond" w:cs="Times New Roman"/>
          <w:kern w:val="0"/>
          <w14:ligatures w14:val="none"/>
        </w:rPr>
        <w:t xml:space="preserve"> during the ED visit (morphine milligram equivalents, MME).</w:t>
      </w:r>
    </w:p>
    <w:p w14:paraId="1381B0AF" w14:textId="77777777" w:rsidR="002372D2" w:rsidRPr="002372D2" w:rsidRDefault="002372D2" w:rsidP="002372D2">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Duration of pain relief</w:t>
      </w:r>
      <w:r w:rsidRPr="002372D2">
        <w:rPr>
          <w:rFonts w:ascii="Garamond" w:eastAsia="Times New Roman" w:hAnsi="Garamond" w:cs="Times New Roman"/>
          <w:kern w:val="0"/>
          <w14:ligatures w14:val="none"/>
        </w:rPr>
        <w:t xml:space="preserve"> before rescue analgesia is required.</w:t>
      </w:r>
    </w:p>
    <w:p w14:paraId="7163DB79" w14:textId="77777777" w:rsidR="002372D2" w:rsidRPr="002372D2" w:rsidRDefault="002372D2" w:rsidP="002372D2">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Pain interference with daily activities</w:t>
      </w:r>
      <w:r w:rsidRPr="002372D2">
        <w:rPr>
          <w:rFonts w:ascii="Garamond" w:eastAsia="Times New Roman" w:hAnsi="Garamond" w:cs="Times New Roman"/>
          <w:kern w:val="0"/>
          <w14:ligatures w14:val="none"/>
        </w:rPr>
        <w:t xml:space="preserve"> at </w:t>
      </w:r>
      <w:r w:rsidRPr="002372D2">
        <w:rPr>
          <w:rFonts w:ascii="Garamond" w:eastAsia="Times New Roman" w:hAnsi="Garamond" w:cs="Times New Roman"/>
          <w:b/>
          <w:bCs/>
          <w:kern w:val="0"/>
          <w14:ligatures w14:val="none"/>
        </w:rPr>
        <w:t>1-week, 1-month, and 6-month follow-ups</w:t>
      </w:r>
      <w:r w:rsidRPr="002372D2">
        <w:rPr>
          <w:rFonts w:ascii="Garamond" w:eastAsia="Times New Roman" w:hAnsi="Garamond" w:cs="Times New Roman"/>
          <w:kern w:val="0"/>
          <w14:ligatures w14:val="none"/>
        </w:rPr>
        <w:t xml:space="preserve"> (</w:t>
      </w:r>
      <w:proofErr w:type="spellStart"/>
      <w:r w:rsidRPr="002372D2">
        <w:rPr>
          <w:rFonts w:ascii="Garamond" w:eastAsia="Times New Roman" w:hAnsi="Garamond" w:cs="Times New Roman"/>
          <w:kern w:val="0"/>
          <w14:ligatures w14:val="none"/>
        </w:rPr>
        <w:t>PedsQL</w:t>
      </w:r>
      <w:proofErr w:type="spellEnd"/>
      <w:r w:rsidRPr="002372D2">
        <w:rPr>
          <w:rFonts w:ascii="Garamond" w:eastAsia="Times New Roman" w:hAnsi="Garamond" w:cs="Times New Roman"/>
          <w:kern w:val="0"/>
          <w14:ligatures w14:val="none"/>
        </w:rPr>
        <w:t>).</w:t>
      </w:r>
    </w:p>
    <w:p w14:paraId="1EE7B01D" w14:textId="77777777" w:rsidR="002372D2" w:rsidRPr="002372D2" w:rsidRDefault="002372D2" w:rsidP="002372D2">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Mental health outcomes</w:t>
      </w:r>
      <w:r w:rsidRPr="002372D2">
        <w:rPr>
          <w:rFonts w:ascii="Garamond" w:eastAsia="Times New Roman" w:hAnsi="Garamond" w:cs="Times New Roman"/>
          <w:kern w:val="0"/>
          <w14:ligatures w14:val="none"/>
        </w:rPr>
        <w:t xml:space="preserve"> (depression, anxiety, PTSD symptoms) at </w:t>
      </w:r>
      <w:r w:rsidRPr="002372D2">
        <w:rPr>
          <w:rFonts w:ascii="Garamond" w:eastAsia="Times New Roman" w:hAnsi="Garamond" w:cs="Times New Roman"/>
          <w:b/>
          <w:bCs/>
          <w:kern w:val="0"/>
          <w14:ligatures w14:val="none"/>
        </w:rPr>
        <w:t>1-month and 6-month follow-ups</w:t>
      </w:r>
      <w:r w:rsidRPr="002372D2">
        <w:rPr>
          <w:rFonts w:ascii="Garamond" w:eastAsia="Times New Roman" w:hAnsi="Garamond" w:cs="Times New Roman"/>
          <w:kern w:val="0"/>
          <w14:ligatures w14:val="none"/>
        </w:rPr>
        <w:t>.</w:t>
      </w:r>
    </w:p>
    <w:p w14:paraId="395C0574" w14:textId="77777777" w:rsidR="002372D2" w:rsidRPr="002372D2" w:rsidRDefault="002372D2" w:rsidP="002372D2">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Global satisfaction with treatment</w:t>
      </w:r>
      <w:r w:rsidRPr="002372D2">
        <w:rPr>
          <w:rFonts w:ascii="Garamond" w:eastAsia="Times New Roman" w:hAnsi="Garamond" w:cs="Times New Roman"/>
          <w:kern w:val="0"/>
          <w14:ligatures w14:val="none"/>
        </w:rPr>
        <w:t xml:space="preserve"> (PGIC) at </w:t>
      </w:r>
      <w:r w:rsidRPr="002372D2">
        <w:rPr>
          <w:rFonts w:ascii="Garamond" w:eastAsia="Times New Roman" w:hAnsi="Garamond" w:cs="Times New Roman"/>
          <w:b/>
          <w:bCs/>
          <w:kern w:val="0"/>
          <w14:ligatures w14:val="none"/>
        </w:rPr>
        <w:t>1-week, 1-month, and 6-month follow-ups</w:t>
      </w:r>
      <w:r w:rsidRPr="002372D2">
        <w:rPr>
          <w:rFonts w:ascii="Garamond" w:eastAsia="Times New Roman" w:hAnsi="Garamond" w:cs="Times New Roman"/>
          <w:kern w:val="0"/>
          <w14:ligatures w14:val="none"/>
        </w:rPr>
        <w:t>.</w:t>
      </w:r>
    </w:p>
    <w:p w14:paraId="1A4A0078"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33F96E35">
          <v:rect id="_x0000_i1029" alt="" style="width:468pt;height:.05pt;mso-width-percent:0;mso-height-percent:0;mso-width-percent:0;mso-height-percent:0" o:hralign="center" o:hrstd="t" o:hr="t" fillcolor="#a0a0a0" stroked="f"/>
        </w:pict>
      </w:r>
    </w:p>
    <w:p w14:paraId="2400C074"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Withdrawal of Subjects</w:t>
      </w:r>
    </w:p>
    <w:p w14:paraId="4BE3F935"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Voluntary Withdrawal:</w:t>
      </w:r>
    </w:p>
    <w:p w14:paraId="03DC42A5"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Participants may withdraw at any time without affecting their clinical care.</w:t>
      </w:r>
    </w:p>
    <w:p w14:paraId="33F565FF"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Involuntary Withdrawal:</w:t>
      </w:r>
    </w:p>
    <w:p w14:paraId="6856A7FF"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Participants may be withdrawn if they:</w:t>
      </w:r>
    </w:p>
    <w:p w14:paraId="5F77E2F6" w14:textId="77777777" w:rsidR="002372D2" w:rsidRPr="002372D2" w:rsidRDefault="002372D2" w:rsidP="002372D2">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Experience </w:t>
      </w:r>
      <w:r w:rsidRPr="002372D2">
        <w:rPr>
          <w:rFonts w:ascii="Garamond" w:eastAsia="Times New Roman" w:hAnsi="Garamond" w:cs="Times New Roman"/>
          <w:b/>
          <w:bCs/>
          <w:kern w:val="0"/>
          <w14:ligatures w14:val="none"/>
        </w:rPr>
        <w:t>serious adverse events</w:t>
      </w:r>
      <w:r w:rsidRPr="002372D2">
        <w:rPr>
          <w:rFonts w:ascii="Garamond" w:eastAsia="Times New Roman" w:hAnsi="Garamond" w:cs="Times New Roman"/>
          <w:kern w:val="0"/>
          <w14:ligatures w14:val="none"/>
        </w:rPr>
        <w:t xml:space="preserve"> attributed to the study drug.</w:t>
      </w:r>
    </w:p>
    <w:p w14:paraId="154AE4D7" w14:textId="77777777" w:rsidR="002372D2" w:rsidRPr="002372D2" w:rsidRDefault="002372D2" w:rsidP="002372D2">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Become </w:t>
      </w:r>
      <w:r w:rsidRPr="002372D2">
        <w:rPr>
          <w:rFonts w:ascii="Garamond" w:eastAsia="Times New Roman" w:hAnsi="Garamond" w:cs="Times New Roman"/>
          <w:b/>
          <w:bCs/>
          <w:kern w:val="0"/>
          <w14:ligatures w14:val="none"/>
        </w:rPr>
        <w:t>non-compliant</w:t>
      </w:r>
      <w:r w:rsidRPr="002372D2">
        <w:rPr>
          <w:rFonts w:ascii="Garamond" w:eastAsia="Times New Roman" w:hAnsi="Garamond" w:cs="Times New Roman"/>
          <w:kern w:val="0"/>
          <w14:ligatures w14:val="none"/>
        </w:rPr>
        <w:t xml:space="preserve"> with study procedures (e.g., unable to complete follow-ups).</w:t>
      </w:r>
    </w:p>
    <w:p w14:paraId="7539CE0A"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0305B602">
          <v:rect id="_x0000_i1028" alt="" style="width:468pt;height:.05pt;mso-width-percent:0;mso-height-percent:0;mso-width-percent:0;mso-height-percent:0" o:hralign="center" o:hrstd="t" o:hr="t" fillcolor="#a0a0a0" stroked="f"/>
        </w:pict>
      </w:r>
    </w:p>
    <w:p w14:paraId="45A24FD7"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Potential Risks to Subjects</w:t>
      </w:r>
    </w:p>
    <w:p w14:paraId="7EDDCED5"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IV Sub-Dissociative Ketamine Risks:</w:t>
      </w:r>
    </w:p>
    <w:p w14:paraId="1E54B884" w14:textId="77777777" w:rsidR="002372D2" w:rsidRPr="002372D2" w:rsidRDefault="002372D2" w:rsidP="002372D2">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Mild:</w:t>
      </w:r>
      <w:r w:rsidRPr="002372D2">
        <w:rPr>
          <w:rFonts w:ascii="Garamond" w:eastAsia="Times New Roman" w:hAnsi="Garamond" w:cs="Times New Roman"/>
          <w:kern w:val="0"/>
          <w14:ligatures w14:val="none"/>
        </w:rPr>
        <w:t xml:space="preserve"> Dizziness, nausea, transient hallucinations.</w:t>
      </w:r>
    </w:p>
    <w:p w14:paraId="33377273" w14:textId="77777777" w:rsidR="002372D2" w:rsidRPr="002372D2" w:rsidRDefault="002372D2" w:rsidP="002372D2">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Moderate:</w:t>
      </w:r>
      <w:r w:rsidRPr="002372D2">
        <w:rPr>
          <w:rFonts w:ascii="Garamond" w:eastAsia="Times New Roman" w:hAnsi="Garamond" w:cs="Times New Roman"/>
          <w:kern w:val="0"/>
          <w14:ligatures w14:val="none"/>
        </w:rPr>
        <w:t xml:space="preserve"> Increased blood pressure, agitation.</w:t>
      </w:r>
    </w:p>
    <w:p w14:paraId="712E7F17" w14:textId="77777777" w:rsidR="002372D2" w:rsidRPr="002372D2" w:rsidRDefault="002372D2" w:rsidP="002372D2">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Severe (rare):</w:t>
      </w:r>
      <w:r w:rsidRPr="002372D2">
        <w:rPr>
          <w:rFonts w:ascii="Garamond" w:eastAsia="Times New Roman" w:hAnsi="Garamond" w:cs="Times New Roman"/>
          <w:kern w:val="0"/>
          <w14:ligatures w14:val="none"/>
        </w:rPr>
        <w:t xml:space="preserve"> Laryngospasm, severe dissociation.</w:t>
      </w:r>
    </w:p>
    <w:p w14:paraId="1FCE82FA"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IV Morphine Risks:</w:t>
      </w:r>
    </w:p>
    <w:p w14:paraId="508380C5" w14:textId="77777777" w:rsidR="002372D2" w:rsidRPr="002372D2" w:rsidRDefault="002372D2" w:rsidP="002372D2">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Mild:</w:t>
      </w:r>
      <w:r w:rsidRPr="002372D2">
        <w:rPr>
          <w:rFonts w:ascii="Garamond" w:eastAsia="Times New Roman" w:hAnsi="Garamond" w:cs="Times New Roman"/>
          <w:kern w:val="0"/>
          <w14:ligatures w14:val="none"/>
        </w:rPr>
        <w:t xml:space="preserve"> Drowsiness, nausea, itching.</w:t>
      </w:r>
    </w:p>
    <w:p w14:paraId="5FEFD823" w14:textId="77777777" w:rsidR="002372D2" w:rsidRPr="002372D2" w:rsidRDefault="002372D2" w:rsidP="002372D2">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Moderate:</w:t>
      </w:r>
      <w:r w:rsidRPr="002372D2">
        <w:rPr>
          <w:rFonts w:ascii="Garamond" w:eastAsia="Times New Roman" w:hAnsi="Garamond" w:cs="Times New Roman"/>
          <w:kern w:val="0"/>
          <w14:ligatures w14:val="none"/>
        </w:rPr>
        <w:t xml:space="preserve"> Respiratory depression, hypotension.</w:t>
      </w:r>
    </w:p>
    <w:p w14:paraId="0F439700" w14:textId="77777777" w:rsidR="002372D2" w:rsidRPr="002372D2" w:rsidRDefault="002372D2" w:rsidP="002372D2">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Severe (rare):</w:t>
      </w:r>
      <w:r w:rsidRPr="002372D2">
        <w:rPr>
          <w:rFonts w:ascii="Garamond" w:eastAsia="Times New Roman" w:hAnsi="Garamond" w:cs="Times New Roman"/>
          <w:kern w:val="0"/>
          <w14:ligatures w14:val="none"/>
        </w:rPr>
        <w:t xml:space="preserve"> Life-threatening respiratory failure.</w:t>
      </w:r>
    </w:p>
    <w:p w14:paraId="2F049E23"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lastRenderedPageBreak/>
        <w:t>Mitigation Plan:</w:t>
      </w:r>
    </w:p>
    <w:p w14:paraId="5F3374F6" w14:textId="77777777" w:rsidR="002372D2" w:rsidRPr="002372D2" w:rsidRDefault="002372D2" w:rsidP="002372D2">
      <w:pPr>
        <w:numPr>
          <w:ilvl w:val="0"/>
          <w:numId w:val="11"/>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Continuous monitoring</w:t>
      </w:r>
      <w:r w:rsidRPr="002372D2">
        <w:rPr>
          <w:rFonts w:ascii="Garamond" w:eastAsia="Times New Roman" w:hAnsi="Garamond" w:cs="Times New Roman"/>
          <w:kern w:val="0"/>
          <w14:ligatures w14:val="none"/>
        </w:rPr>
        <w:t xml:space="preserve"> of vital signs.</w:t>
      </w:r>
    </w:p>
    <w:p w14:paraId="541AEFD0" w14:textId="77777777" w:rsidR="002372D2" w:rsidRPr="002372D2" w:rsidRDefault="002372D2" w:rsidP="002372D2">
      <w:pPr>
        <w:numPr>
          <w:ilvl w:val="0"/>
          <w:numId w:val="11"/>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Immediate availability</w:t>
      </w:r>
      <w:r w:rsidRPr="002372D2">
        <w:rPr>
          <w:rFonts w:ascii="Garamond" w:eastAsia="Times New Roman" w:hAnsi="Garamond" w:cs="Times New Roman"/>
          <w:kern w:val="0"/>
          <w14:ligatures w14:val="none"/>
        </w:rPr>
        <w:t xml:space="preserve"> of rescue medications for adverse effects.</w:t>
      </w:r>
    </w:p>
    <w:p w14:paraId="286ECE5D" w14:textId="77777777" w:rsidR="002372D2" w:rsidRPr="002372D2" w:rsidRDefault="002372D2" w:rsidP="002372D2">
      <w:pPr>
        <w:numPr>
          <w:ilvl w:val="0"/>
          <w:numId w:val="11"/>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Careful dose titration</w:t>
      </w:r>
      <w:r w:rsidRPr="002372D2">
        <w:rPr>
          <w:rFonts w:ascii="Garamond" w:eastAsia="Times New Roman" w:hAnsi="Garamond" w:cs="Times New Roman"/>
          <w:kern w:val="0"/>
          <w14:ligatures w14:val="none"/>
        </w:rPr>
        <w:t xml:space="preserve"> based on weight and clinical condition.</w:t>
      </w:r>
    </w:p>
    <w:p w14:paraId="3DEF8A6C"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0D241A89">
          <v:rect id="_x0000_i1027" alt="" style="width:468pt;height:.05pt;mso-width-percent:0;mso-height-percent:0;mso-width-percent:0;mso-height-percent:0" o:hralign="center" o:hrstd="t" o:hr="t" fillcolor="#a0a0a0" stroked="f"/>
        </w:pict>
      </w:r>
    </w:p>
    <w:p w14:paraId="299E1366"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Potential Benefits to Subjects</w:t>
      </w:r>
    </w:p>
    <w:p w14:paraId="305AF271" w14:textId="77777777" w:rsidR="002372D2" w:rsidRPr="002372D2" w:rsidRDefault="002372D2" w:rsidP="002372D2">
      <w:pPr>
        <w:numPr>
          <w:ilvl w:val="0"/>
          <w:numId w:val="12"/>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Potential for </w:t>
      </w:r>
      <w:r w:rsidRPr="002372D2">
        <w:rPr>
          <w:rFonts w:ascii="Garamond" w:eastAsia="Times New Roman" w:hAnsi="Garamond" w:cs="Times New Roman"/>
          <w:b/>
          <w:bCs/>
          <w:kern w:val="0"/>
          <w14:ligatures w14:val="none"/>
        </w:rPr>
        <w:t>improved pain control</w:t>
      </w:r>
      <w:r w:rsidRPr="002372D2">
        <w:rPr>
          <w:rFonts w:ascii="Garamond" w:eastAsia="Times New Roman" w:hAnsi="Garamond" w:cs="Times New Roman"/>
          <w:kern w:val="0"/>
          <w14:ligatures w14:val="none"/>
        </w:rPr>
        <w:t xml:space="preserve"> with SDK or morphine.</w:t>
      </w:r>
    </w:p>
    <w:p w14:paraId="2C13B058" w14:textId="77777777" w:rsidR="002372D2" w:rsidRPr="002372D2" w:rsidRDefault="002372D2" w:rsidP="002372D2">
      <w:pPr>
        <w:numPr>
          <w:ilvl w:val="0"/>
          <w:numId w:val="12"/>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Contribution to </w:t>
      </w:r>
      <w:r w:rsidRPr="002372D2">
        <w:rPr>
          <w:rFonts w:ascii="Garamond" w:eastAsia="Times New Roman" w:hAnsi="Garamond" w:cs="Times New Roman"/>
          <w:b/>
          <w:bCs/>
          <w:kern w:val="0"/>
          <w14:ligatures w14:val="none"/>
        </w:rPr>
        <w:t>research on safer pain management strategies</w:t>
      </w:r>
      <w:r w:rsidRPr="002372D2">
        <w:rPr>
          <w:rFonts w:ascii="Garamond" w:eastAsia="Times New Roman" w:hAnsi="Garamond" w:cs="Times New Roman"/>
          <w:kern w:val="0"/>
          <w14:ligatures w14:val="none"/>
        </w:rPr>
        <w:t xml:space="preserve"> in pediatric patients.</w:t>
      </w:r>
    </w:p>
    <w:p w14:paraId="0A60EAE7"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3D1AA8E7">
          <v:rect id="_x0000_i1026" alt="" style="width:468pt;height:.05pt;mso-width-percent:0;mso-height-percent:0;mso-width-percent:0;mso-height-percent:0" o:hralign="center" o:hrstd="t" o:hr="t" fillcolor="#a0a0a0" stroked="f"/>
        </w:pict>
      </w:r>
    </w:p>
    <w:p w14:paraId="4320459B"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Data Management and Confidentiality</w:t>
      </w:r>
    </w:p>
    <w:p w14:paraId="481B3329"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Data Collection and Storage:</w:t>
      </w:r>
    </w:p>
    <w:p w14:paraId="56867C4B" w14:textId="77777777" w:rsidR="002372D2" w:rsidRPr="002372D2" w:rsidRDefault="002372D2" w:rsidP="002372D2">
      <w:pPr>
        <w:numPr>
          <w:ilvl w:val="0"/>
          <w:numId w:val="1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All </w:t>
      </w:r>
      <w:r w:rsidRPr="002372D2">
        <w:rPr>
          <w:rFonts w:ascii="Garamond" w:eastAsia="Times New Roman" w:hAnsi="Garamond" w:cs="Times New Roman"/>
          <w:b/>
          <w:bCs/>
          <w:kern w:val="0"/>
          <w14:ligatures w14:val="none"/>
        </w:rPr>
        <w:t>patient data</w:t>
      </w:r>
      <w:r w:rsidRPr="002372D2">
        <w:rPr>
          <w:rFonts w:ascii="Garamond" w:eastAsia="Times New Roman" w:hAnsi="Garamond" w:cs="Times New Roman"/>
          <w:kern w:val="0"/>
          <w14:ligatures w14:val="none"/>
        </w:rPr>
        <w:t xml:space="preserve"> will be </w:t>
      </w:r>
      <w:r w:rsidRPr="002372D2">
        <w:rPr>
          <w:rFonts w:ascii="Garamond" w:eastAsia="Times New Roman" w:hAnsi="Garamond" w:cs="Times New Roman"/>
          <w:b/>
          <w:bCs/>
          <w:kern w:val="0"/>
          <w14:ligatures w14:val="none"/>
        </w:rPr>
        <w:t>de-identified</w:t>
      </w:r>
      <w:r w:rsidRPr="002372D2">
        <w:rPr>
          <w:rFonts w:ascii="Garamond" w:eastAsia="Times New Roman" w:hAnsi="Garamond" w:cs="Times New Roman"/>
          <w:kern w:val="0"/>
          <w14:ligatures w14:val="none"/>
        </w:rPr>
        <w:t xml:space="preserve"> and stored securely in </w:t>
      </w:r>
      <w:r w:rsidRPr="002372D2">
        <w:rPr>
          <w:rFonts w:ascii="Garamond" w:eastAsia="Times New Roman" w:hAnsi="Garamond" w:cs="Times New Roman"/>
          <w:b/>
          <w:bCs/>
          <w:kern w:val="0"/>
          <w14:ligatures w14:val="none"/>
        </w:rPr>
        <w:t>password-protected databases</w:t>
      </w:r>
      <w:r w:rsidRPr="002372D2">
        <w:rPr>
          <w:rFonts w:ascii="Garamond" w:eastAsia="Times New Roman" w:hAnsi="Garamond" w:cs="Times New Roman"/>
          <w:kern w:val="0"/>
          <w14:ligatures w14:val="none"/>
        </w:rPr>
        <w:t>.</w:t>
      </w:r>
    </w:p>
    <w:p w14:paraId="005B1F45" w14:textId="77777777" w:rsidR="002372D2" w:rsidRPr="002372D2" w:rsidRDefault="002372D2" w:rsidP="002372D2">
      <w:pPr>
        <w:numPr>
          <w:ilvl w:val="0"/>
          <w:numId w:val="13"/>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Study data will be </w:t>
      </w:r>
      <w:r w:rsidRPr="002372D2">
        <w:rPr>
          <w:rFonts w:ascii="Garamond" w:eastAsia="Times New Roman" w:hAnsi="Garamond" w:cs="Times New Roman"/>
          <w:b/>
          <w:bCs/>
          <w:kern w:val="0"/>
          <w14:ligatures w14:val="none"/>
        </w:rPr>
        <w:t>shared with NIH HEAL Data Ecosystem</w:t>
      </w:r>
      <w:r w:rsidRPr="002372D2">
        <w:rPr>
          <w:rFonts w:ascii="Garamond" w:eastAsia="Times New Roman" w:hAnsi="Garamond" w:cs="Times New Roman"/>
          <w:kern w:val="0"/>
          <w14:ligatures w14:val="none"/>
        </w:rPr>
        <w:t xml:space="preserve"> for broader research integration.</w:t>
      </w:r>
    </w:p>
    <w:p w14:paraId="42CB3B43"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Confidentiality Protections:</w:t>
      </w:r>
    </w:p>
    <w:p w14:paraId="09AD3EBB" w14:textId="77777777" w:rsidR="002372D2" w:rsidRPr="002372D2" w:rsidRDefault="002372D2" w:rsidP="002372D2">
      <w:pPr>
        <w:numPr>
          <w:ilvl w:val="0"/>
          <w:numId w:val="1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No </w:t>
      </w:r>
      <w:r w:rsidRPr="002372D2">
        <w:rPr>
          <w:rFonts w:ascii="Garamond" w:eastAsia="Times New Roman" w:hAnsi="Garamond" w:cs="Times New Roman"/>
          <w:b/>
          <w:bCs/>
          <w:kern w:val="0"/>
          <w14:ligatures w14:val="none"/>
        </w:rPr>
        <w:t>identifiable information</w:t>
      </w:r>
      <w:r w:rsidRPr="002372D2">
        <w:rPr>
          <w:rFonts w:ascii="Garamond" w:eastAsia="Times New Roman" w:hAnsi="Garamond" w:cs="Times New Roman"/>
          <w:kern w:val="0"/>
          <w14:ligatures w14:val="none"/>
        </w:rPr>
        <w:t xml:space="preserve"> will be published.</w:t>
      </w:r>
    </w:p>
    <w:p w14:paraId="564C2F13" w14:textId="77777777" w:rsidR="002372D2" w:rsidRPr="002372D2" w:rsidRDefault="002372D2" w:rsidP="002372D2">
      <w:pPr>
        <w:numPr>
          <w:ilvl w:val="0"/>
          <w:numId w:val="14"/>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Data access will be </w:t>
      </w:r>
      <w:r w:rsidRPr="002372D2">
        <w:rPr>
          <w:rFonts w:ascii="Garamond" w:eastAsia="Times New Roman" w:hAnsi="Garamond" w:cs="Times New Roman"/>
          <w:b/>
          <w:bCs/>
          <w:kern w:val="0"/>
          <w14:ligatures w14:val="none"/>
        </w:rPr>
        <w:t>restricted</w:t>
      </w:r>
      <w:r w:rsidRPr="002372D2">
        <w:rPr>
          <w:rFonts w:ascii="Garamond" w:eastAsia="Times New Roman" w:hAnsi="Garamond" w:cs="Times New Roman"/>
          <w:kern w:val="0"/>
          <w14:ligatures w14:val="none"/>
        </w:rPr>
        <w:t xml:space="preserve"> to authorized study personnel.</w:t>
      </w:r>
    </w:p>
    <w:p w14:paraId="43B6CD02" w14:textId="77777777" w:rsidR="002372D2" w:rsidRPr="002372D2" w:rsidRDefault="00DC029E" w:rsidP="002372D2">
      <w:pPr>
        <w:spacing w:after="0" w:line="240" w:lineRule="auto"/>
        <w:rPr>
          <w:rFonts w:ascii="Garamond" w:eastAsia="Times New Roman" w:hAnsi="Garamond" w:cs="Times New Roman"/>
          <w:kern w:val="0"/>
          <w14:ligatures w14:val="none"/>
        </w:rPr>
      </w:pPr>
      <w:r>
        <w:rPr>
          <w:rFonts w:ascii="Garamond" w:eastAsia="Times New Roman" w:hAnsi="Garamond" w:cs="Times New Roman"/>
          <w:noProof/>
          <w:kern w:val="0"/>
        </w:rPr>
        <w:pict w14:anchorId="42CE7A0E">
          <v:rect id="_x0000_i1025" alt="" style="width:468pt;height:.05pt;mso-width-percent:0;mso-height-percent:0;mso-width-percent:0;mso-height-percent:0" o:hralign="center" o:hrstd="t" o:hr="t" fillcolor="#a0a0a0" stroked="f"/>
        </w:pict>
      </w:r>
    </w:p>
    <w:p w14:paraId="56E3AF26" w14:textId="77777777" w:rsidR="002372D2" w:rsidRPr="002372D2" w:rsidRDefault="002372D2" w:rsidP="002372D2">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2372D2">
        <w:rPr>
          <w:rFonts w:ascii="Garamond" w:eastAsia="Times New Roman" w:hAnsi="Garamond" w:cs="Times New Roman"/>
          <w:b/>
          <w:bCs/>
          <w:kern w:val="0"/>
          <w:sz w:val="36"/>
          <w:szCs w:val="36"/>
          <w14:ligatures w14:val="none"/>
        </w:rPr>
        <w:t>Multi-Site Research Considerations</w:t>
      </w:r>
    </w:p>
    <w:p w14:paraId="77C33472"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Number of Study Sites:</w:t>
      </w:r>
    </w:p>
    <w:p w14:paraId="16BFEBFB" w14:textId="77777777" w:rsidR="002372D2" w:rsidRPr="002372D2" w:rsidRDefault="002372D2" w:rsidP="002372D2">
      <w:pPr>
        <w:numPr>
          <w:ilvl w:val="0"/>
          <w:numId w:val="15"/>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t xml:space="preserve">This study will be conducted across </w:t>
      </w:r>
      <w:r w:rsidRPr="002372D2">
        <w:rPr>
          <w:rFonts w:ascii="Garamond" w:eastAsia="Times New Roman" w:hAnsi="Garamond" w:cs="Times New Roman"/>
          <w:b/>
          <w:bCs/>
          <w:kern w:val="0"/>
          <w14:ligatures w14:val="none"/>
        </w:rPr>
        <w:t>eight pediatric emergency departments</w:t>
      </w:r>
      <w:r w:rsidRPr="002372D2">
        <w:rPr>
          <w:rFonts w:ascii="Garamond" w:eastAsia="Times New Roman" w:hAnsi="Garamond" w:cs="Times New Roman"/>
          <w:kern w:val="0"/>
          <w14:ligatures w14:val="none"/>
        </w:rPr>
        <w:t xml:space="preserve"> within the </w:t>
      </w:r>
      <w:r w:rsidRPr="002372D2">
        <w:rPr>
          <w:rFonts w:ascii="Garamond" w:eastAsia="Times New Roman" w:hAnsi="Garamond" w:cs="Times New Roman"/>
          <w:b/>
          <w:bCs/>
          <w:kern w:val="0"/>
          <w14:ligatures w14:val="none"/>
        </w:rPr>
        <w:t>Pediatric Emergency Care Applied Research Network (PECARN)</w:t>
      </w:r>
      <w:r w:rsidRPr="002372D2">
        <w:rPr>
          <w:rFonts w:ascii="Garamond" w:eastAsia="Times New Roman" w:hAnsi="Garamond" w:cs="Times New Roman"/>
          <w:kern w:val="0"/>
          <w14:ligatures w14:val="none"/>
        </w:rPr>
        <w:t>.</w:t>
      </w:r>
    </w:p>
    <w:p w14:paraId="5BCCCBAE" w14:textId="77777777" w:rsidR="002372D2" w:rsidRPr="002372D2" w:rsidRDefault="002372D2" w:rsidP="002372D2">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2372D2">
        <w:rPr>
          <w:rFonts w:ascii="Garamond" w:eastAsia="Times New Roman" w:hAnsi="Garamond" w:cs="Times New Roman"/>
          <w:b/>
          <w:bCs/>
          <w:kern w:val="0"/>
          <w:sz w:val="27"/>
          <w:szCs w:val="27"/>
          <w14:ligatures w14:val="none"/>
        </w:rPr>
        <w:t>Study-Wide Recruitment Goals:</w:t>
      </w:r>
    </w:p>
    <w:p w14:paraId="5AAEC7B2" w14:textId="77777777" w:rsidR="002372D2" w:rsidRPr="002372D2" w:rsidRDefault="002372D2" w:rsidP="002372D2">
      <w:pPr>
        <w:numPr>
          <w:ilvl w:val="0"/>
          <w:numId w:val="16"/>
        </w:num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Total enrollment goal:</w:t>
      </w:r>
      <w:r w:rsidRPr="002372D2">
        <w:rPr>
          <w:rFonts w:ascii="Garamond" w:eastAsia="Times New Roman" w:hAnsi="Garamond" w:cs="Times New Roman"/>
          <w:kern w:val="0"/>
          <w14:ligatures w14:val="none"/>
        </w:rPr>
        <w:t xml:space="preserve"> </w:t>
      </w:r>
      <w:r w:rsidRPr="002372D2">
        <w:rPr>
          <w:rFonts w:ascii="Garamond" w:eastAsia="Times New Roman" w:hAnsi="Garamond" w:cs="Times New Roman"/>
          <w:b/>
          <w:bCs/>
          <w:kern w:val="0"/>
          <w14:ligatures w14:val="none"/>
        </w:rPr>
        <w:t>1,010 participants</w:t>
      </w:r>
      <w:r w:rsidRPr="002372D2">
        <w:rPr>
          <w:rFonts w:ascii="Garamond" w:eastAsia="Times New Roman" w:hAnsi="Garamond" w:cs="Times New Roman"/>
          <w:kern w:val="0"/>
          <w14:ligatures w14:val="none"/>
        </w:rPr>
        <w:t xml:space="preserve"> across all sites.</w:t>
      </w:r>
    </w:p>
    <w:p w14:paraId="7510F4D2" w14:textId="77777777" w:rsidR="002372D2" w:rsidRPr="002372D2" w:rsidRDefault="002372D2" w:rsidP="002372D2">
      <w:pPr>
        <w:spacing w:before="100" w:beforeAutospacing="1" w:after="100" w:afterAutospacing="1" w:line="240" w:lineRule="auto"/>
        <w:rPr>
          <w:rFonts w:ascii="Garamond" w:eastAsia="Times New Roman" w:hAnsi="Garamond" w:cs="Times New Roman"/>
          <w:b/>
          <w:bCs/>
          <w:kern w:val="0"/>
          <w14:ligatures w14:val="none"/>
        </w:rPr>
      </w:pPr>
    </w:p>
    <w:p w14:paraId="24E6B776" w14:textId="3B70E514"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b/>
          <w:bCs/>
          <w:kern w:val="0"/>
          <w14:ligatures w14:val="none"/>
        </w:rPr>
        <w:t>Conclusion</w:t>
      </w:r>
    </w:p>
    <w:p w14:paraId="4218E73C" w14:textId="77777777" w:rsidR="002372D2" w:rsidRPr="002372D2" w:rsidRDefault="002372D2" w:rsidP="002372D2">
      <w:pPr>
        <w:spacing w:before="100" w:beforeAutospacing="1" w:after="100" w:afterAutospacing="1" w:line="240" w:lineRule="auto"/>
        <w:rPr>
          <w:rFonts w:ascii="Garamond" w:eastAsia="Times New Roman" w:hAnsi="Garamond" w:cs="Times New Roman"/>
          <w:kern w:val="0"/>
          <w14:ligatures w14:val="none"/>
        </w:rPr>
      </w:pPr>
      <w:r w:rsidRPr="002372D2">
        <w:rPr>
          <w:rFonts w:ascii="Garamond" w:eastAsia="Times New Roman" w:hAnsi="Garamond" w:cs="Times New Roman"/>
          <w:kern w:val="0"/>
          <w14:ligatures w14:val="none"/>
        </w:rPr>
        <w:lastRenderedPageBreak/>
        <w:t>This study will contribute valuable insights into the comparative efficacy and safety of IV dexmedetomidine versus IV fentanyl for pediatric postoperative pain management. If dexmedetomidine is found to be non-inferior to fentanyl while demonstrating an improved safety profile, it may become a preferred strategy for pediatric surgical pain control, reducing opioid exposure and associated risks. Standardized data collection using NIH HEAL CDEs will ensure broad applicability and support the advancement of pediatric pain management guidelines.</w:t>
      </w:r>
    </w:p>
    <w:p w14:paraId="5B9E77DF" w14:textId="77777777" w:rsidR="00CA1BAE" w:rsidRPr="002372D2" w:rsidRDefault="00CA1BAE">
      <w:pPr>
        <w:rPr>
          <w:rFonts w:ascii="Garamond" w:hAnsi="Garamond"/>
        </w:rPr>
      </w:pPr>
    </w:p>
    <w:sectPr w:rsidR="00CA1BAE" w:rsidRPr="0023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DE8"/>
    <w:multiLevelType w:val="multilevel"/>
    <w:tmpl w:val="60E2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50925"/>
    <w:multiLevelType w:val="multilevel"/>
    <w:tmpl w:val="044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00C83"/>
    <w:multiLevelType w:val="multilevel"/>
    <w:tmpl w:val="633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338A6"/>
    <w:multiLevelType w:val="multilevel"/>
    <w:tmpl w:val="D876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456AE"/>
    <w:multiLevelType w:val="multilevel"/>
    <w:tmpl w:val="14A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70E13"/>
    <w:multiLevelType w:val="multilevel"/>
    <w:tmpl w:val="3D80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25D48"/>
    <w:multiLevelType w:val="multilevel"/>
    <w:tmpl w:val="C20E3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83DA0"/>
    <w:multiLevelType w:val="multilevel"/>
    <w:tmpl w:val="BD2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06FC9"/>
    <w:multiLevelType w:val="multilevel"/>
    <w:tmpl w:val="76A62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76C76"/>
    <w:multiLevelType w:val="multilevel"/>
    <w:tmpl w:val="890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36EBC"/>
    <w:multiLevelType w:val="multilevel"/>
    <w:tmpl w:val="D03C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2FE7"/>
    <w:multiLevelType w:val="multilevel"/>
    <w:tmpl w:val="CAF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0538E"/>
    <w:multiLevelType w:val="multilevel"/>
    <w:tmpl w:val="6FB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52424"/>
    <w:multiLevelType w:val="multilevel"/>
    <w:tmpl w:val="5AF01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D48BB"/>
    <w:multiLevelType w:val="multilevel"/>
    <w:tmpl w:val="E8F2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8703B"/>
    <w:multiLevelType w:val="multilevel"/>
    <w:tmpl w:val="B61E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67886">
    <w:abstractNumId w:val="10"/>
  </w:num>
  <w:num w:numId="2" w16cid:durableId="1947424252">
    <w:abstractNumId w:val="2"/>
  </w:num>
  <w:num w:numId="3" w16cid:durableId="796409365">
    <w:abstractNumId w:val="6"/>
  </w:num>
  <w:num w:numId="4" w16cid:durableId="2091080648">
    <w:abstractNumId w:val="13"/>
  </w:num>
  <w:num w:numId="5" w16cid:durableId="1424759193">
    <w:abstractNumId w:val="8"/>
  </w:num>
  <w:num w:numId="6" w16cid:durableId="922757169">
    <w:abstractNumId w:val="5"/>
  </w:num>
  <w:num w:numId="7" w16cid:durableId="1829320011">
    <w:abstractNumId w:val="0"/>
  </w:num>
  <w:num w:numId="8" w16cid:durableId="861480706">
    <w:abstractNumId w:val="4"/>
  </w:num>
  <w:num w:numId="9" w16cid:durableId="166750894">
    <w:abstractNumId w:val="9"/>
  </w:num>
  <w:num w:numId="10" w16cid:durableId="1607688577">
    <w:abstractNumId w:val="12"/>
  </w:num>
  <w:num w:numId="11" w16cid:durableId="1885823114">
    <w:abstractNumId w:val="11"/>
  </w:num>
  <w:num w:numId="12" w16cid:durableId="1562525075">
    <w:abstractNumId w:val="14"/>
  </w:num>
  <w:num w:numId="13" w16cid:durableId="1660234135">
    <w:abstractNumId w:val="15"/>
  </w:num>
  <w:num w:numId="14" w16cid:durableId="1462698348">
    <w:abstractNumId w:val="7"/>
  </w:num>
  <w:num w:numId="15" w16cid:durableId="1790127214">
    <w:abstractNumId w:val="1"/>
  </w:num>
  <w:num w:numId="16" w16cid:durableId="412699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D2"/>
    <w:rsid w:val="002372D2"/>
    <w:rsid w:val="003235E7"/>
    <w:rsid w:val="004F63CE"/>
    <w:rsid w:val="006A38B5"/>
    <w:rsid w:val="00730342"/>
    <w:rsid w:val="007C00F8"/>
    <w:rsid w:val="00B7255F"/>
    <w:rsid w:val="00CA1BAE"/>
    <w:rsid w:val="00D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12C2"/>
  <w15:chartTrackingRefBased/>
  <w15:docId w15:val="{E60AF117-FB0E-DB4D-BE64-750F704C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2D2"/>
    <w:rPr>
      <w:rFonts w:eastAsiaTheme="majorEastAsia" w:cstheme="majorBidi"/>
      <w:color w:val="272727" w:themeColor="text1" w:themeTint="D8"/>
    </w:rPr>
  </w:style>
  <w:style w:type="paragraph" w:styleId="Title">
    <w:name w:val="Title"/>
    <w:basedOn w:val="Normal"/>
    <w:next w:val="Normal"/>
    <w:link w:val="TitleChar"/>
    <w:uiPriority w:val="10"/>
    <w:qFormat/>
    <w:rsid w:val="0023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2D2"/>
    <w:pPr>
      <w:spacing w:before="160"/>
      <w:jc w:val="center"/>
    </w:pPr>
    <w:rPr>
      <w:i/>
      <w:iCs/>
      <w:color w:val="404040" w:themeColor="text1" w:themeTint="BF"/>
    </w:rPr>
  </w:style>
  <w:style w:type="character" w:customStyle="1" w:styleId="QuoteChar">
    <w:name w:val="Quote Char"/>
    <w:basedOn w:val="DefaultParagraphFont"/>
    <w:link w:val="Quote"/>
    <w:uiPriority w:val="29"/>
    <w:rsid w:val="002372D2"/>
    <w:rPr>
      <w:i/>
      <w:iCs/>
      <w:color w:val="404040" w:themeColor="text1" w:themeTint="BF"/>
    </w:rPr>
  </w:style>
  <w:style w:type="paragraph" w:styleId="ListParagraph">
    <w:name w:val="List Paragraph"/>
    <w:basedOn w:val="Normal"/>
    <w:uiPriority w:val="34"/>
    <w:qFormat/>
    <w:rsid w:val="002372D2"/>
    <w:pPr>
      <w:ind w:left="720"/>
      <w:contextualSpacing/>
    </w:pPr>
  </w:style>
  <w:style w:type="character" w:styleId="IntenseEmphasis">
    <w:name w:val="Intense Emphasis"/>
    <w:basedOn w:val="DefaultParagraphFont"/>
    <w:uiPriority w:val="21"/>
    <w:qFormat/>
    <w:rsid w:val="002372D2"/>
    <w:rPr>
      <w:i/>
      <w:iCs/>
      <w:color w:val="0F4761" w:themeColor="accent1" w:themeShade="BF"/>
    </w:rPr>
  </w:style>
  <w:style w:type="paragraph" w:styleId="IntenseQuote">
    <w:name w:val="Intense Quote"/>
    <w:basedOn w:val="Normal"/>
    <w:next w:val="Normal"/>
    <w:link w:val="IntenseQuoteChar"/>
    <w:uiPriority w:val="30"/>
    <w:qFormat/>
    <w:rsid w:val="00237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2D2"/>
    <w:rPr>
      <w:i/>
      <w:iCs/>
      <w:color w:val="0F4761" w:themeColor="accent1" w:themeShade="BF"/>
    </w:rPr>
  </w:style>
  <w:style w:type="character" w:styleId="IntenseReference">
    <w:name w:val="Intense Reference"/>
    <w:basedOn w:val="DefaultParagraphFont"/>
    <w:uiPriority w:val="32"/>
    <w:qFormat/>
    <w:rsid w:val="002372D2"/>
    <w:rPr>
      <w:b/>
      <w:bCs/>
      <w:smallCaps/>
      <w:color w:val="0F4761" w:themeColor="accent1" w:themeShade="BF"/>
      <w:spacing w:val="5"/>
    </w:rPr>
  </w:style>
  <w:style w:type="paragraph" w:styleId="NormalWeb">
    <w:name w:val="Normal (Web)"/>
    <w:basedOn w:val="Normal"/>
    <w:uiPriority w:val="99"/>
    <w:semiHidden/>
    <w:unhideWhenUsed/>
    <w:rsid w:val="002372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7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61632">
      <w:bodyDiv w:val="1"/>
      <w:marLeft w:val="0"/>
      <w:marRight w:val="0"/>
      <w:marTop w:val="0"/>
      <w:marBottom w:val="0"/>
      <w:divBdr>
        <w:top w:val="none" w:sz="0" w:space="0" w:color="auto"/>
        <w:left w:val="none" w:sz="0" w:space="0" w:color="auto"/>
        <w:bottom w:val="none" w:sz="0" w:space="0" w:color="auto"/>
        <w:right w:val="none" w:sz="0" w:space="0" w:color="auto"/>
      </w:divBdr>
    </w:div>
    <w:div w:id="774986144">
      <w:bodyDiv w:val="1"/>
      <w:marLeft w:val="0"/>
      <w:marRight w:val="0"/>
      <w:marTop w:val="0"/>
      <w:marBottom w:val="0"/>
      <w:divBdr>
        <w:top w:val="none" w:sz="0" w:space="0" w:color="auto"/>
        <w:left w:val="none" w:sz="0" w:space="0" w:color="auto"/>
        <w:bottom w:val="none" w:sz="0" w:space="0" w:color="auto"/>
        <w:right w:val="none" w:sz="0" w:space="0" w:color="auto"/>
      </w:divBdr>
    </w:div>
    <w:div w:id="14273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Young</dc:creator>
  <cp:keywords/>
  <dc:description/>
  <cp:lastModifiedBy>Lisa Young</cp:lastModifiedBy>
  <cp:revision>2</cp:revision>
  <dcterms:created xsi:type="dcterms:W3CDTF">2025-03-08T02:49:00Z</dcterms:created>
  <dcterms:modified xsi:type="dcterms:W3CDTF">2025-03-08T02:49:00Z</dcterms:modified>
</cp:coreProperties>
</file>