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p>
    <w:p>
      <w:pPr>
        <w:pStyle w:val="Author"/>
      </w:pPr>
      <w:r>
        <w:t xml:space="preserve">Andrew</w:t>
      </w:r>
      <w:r>
        <w:t xml:space="preserve"> </w:t>
      </w:r>
      <w:r>
        <w:t xml:space="preserve">Marshall</w:t>
      </w:r>
    </w:p>
    <w:p>
      <w:pPr>
        <w:pStyle w:val="Date"/>
      </w:pPr>
      <w:r>
        <w:t xml:space="preserve">5/30/2018</w:t>
      </w:r>
    </w:p>
    <w:p>
      <w:pPr>
        <w:pStyle w:val="Heading1"/>
      </w:pPr>
      <w:bookmarkStart w:id="21" w:name="instructions"/>
      <w:bookmarkEnd w:id="21"/>
      <w:r>
        <w:t xml:space="preserve">Instructions</w:t>
      </w:r>
    </w:p>
    <w:p>
      <w:pPr>
        <w:pStyle w:val="FirstParagraph"/>
      </w:pPr>
      <w:r>
        <w:t xml:space="preserve">This document runs a simple analysis of the Table 1 from</w:t>
      </w:r>
      <w:r>
        <w:t xml:space="preserve"> </w:t>
      </w:r>
      <w:r>
        <w:t xml:space="preserve">(Wansink and Payne 2009)</w:t>
      </w:r>
      <w:r>
        <w:t xml:space="preserve">. Edit the header information to show your name and the date you complete the assignment.</w:t>
      </w:r>
    </w:p>
    <w:p>
      <w:pPr>
        <w:pStyle w:val="BodyText"/>
      </w:pPr>
      <w:r>
        <w:t xml:space="preserve">Modify this document to analyze either Calories per Serving or Servings per Recipe. Document any changes you make in the literate portion of the file. Comment on your choice of measure to analyze.</w:t>
      </w:r>
    </w:p>
    <w:p>
      <w:pPr>
        <w:pStyle w:val="BodyText"/>
      </w:pPr>
      <w:r>
        <w:t xml:space="preserve">Change the name of this file to match your user name on D2L, keeping the</w:t>
      </w:r>
      <w:r>
        <w:t xml:space="preserve"> </w:t>
      </w:r>
      <w:r>
        <w:t xml:space="preserve">‘</w:t>
      </w:r>
      <w:r>
        <w:t xml:space="preserve">Rmd</w:t>
      </w:r>
      <w:r>
        <w:t xml:space="preserve">’</w:t>
      </w:r>
      <w:r>
        <w:t xml:space="preserve"> </w:t>
      </w:r>
      <w:r>
        <w:t xml:space="preserve">extension, and include week number in the title (for example,</w:t>
      </w:r>
      <w:r>
        <w:t xml:space="preserve"> </w:t>
      </w:r>
      <w:r>
        <w:rPr>
          <w:rStyle w:val="VerbatimChar"/>
        </w:rPr>
        <w:t xml:space="preserve">Peter.Claussen.1.Rmd</w:t>
      </w:r>
      <w:r>
        <w:t xml:space="preserve">). Upload this file to D2L. Typeset this file to Word or PDF and upload the result to D2L as well.</w:t>
      </w:r>
    </w:p>
    <w:p>
      <w:pPr>
        <w:pStyle w:val="Heading2"/>
      </w:pPr>
      <w:bookmarkStart w:id="22" w:name="data"/>
      <w:bookmarkEnd w:id="22"/>
      <w:r>
        <w:t xml:space="preserve">Data</w:t>
      </w:r>
    </w:p>
    <w:p>
      <w:pPr>
        <w:pStyle w:val="TableCaption"/>
      </w:pPr>
      <w:r>
        <w:t xml:space="preserve">Mean and (SD) for selected recipes from</w:t>
      </w:r>
      <w:r>
        <w:t xml:space="preserve"> </w:t>
      </w:r>
      <w:r>
        <w:t xml:space="preserve">“</w:t>
      </w:r>
      <w:r>
        <w:t xml:space="preserve">Joy of Cooking</w:t>
      </w:r>
      <w:r>
        <w:t xml:space="preserve">”</w:t>
      </w:r>
    </w:p>
    <w:tbl>
      <w:tblPr>
        <w:tblStyle w:val="TableNormal"/>
        <w:tblW w:type="pct" w:w="4027.7777777777774"/>
        <w:tblLook w:firstRow="1"/>
        <w:tblCaption w:val="Mean and (SD) for selected recipes from Joy of Cooking"/>
      </w:tblPr>
      <w:tblGrid>
        <w:gridCol w:w="990"/>
        <w:gridCol w:w="770"/>
        <w:gridCol w:w="770"/>
        <w:gridCol w:w="770"/>
        <w:gridCol w:w="770"/>
        <w:gridCol w:w="770"/>
        <w:gridCol w:w="770"/>
        <w:gridCol w:w="770"/>
      </w:tblGrid>
      <w:tr>
        <w:trPr>
          <w:cnfStyle w:firstRow="1"/>
        </w:trPr>
        <w:tc>
          <w:tcPr>
            <w:tcBorders>
              <w:bottom w:val="single"/>
            </w:tcBorders>
            <w:vAlign w:val="bottom"/>
          </w:tcPr>
          <w:p>
            <w:pPr>
              <w:pStyle w:val="Compact"/>
              <w:jc w:val="left"/>
            </w:pPr>
            <w:r>
              <w:t xml:space="preserve">Measure</w:t>
            </w:r>
          </w:p>
        </w:tc>
        <w:tc>
          <w:tcPr>
            <w:tcBorders>
              <w:bottom w:val="single"/>
            </w:tcBorders>
            <w:vAlign w:val="bottom"/>
          </w:tcPr>
          <w:p>
            <w:pPr>
              <w:pStyle w:val="Compact"/>
              <w:jc w:val="right"/>
            </w:pPr>
            <w:r>
              <w:t xml:space="preserve">1936</w:t>
            </w:r>
          </w:p>
        </w:tc>
        <w:tc>
          <w:tcPr>
            <w:tcBorders>
              <w:bottom w:val="single"/>
            </w:tcBorders>
            <w:vAlign w:val="bottom"/>
          </w:tcPr>
          <w:p>
            <w:pPr>
              <w:pStyle w:val="Compact"/>
              <w:jc w:val="right"/>
            </w:pPr>
            <w:r>
              <w:t xml:space="preserve">1946</w:t>
            </w:r>
          </w:p>
        </w:tc>
        <w:tc>
          <w:tcPr>
            <w:tcBorders>
              <w:bottom w:val="single"/>
            </w:tcBorders>
            <w:vAlign w:val="bottom"/>
          </w:tcPr>
          <w:p>
            <w:pPr>
              <w:pStyle w:val="Compact"/>
              <w:jc w:val="right"/>
            </w:pPr>
            <w:r>
              <w:t xml:space="preserve">1951</w:t>
            </w:r>
          </w:p>
        </w:tc>
        <w:tc>
          <w:tcPr>
            <w:tcBorders>
              <w:bottom w:val="single"/>
            </w:tcBorders>
            <w:vAlign w:val="bottom"/>
          </w:tcPr>
          <w:p>
            <w:pPr>
              <w:pStyle w:val="Compact"/>
              <w:jc w:val="right"/>
            </w:pPr>
            <w:r>
              <w:t xml:space="preserve">1963</w:t>
            </w:r>
          </w:p>
        </w:tc>
        <w:tc>
          <w:tcPr>
            <w:tcBorders>
              <w:bottom w:val="single"/>
            </w:tcBorders>
            <w:vAlign w:val="bottom"/>
          </w:tcPr>
          <w:p>
            <w:pPr>
              <w:pStyle w:val="Compact"/>
              <w:jc w:val="right"/>
            </w:pPr>
            <w:r>
              <w:t xml:space="preserve">1975</w:t>
            </w:r>
          </w:p>
        </w:tc>
        <w:tc>
          <w:tcPr>
            <w:tcBorders>
              <w:bottom w:val="single"/>
            </w:tcBorders>
            <w:vAlign w:val="bottom"/>
          </w:tcPr>
          <w:p>
            <w:pPr>
              <w:pStyle w:val="Compact"/>
              <w:jc w:val="right"/>
            </w:pPr>
            <w:r>
              <w:t xml:space="preserve">1997</w:t>
            </w:r>
          </w:p>
        </w:tc>
        <w:tc>
          <w:tcPr>
            <w:tcBorders>
              <w:bottom w:val="single"/>
            </w:tcBorders>
            <w:vAlign w:val="bottom"/>
          </w:tcPr>
          <w:p>
            <w:pPr>
              <w:pStyle w:val="Compact"/>
              <w:jc w:val="right"/>
            </w:pPr>
            <w:r>
              <w:t xml:space="preserve">2006</w:t>
            </w:r>
          </w:p>
        </w:tc>
      </w:tr>
      <w:tr>
        <w:tc>
          <w:p>
            <w:pPr>
              <w:pStyle w:val="Compact"/>
              <w:jc w:val="left"/>
            </w:pPr>
            <w:r>
              <w:t xml:space="preserve">calories per recipe (SD)</w:t>
            </w:r>
          </w:p>
        </w:tc>
        <w:tc>
          <w:p>
            <w:pPr>
              <w:pStyle w:val="Compact"/>
              <w:jc w:val="right"/>
            </w:pPr>
            <w:r>
              <w:t xml:space="preserve">2123.8 (1050.0)</w:t>
            </w:r>
          </w:p>
        </w:tc>
        <w:tc>
          <w:p>
            <w:pPr>
              <w:pStyle w:val="Compact"/>
              <w:jc w:val="right"/>
            </w:pPr>
            <w:r>
              <w:t xml:space="preserve">2122.3 (1002.3)</w:t>
            </w:r>
          </w:p>
        </w:tc>
        <w:tc>
          <w:p>
            <w:pPr>
              <w:pStyle w:val="Compact"/>
              <w:jc w:val="right"/>
            </w:pPr>
            <w:r>
              <w:t xml:space="preserve">2089.9 (1009.6)</w:t>
            </w:r>
          </w:p>
        </w:tc>
        <w:tc>
          <w:p>
            <w:pPr>
              <w:pStyle w:val="Compact"/>
              <w:jc w:val="right"/>
            </w:pPr>
            <w:r>
              <w:t xml:space="preserve">2250.0 (1078.6)</w:t>
            </w:r>
          </w:p>
        </w:tc>
        <w:tc>
          <w:p>
            <w:pPr>
              <w:pStyle w:val="Compact"/>
              <w:jc w:val="right"/>
            </w:pPr>
            <w:r>
              <w:t xml:space="preserve">2234.2 (1089.2)</w:t>
            </w:r>
          </w:p>
        </w:tc>
        <w:tc>
          <w:p>
            <w:pPr>
              <w:pStyle w:val="Compact"/>
              <w:jc w:val="right"/>
            </w:pPr>
            <w:r>
              <w:t xml:space="preserve">2249.6 (1094.8)</w:t>
            </w:r>
          </w:p>
        </w:tc>
        <w:tc>
          <w:p>
            <w:pPr>
              <w:pStyle w:val="Compact"/>
              <w:jc w:val="right"/>
            </w:pPr>
            <w:r>
              <w:t xml:space="preserve">3051.9 (1496.2)</w:t>
            </w:r>
          </w:p>
        </w:tc>
      </w:tr>
      <w:tr>
        <w:tc>
          <w:p>
            <w:pPr>
              <w:pStyle w:val="Compact"/>
              <w:jc w:val="left"/>
            </w:pPr>
            <w:r>
              <w:t xml:space="preserve">calories per serving (SD)</w:t>
            </w:r>
          </w:p>
        </w:tc>
        <w:tc>
          <w:p>
            <w:pPr>
              <w:pStyle w:val="Compact"/>
              <w:jc w:val="right"/>
            </w:pPr>
            <w:r>
              <w:t xml:space="preserve">268.1 (124.8)</w:t>
            </w:r>
          </w:p>
        </w:tc>
        <w:tc>
          <w:p>
            <w:pPr>
              <w:pStyle w:val="Compact"/>
              <w:jc w:val="right"/>
            </w:pPr>
            <w:r>
              <w:t xml:space="preserve">271.1 (124.2)</w:t>
            </w:r>
          </w:p>
        </w:tc>
        <w:tc>
          <w:p>
            <w:pPr>
              <w:pStyle w:val="Compact"/>
              <w:jc w:val="right"/>
            </w:pPr>
            <w:r>
              <w:t xml:space="preserve">280.9 (116.2)</w:t>
            </w:r>
          </w:p>
        </w:tc>
        <w:tc>
          <w:p>
            <w:pPr>
              <w:pStyle w:val="Compact"/>
              <w:jc w:val="right"/>
            </w:pPr>
            <w:r>
              <w:t xml:space="preserve">294.7 (117.7)</w:t>
            </w:r>
          </w:p>
        </w:tc>
        <w:tc>
          <w:p>
            <w:pPr>
              <w:pStyle w:val="Compact"/>
              <w:jc w:val="right"/>
            </w:pPr>
            <w:r>
              <w:t xml:space="preserve">285.6 (118.3)</w:t>
            </w:r>
          </w:p>
        </w:tc>
        <w:tc>
          <w:p>
            <w:pPr>
              <w:pStyle w:val="Compact"/>
              <w:jc w:val="right"/>
            </w:pPr>
            <w:r>
              <w:t xml:space="preserve">288.6 (122.0)</w:t>
            </w:r>
          </w:p>
        </w:tc>
        <w:tc>
          <w:p>
            <w:pPr>
              <w:pStyle w:val="Compact"/>
              <w:jc w:val="right"/>
            </w:pPr>
            <w:r>
              <w:t xml:space="preserve">384.4 (168.3)</w:t>
            </w:r>
          </w:p>
        </w:tc>
      </w:tr>
      <w:tr>
        <w:tc>
          <w:p>
            <w:pPr>
              <w:pStyle w:val="Compact"/>
              <w:jc w:val="left"/>
            </w:pPr>
            <w:r>
              <w:t xml:space="preserve">servings per recipe (SD)</w:t>
            </w:r>
          </w:p>
        </w:tc>
        <w:tc>
          <w:p>
            <w:pPr>
              <w:pStyle w:val="Compact"/>
              <w:jc w:val="right"/>
            </w:pPr>
            <w:r>
              <w:t xml:space="preserve">12.9 (13.3)</w:t>
            </w:r>
          </w:p>
        </w:tc>
        <w:tc>
          <w:p>
            <w:pPr>
              <w:pStyle w:val="Compact"/>
              <w:jc w:val="right"/>
            </w:pPr>
            <w:r>
              <w:t xml:space="preserve">12.9 (13.3)</w:t>
            </w:r>
          </w:p>
        </w:tc>
        <w:tc>
          <w:p>
            <w:pPr>
              <w:pStyle w:val="Compact"/>
              <w:jc w:val="right"/>
            </w:pPr>
            <w:r>
              <w:t xml:space="preserve">13.0 (14.5)</w:t>
            </w:r>
          </w:p>
        </w:tc>
        <w:tc>
          <w:p>
            <w:pPr>
              <w:pStyle w:val="Compact"/>
              <w:jc w:val="right"/>
            </w:pPr>
            <w:r>
              <w:t xml:space="preserve">12.7 (14.6)</w:t>
            </w:r>
          </w:p>
        </w:tc>
        <w:tc>
          <w:p>
            <w:pPr>
              <w:pStyle w:val="Compact"/>
              <w:jc w:val="right"/>
            </w:pPr>
            <w:r>
              <w:t xml:space="preserve">12.4 (14.3)</w:t>
            </w:r>
          </w:p>
        </w:tc>
        <w:tc>
          <w:p>
            <w:pPr>
              <w:pStyle w:val="Compact"/>
              <w:jc w:val="right"/>
            </w:pPr>
            <w:r>
              <w:t xml:space="preserve">12.4 (14.3)</w:t>
            </w:r>
          </w:p>
        </w:tc>
        <w:tc>
          <w:p>
            <w:pPr>
              <w:pStyle w:val="Compact"/>
              <w:jc w:val="right"/>
            </w:pPr>
            <w:r>
              <w:t xml:space="preserve">12.7 (13.0)</w:t>
            </w:r>
          </w:p>
        </w:tc>
      </w:tr>
    </w:tbl>
    <w:p>
      <w:pPr>
        <w:pStyle w:val="Heading1"/>
      </w:pPr>
      <w:bookmarkStart w:id="23" w:name="analysis"/>
      <w:bookmarkEnd w:id="23"/>
      <w:r>
        <w:t xml:space="preserve">Analysis</w:t>
      </w:r>
    </w:p>
    <w:p>
      <w:pPr>
        <w:pStyle w:val="Heading3"/>
      </w:pPr>
      <w:bookmarkStart w:id="24" w:name="enter-data"/>
      <w:bookmarkEnd w:id="24"/>
      <w:r>
        <w:t xml:space="preserve">Enter data</w:t>
      </w:r>
    </w:p>
    <w:p>
      <w:pPr>
        <w:pStyle w:val="SourceCode"/>
      </w:pPr>
      <w:r>
        <w:rPr>
          <w:rStyle w:val="NormalTok"/>
        </w:rPr>
        <w:t xml:space="preserve">CookingTooMuch.dat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Year=</w:t>
      </w:r>
      <w:r>
        <w:rPr>
          <w:rStyle w:val="KeywordTok"/>
        </w:rPr>
        <w:t xml:space="preserve">c</w:t>
      </w:r>
      <w:r>
        <w:rPr>
          <w:rStyle w:val="NormalTok"/>
        </w:rPr>
        <w:t xml:space="preserve">(</w:t>
      </w:r>
      <w:r>
        <w:rPr>
          <w:rStyle w:val="DecValTok"/>
        </w:rPr>
        <w:t xml:space="preserve">1936</w:t>
      </w:r>
      <w:r>
        <w:rPr>
          <w:rStyle w:val="NormalTok"/>
        </w:rPr>
        <w:t xml:space="preserve">, </w:t>
      </w:r>
      <w:r>
        <w:rPr>
          <w:rStyle w:val="DecValTok"/>
        </w:rPr>
        <w:t xml:space="preserve">1946</w:t>
      </w:r>
      <w:r>
        <w:rPr>
          <w:rStyle w:val="NormalTok"/>
        </w:rPr>
        <w:t xml:space="preserve">, </w:t>
      </w:r>
      <w:r>
        <w:rPr>
          <w:rStyle w:val="DecValTok"/>
        </w:rPr>
        <w:t xml:space="preserve">1951</w:t>
      </w:r>
      <w:r>
        <w:rPr>
          <w:rStyle w:val="NormalTok"/>
        </w:rPr>
        <w:t xml:space="preserve">, </w:t>
      </w:r>
      <w:r>
        <w:rPr>
          <w:rStyle w:val="DecValTok"/>
        </w:rPr>
        <w:t xml:space="preserve">1963</w:t>
      </w:r>
      <w:r>
        <w:rPr>
          <w:rStyle w:val="NormalTok"/>
        </w:rPr>
        <w:t xml:space="preserve">, </w:t>
      </w:r>
      <w:r>
        <w:rPr>
          <w:rStyle w:val="DecValTok"/>
        </w:rPr>
        <w:t xml:space="preserve">1975</w:t>
      </w:r>
      <w:r>
        <w:rPr>
          <w:rStyle w:val="NormalTok"/>
        </w:rPr>
        <w:t xml:space="preserve">, </w:t>
      </w:r>
      <w:r>
        <w:rPr>
          <w:rStyle w:val="DecValTok"/>
        </w:rPr>
        <w:t xml:space="preserve">1997</w:t>
      </w:r>
      <w:r>
        <w:rPr>
          <w:rStyle w:val="NormalTok"/>
        </w:rPr>
        <w:t xml:space="preserve">, </w:t>
      </w:r>
      <w:r>
        <w:rPr>
          <w:rStyle w:val="DecValTok"/>
        </w:rPr>
        <w:t xml:space="preserve">2006</w:t>
      </w:r>
      <w:r>
        <w:rPr>
          <w:rStyle w:val="NormalTok"/>
        </w:rPr>
        <w:t xml:space="preserve">),</w:t>
      </w:r>
      <w:r>
        <w:br w:type="textWrapping"/>
      </w:r>
      <w:r>
        <w:rPr>
          <w:rStyle w:val="NormalTok"/>
        </w:rPr>
        <w:t xml:space="preserve">  </w:t>
      </w:r>
      <w:r>
        <w:rPr>
          <w:rStyle w:val="DataTypeTok"/>
        </w:rPr>
        <w:t xml:space="preserve">CaloriesPerRecipeMean =</w:t>
      </w:r>
      <w:r>
        <w:rPr>
          <w:rStyle w:val="NormalTok"/>
        </w:rPr>
        <w:t xml:space="preserve"> </w:t>
      </w:r>
      <w:r>
        <w:rPr>
          <w:rStyle w:val="KeywordTok"/>
        </w:rPr>
        <w:t xml:space="preserve">c</w:t>
      </w:r>
      <w:r>
        <w:rPr>
          <w:rStyle w:val="NormalTok"/>
        </w:rPr>
        <w:t xml:space="preserve">(</w:t>
      </w:r>
      <w:r>
        <w:rPr>
          <w:rStyle w:val="FloatTok"/>
        </w:rPr>
        <w:t xml:space="preserve">2123.8</w:t>
      </w:r>
      <w:r>
        <w:rPr>
          <w:rStyle w:val="NormalTok"/>
        </w:rPr>
        <w:t xml:space="preserve">, </w:t>
      </w:r>
      <w:r>
        <w:rPr>
          <w:rStyle w:val="FloatTok"/>
        </w:rPr>
        <w:t xml:space="preserve">2122.3</w:t>
      </w:r>
      <w:r>
        <w:rPr>
          <w:rStyle w:val="NormalTok"/>
        </w:rPr>
        <w:t xml:space="preserve">, </w:t>
      </w:r>
      <w:r>
        <w:rPr>
          <w:rStyle w:val="FloatTok"/>
        </w:rPr>
        <w:t xml:space="preserve">2089.9</w:t>
      </w:r>
      <w:r>
        <w:rPr>
          <w:rStyle w:val="NormalTok"/>
        </w:rPr>
        <w:t xml:space="preserve">, </w:t>
      </w:r>
      <w:r>
        <w:rPr>
          <w:rStyle w:val="FloatTok"/>
        </w:rPr>
        <w:t xml:space="preserve">2250.0</w:t>
      </w:r>
      <w:r>
        <w:rPr>
          <w:rStyle w:val="NormalTok"/>
        </w:rPr>
        <w:t xml:space="preserve">, </w:t>
      </w:r>
      <w:r>
        <w:rPr>
          <w:rStyle w:val="FloatTok"/>
        </w:rPr>
        <w:t xml:space="preserve">2234.2</w:t>
      </w:r>
      <w:r>
        <w:rPr>
          <w:rStyle w:val="NormalTok"/>
        </w:rPr>
        <w:t xml:space="preserve">, </w:t>
      </w:r>
      <w:r>
        <w:rPr>
          <w:rStyle w:val="FloatTok"/>
        </w:rPr>
        <w:t xml:space="preserve">2249.6</w:t>
      </w:r>
      <w:r>
        <w:rPr>
          <w:rStyle w:val="NormalTok"/>
        </w:rPr>
        <w:t xml:space="preserve">, </w:t>
      </w:r>
      <w:r>
        <w:rPr>
          <w:rStyle w:val="FloatTok"/>
        </w:rPr>
        <w:t xml:space="preserve">3051.9</w:t>
      </w:r>
      <w:r>
        <w:rPr>
          <w:rStyle w:val="NormalTok"/>
        </w:rPr>
        <w:t xml:space="preserve">),</w:t>
      </w:r>
      <w:r>
        <w:br w:type="textWrapping"/>
      </w:r>
      <w:r>
        <w:rPr>
          <w:rStyle w:val="NormalTok"/>
        </w:rPr>
        <w:t xml:space="preserve">  </w:t>
      </w:r>
      <w:r>
        <w:rPr>
          <w:rStyle w:val="DataTypeTok"/>
        </w:rPr>
        <w:t xml:space="preserve">CaloriesPerRecipeSD =</w:t>
      </w:r>
      <w:r>
        <w:rPr>
          <w:rStyle w:val="NormalTok"/>
        </w:rPr>
        <w:t xml:space="preserve"> </w:t>
      </w:r>
      <w:r>
        <w:rPr>
          <w:rStyle w:val="KeywordTok"/>
        </w:rPr>
        <w:t xml:space="preserve">c</w:t>
      </w:r>
      <w:r>
        <w:rPr>
          <w:rStyle w:val="NormalTok"/>
        </w:rPr>
        <w:t xml:space="preserve">(</w:t>
      </w:r>
      <w:r>
        <w:rPr>
          <w:rStyle w:val="FloatTok"/>
        </w:rPr>
        <w:t xml:space="preserve">1050.0</w:t>
      </w:r>
      <w:r>
        <w:rPr>
          <w:rStyle w:val="NormalTok"/>
        </w:rPr>
        <w:t xml:space="preserve">, </w:t>
      </w:r>
      <w:r>
        <w:rPr>
          <w:rStyle w:val="FloatTok"/>
        </w:rPr>
        <w:t xml:space="preserve">1002.3</w:t>
      </w:r>
      <w:r>
        <w:rPr>
          <w:rStyle w:val="NormalTok"/>
        </w:rPr>
        <w:t xml:space="preserve">, </w:t>
      </w:r>
      <w:r>
        <w:rPr>
          <w:rStyle w:val="FloatTok"/>
        </w:rPr>
        <w:t xml:space="preserve">1009.6</w:t>
      </w:r>
      <w:r>
        <w:rPr>
          <w:rStyle w:val="NormalTok"/>
        </w:rPr>
        <w:t xml:space="preserve">, </w:t>
      </w:r>
      <w:r>
        <w:rPr>
          <w:rStyle w:val="FloatTok"/>
        </w:rPr>
        <w:t xml:space="preserve">1078.6</w:t>
      </w:r>
      <w:r>
        <w:rPr>
          <w:rStyle w:val="NormalTok"/>
        </w:rPr>
        <w:t xml:space="preserve">, </w:t>
      </w:r>
      <w:r>
        <w:rPr>
          <w:rStyle w:val="FloatTok"/>
        </w:rPr>
        <w:t xml:space="preserve">1089.2</w:t>
      </w:r>
      <w:r>
        <w:rPr>
          <w:rStyle w:val="NormalTok"/>
        </w:rPr>
        <w:t xml:space="preserve">, </w:t>
      </w:r>
      <w:r>
        <w:rPr>
          <w:rStyle w:val="FloatTok"/>
        </w:rPr>
        <w:t xml:space="preserve">1094.8</w:t>
      </w:r>
      <w:r>
        <w:rPr>
          <w:rStyle w:val="NormalTok"/>
        </w:rPr>
        <w:t xml:space="preserve">, </w:t>
      </w:r>
      <w:r>
        <w:rPr>
          <w:rStyle w:val="FloatTok"/>
        </w:rPr>
        <w:t xml:space="preserve">1496.2</w:t>
      </w:r>
      <w:r>
        <w:rPr>
          <w:rStyle w:val="NormalTok"/>
        </w:rPr>
        <w:t xml:space="preserve">),</w:t>
      </w:r>
      <w:r>
        <w:br w:type="textWrapping"/>
      </w:r>
      <w:r>
        <w:rPr>
          <w:rStyle w:val="NormalTok"/>
        </w:rPr>
        <w:t xml:space="preserve">  </w:t>
      </w:r>
      <w:r>
        <w:rPr>
          <w:rStyle w:val="DataTypeTok"/>
        </w:rPr>
        <w:t xml:space="preserve">CaloriesPerServingMean =</w:t>
      </w:r>
      <w:r>
        <w:rPr>
          <w:rStyle w:val="NormalTok"/>
        </w:rPr>
        <w:t xml:space="preserve"> </w:t>
      </w:r>
      <w:r>
        <w:rPr>
          <w:rStyle w:val="KeywordTok"/>
        </w:rPr>
        <w:t xml:space="preserve">c</w:t>
      </w:r>
      <w:r>
        <w:rPr>
          <w:rStyle w:val="NormalTok"/>
        </w:rPr>
        <w:t xml:space="preserve">(</w:t>
      </w:r>
      <w:r>
        <w:rPr>
          <w:rStyle w:val="FloatTok"/>
        </w:rPr>
        <w:t xml:space="preserve">268.1</w:t>
      </w:r>
      <w:r>
        <w:rPr>
          <w:rStyle w:val="NormalTok"/>
        </w:rPr>
        <w:t xml:space="preserve">, </w:t>
      </w:r>
      <w:r>
        <w:rPr>
          <w:rStyle w:val="FloatTok"/>
        </w:rPr>
        <w:t xml:space="preserve">271.1</w:t>
      </w:r>
      <w:r>
        <w:rPr>
          <w:rStyle w:val="NormalTok"/>
        </w:rPr>
        <w:t xml:space="preserve">, </w:t>
      </w:r>
      <w:r>
        <w:rPr>
          <w:rStyle w:val="FloatTok"/>
        </w:rPr>
        <w:t xml:space="preserve">280.9</w:t>
      </w:r>
      <w:r>
        <w:rPr>
          <w:rStyle w:val="NormalTok"/>
        </w:rPr>
        <w:t xml:space="preserve">, </w:t>
      </w:r>
      <w:r>
        <w:rPr>
          <w:rStyle w:val="FloatTok"/>
        </w:rPr>
        <w:t xml:space="preserve">294.7</w:t>
      </w:r>
      <w:r>
        <w:rPr>
          <w:rStyle w:val="NormalTok"/>
        </w:rPr>
        <w:t xml:space="preserve">, </w:t>
      </w:r>
      <w:r>
        <w:rPr>
          <w:rStyle w:val="FloatTok"/>
        </w:rPr>
        <w:t xml:space="preserve">285.6</w:t>
      </w:r>
      <w:r>
        <w:rPr>
          <w:rStyle w:val="NormalTok"/>
        </w:rPr>
        <w:t xml:space="preserve">, </w:t>
      </w:r>
      <w:r>
        <w:rPr>
          <w:rStyle w:val="FloatTok"/>
        </w:rPr>
        <w:t xml:space="preserve">288.6</w:t>
      </w:r>
      <w:r>
        <w:rPr>
          <w:rStyle w:val="NormalTok"/>
        </w:rPr>
        <w:t xml:space="preserve">, </w:t>
      </w:r>
      <w:r>
        <w:rPr>
          <w:rStyle w:val="FloatTok"/>
        </w:rPr>
        <w:t xml:space="preserve">384.4</w:t>
      </w:r>
      <w:r>
        <w:rPr>
          <w:rStyle w:val="NormalTok"/>
        </w:rPr>
        <w:t xml:space="preserve">),</w:t>
      </w:r>
      <w:r>
        <w:br w:type="textWrapping"/>
      </w:r>
      <w:r>
        <w:rPr>
          <w:rStyle w:val="NormalTok"/>
        </w:rPr>
        <w:t xml:space="preserve">  </w:t>
      </w:r>
      <w:r>
        <w:rPr>
          <w:rStyle w:val="DataTypeTok"/>
        </w:rPr>
        <w:t xml:space="preserve">CaloriesPerServingSD =</w:t>
      </w:r>
      <w:r>
        <w:rPr>
          <w:rStyle w:val="NormalTok"/>
        </w:rPr>
        <w:t xml:space="preserve"> </w:t>
      </w:r>
      <w:r>
        <w:rPr>
          <w:rStyle w:val="KeywordTok"/>
        </w:rPr>
        <w:t xml:space="preserve">c</w:t>
      </w:r>
      <w:r>
        <w:rPr>
          <w:rStyle w:val="NormalTok"/>
        </w:rPr>
        <w:t xml:space="preserve">(</w:t>
      </w:r>
      <w:r>
        <w:rPr>
          <w:rStyle w:val="FloatTok"/>
        </w:rPr>
        <w:t xml:space="preserve">124.8</w:t>
      </w:r>
      <w:r>
        <w:rPr>
          <w:rStyle w:val="NormalTok"/>
        </w:rPr>
        <w:t xml:space="preserve">, </w:t>
      </w:r>
      <w:r>
        <w:rPr>
          <w:rStyle w:val="FloatTok"/>
        </w:rPr>
        <w:t xml:space="preserve">124.2</w:t>
      </w:r>
      <w:r>
        <w:rPr>
          <w:rStyle w:val="NormalTok"/>
        </w:rPr>
        <w:t xml:space="preserve">, </w:t>
      </w:r>
      <w:r>
        <w:rPr>
          <w:rStyle w:val="FloatTok"/>
        </w:rPr>
        <w:t xml:space="preserve">116.2</w:t>
      </w:r>
      <w:r>
        <w:rPr>
          <w:rStyle w:val="NormalTok"/>
        </w:rPr>
        <w:t xml:space="preserve">, </w:t>
      </w:r>
      <w:r>
        <w:rPr>
          <w:rStyle w:val="FloatTok"/>
        </w:rPr>
        <w:t xml:space="preserve">117.7</w:t>
      </w:r>
      <w:r>
        <w:rPr>
          <w:rStyle w:val="NormalTok"/>
        </w:rPr>
        <w:t xml:space="preserve">, </w:t>
      </w:r>
      <w:r>
        <w:rPr>
          <w:rStyle w:val="FloatTok"/>
        </w:rPr>
        <w:t xml:space="preserve">118.3</w:t>
      </w:r>
      <w:r>
        <w:rPr>
          <w:rStyle w:val="NormalTok"/>
        </w:rPr>
        <w:t xml:space="preserve">, </w:t>
      </w:r>
      <w:r>
        <w:rPr>
          <w:rStyle w:val="FloatTok"/>
        </w:rPr>
        <w:t xml:space="preserve">122.0</w:t>
      </w:r>
      <w:r>
        <w:rPr>
          <w:rStyle w:val="NormalTok"/>
        </w:rPr>
        <w:t xml:space="preserve">, </w:t>
      </w:r>
      <w:r>
        <w:rPr>
          <w:rStyle w:val="FloatTok"/>
        </w:rPr>
        <w:t xml:space="preserve">168.3</w:t>
      </w:r>
      <w:r>
        <w:rPr>
          <w:rStyle w:val="NormalTok"/>
        </w:rPr>
        <w:t xml:space="preserve">),</w:t>
      </w:r>
      <w:r>
        <w:br w:type="textWrapping"/>
      </w:r>
      <w:r>
        <w:rPr>
          <w:rStyle w:val="NormalTok"/>
        </w:rPr>
        <w:t xml:space="preserve">  </w:t>
      </w:r>
      <w:r>
        <w:rPr>
          <w:rStyle w:val="DataTypeTok"/>
        </w:rPr>
        <w:t xml:space="preserve">ServingsPerRecipeMean =</w:t>
      </w:r>
      <w:r>
        <w:rPr>
          <w:rStyle w:val="NormalTok"/>
        </w:rPr>
        <w:t xml:space="preserve"> </w:t>
      </w:r>
      <w:r>
        <w:rPr>
          <w:rStyle w:val="KeywordTok"/>
        </w:rPr>
        <w:t xml:space="preserve">c</w:t>
      </w:r>
      <w:r>
        <w:rPr>
          <w:rStyle w:val="NormalTok"/>
        </w:rPr>
        <w:t xml:space="preserve">(</w:t>
      </w:r>
      <w:r>
        <w:rPr>
          <w:rStyle w:val="FloatTok"/>
        </w:rPr>
        <w:t xml:space="preserve">12.9</w:t>
      </w:r>
      <w:r>
        <w:rPr>
          <w:rStyle w:val="NormalTok"/>
        </w:rPr>
        <w:t xml:space="preserve">, </w:t>
      </w:r>
      <w:r>
        <w:rPr>
          <w:rStyle w:val="FloatTok"/>
        </w:rPr>
        <w:t xml:space="preserve">12.9</w:t>
      </w:r>
      <w:r>
        <w:rPr>
          <w:rStyle w:val="NormalTok"/>
        </w:rPr>
        <w:t xml:space="preserve">, </w:t>
      </w:r>
      <w:r>
        <w:rPr>
          <w:rStyle w:val="FloatTok"/>
        </w:rPr>
        <w:t xml:space="preserve">13.0</w:t>
      </w:r>
      <w:r>
        <w:rPr>
          <w:rStyle w:val="NormalTok"/>
        </w:rPr>
        <w:t xml:space="preserve">, </w:t>
      </w:r>
      <w:r>
        <w:rPr>
          <w:rStyle w:val="FloatTok"/>
        </w:rPr>
        <w:t xml:space="preserve">12.7</w:t>
      </w:r>
      <w:r>
        <w:rPr>
          <w:rStyle w:val="NormalTok"/>
        </w:rPr>
        <w:t xml:space="preserve">, </w:t>
      </w:r>
      <w:r>
        <w:rPr>
          <w:rStyle w:val="FloatTok"/>
        </w:rPr>
        <w:t xml:space="preserve">12.4</w:t>
      </w:r>
      <w:r>
        <w:rPr>
          <w:rStyle w:val="NormalTok"/>
        </w:rPr>
        <w:t xml:space="preserve">, </w:t>
      </w:r>
      <w:r>
        <w:rPr>
          <w:rStyle w:val="FloatTok"/>
        </w:rPr>
        <w:t xml:space="preserve">12.4</w:t>
      </w:r>
      <w:r>
        <w:rPr>
          <w:rStyle w:val="NormalTok"/>
        </w:rPr>
        <w:t xml:space="preserve">, </w:t>
      </w:r>
      <w:r>
        <w:rPr>
          <w:rStyle w:val="FloatTok"/>
        </w:rPr>
        <w:t xml:space="preserve">12.7</w:t>
      </w:r>
      <w:r>
        <w:rPr>
          <w:rStyle w:val="NormalTok"/>
        </w:rPr>
        <w:t xml:space="preserve">),</w:t>
      </w:r>
      <w:r>
        <w:br w:type="textWrapping"/>
      </w:r>
      <w:r>
        <w:rPr>
          <w:rStyle w:val="NormalTok"/>
        </w:rPr>
        <w:t xml:space="preserve">  </w:t>
      </w:r>
      <w:r>
        <w:rPr>
          <w:rStyle w:val="DataTypeTok"/>
        </w:rPr>
        <w:t xml:space="preserve">ServingsPerRecipeSD =</w:t>
      </w:r>
      <w:r>
        <w:rPr>
          <w:rStyle w:val="NormalTok"/>
        </w:rPr>
        <w:t xml:space="preserve"> </w:t>
      </w:r>
      <w:r>
        <w:rPr>
          <w:rStyle w:val="KeywordTok"/>
        </w:rPr>
        <w:t xml:space="preserve">c</w:t>
      </w:r>
      <w:r>
        <w:rPr>
          <w:rStyle w:val="NormalTok"/>
        </w:rPr>
        <w:t xml:space="preserve">(</w:t>
      </w:r>
      <w:r>
        <w:rPr>
          <w:rStyle w:val="FloatTok"/>
        </w:rPr>
        <w:t xml:space="preserve">13.3</w:t>
      </w:r>
      <w:r>
        <w:rPr>
          <w:rStyle w:val="NormalTok"/>
        </w:rPr>
        <w:t xml:space="preserve">, </w:t>
      </w:r>
      <w:r>
        <w:rPr>
          <w:rStyle w:val="FloatTok"/>
        </w:rPr>
        <w:t xml:space="preserve">13.3</w:t>
      </w:r>
      <w:r>
        <w:rPr>
          <w:rStyle w:val="NormalTok"/>
        </w:rPr>
        <w:t xml:space="preserve">, </w:t>
      </w:r>
      <w:r>
        <w:rPr>
          <w:rStyle w:val="FloatTok"/>
        </w:rPr>
        <w:t xml:space="preserve">14.5</w:t>
      </w:r>
      <w:r>
        <w:rPr>
          <w:rStyle w:val="NormalTok"/>
        </w:rPr>
        <w:t xml:space="preserve">, </w:t>
      </w:r>
      <w:r>
        <w:rPr>
          <w:rStyle w:val="FloatTok"/>
        </w:rPr>
        <w:t xml:space="preserve">14.6</w:t>
      </w:r>
      <w:r>
        <w:rPr>
          <w:rStyle w:val="NormalTok"/>
        </w:rPr>
        <w:t xml:space="preserve">, </w:t>
      </w:r>
      <w:r>
        <w:rPr>
          <w:rStyle w:val="FloatTok"/>
        </w:rPr>
        <w:t xml:space="preserve">14.3</w:t>
      </w:r>
      <w:r>
        <w:rPr>
          <w:rStyle w:val="NormalTok"/>
        </w:rPr>
        <w:t xml:space="preserve">, </w:t>
      </w:r>
      <w:r>
        <w:rPr>
          <w:rStyle w:val="FloatTok"/>
        </w:rPr>
        <w:t xml:space="preserve">14.3</w:t>
      </w:r>
      <w:r>
        <w:rPr>
          <w:rStyle w:val="NormalTok"/>
        </w:rPr>
        <w:t xml:space="preserve">, </w:t>
      </w:r>
      <w:r>
        <w:rPr>
          <w:rStyle w:val="FloatTok"/>
        </w:rPr>
        <w:t xml:space="preserve">13.0</w:t>
      </w:r>
      <w:r>
        <w:rPr>
          <w:rStyle w:val="NormalTok"/>
        </w:rPr>
        <w:t xml:space="preserve">)</w:t>
      </w:r>
      <w:r>
        <w:br w:type="textWrapping"/>
      </w:r>
      <w:r>
        <w:rPr>
          <w:rStyle w:val="NormalTok"/>
        </w:rPr>
        <w:t xml:space="preserve">)</w:t>
      </w:r>
    </w:p>
    <w:p>
      <w:pPr>
        <w:pStyle w:val="Heading3"/>
      </w:pPr>
      <w:bookmarkStart w:id="25" w:name="create-values-for-confidence-interval-plot"/>
      <w:bookmarkEnd w:id="25"/>
      <w:r>
        <w:t xml:space="preserve">Create values for confidence interval plot</w:t>
      </w:r>
    </w:p>
    <w:p>
      <w:pPr>
        <w:pStyle w:val="FirstParagraph"/>
      </w:pPr>
      <w:r>
        <w:t xml:space="preserve">Wansink reports that 18 recipes were analyzed.</w:t>
      </w:r>
    </w:p>
    <w:p>
      <w:pPr>
        <w:pStyle w:val="SourceCode"/>
      </w:pPr>
      <w:r>
        <w:rPr>
          <w:rStyle w:val="NormalTok"/>
        </w:rPr>
        <w:t xml:space="preserve">n &lt;-</w:t>
      </w:r>
      <w:r>
        <w:rPr>
          <w:rStyle w:val="StringTok"/>
        </w:rPr>
        <w:t xml:space="preserve"> </w:t>
      </w:r>
      <w:r>
        <w:rPr>
          <w:rStyle w:val="DecValTok"/>
        </w:rPr>
        <w:t xml:space="preserve">18</w:t>
      </w:r>
    </w:p>
    <w:p>
      <w:pPr>
        <w:pStyle w:val="FirstParagraph"/>
      </w:pPr>
      <w:r>
        <w:t xml:space="preserve">Assume a significance level</w:t>
      </w:r>
      <w:r>
        <w:t xml:space="preserve"> </w:t>
      </w:r>
      <m:oMath>
        <m:r>
          <m:t>α</m:t>
        </m:r>
      </m:oMath>
      <w:r>
        <w:t xml:space="preserve"> </w:t>
      </w:r>
      <w:r>
        <w:t xml:space="preserve">of 5%.</w:t>
      </w:r>
    </w:p>
    <w:p>
      <w:pPr>
        <w:pStyle w:val="SourceCode"/>
      </w:pPr>
      <w:r>
        <w:rPr>
          <w:rStyle w:val="NormalTok"/>
        </w:rPr>
        <w:t xml:space="preserve">alpha &lt;-</w:t>
      </w:r>
      <w:r>
        <w:rPr>
          <w:rStyle w:val="StringTok"/>
        </w:rPr>
        <w:t xml:space="preserve"> </w:t>
      </w:r>
      <w:r>
        <w:rPr>
          <w:rStyle w:val="FloatTok"/>
        </w:rPr>
        <w:t xml:space="preserve">0.05</w:t>
      </w:r>
    </w:p>
    <w:p>
      <w:pPr>
        <w:pStyle w:val="FirstParagraph"/>
      </w:pPr>
      <w:r>
        <w:t xml:space="preserve">Use standard formula for standard error</w:t>
      </w:r>
      <w:r>
        <w:t xml:space="preserve"> </w:t>
      </w:r>
      <m:oMath>
        <m:r>
          <m:t>σ</m:t>
        </m:r>
        <m:r>
          <m:t>/</m:t>
        </m:r>
        <m:rad>
          <m:radPr>
            <m:degHide m:val="1"/>
          </m:radPr>
          <m:deg/>
          <m:e>
            <m:r>
              <m:t>n</m:t>
            </m:r>
          </m:e>
        </m:rad>
      </m:oMath>
      <w:r>
        <w:t xml:space="preserve"> </w:t>
      </w:r>
      <w:r>
        <w:t xml:space="preserve">and confidence interval</w:t>
      </w:r>
      <w:r>
        <w:t xml:space="preserve"> </w:t>
      </w:r>
      <m:oMath>
        <m:sSub>
          <m:e>
            <m:r>
              <m:t>t</m:t>
            </m:r>
          </m:e>
          <m:sub>
            <m:r>
              <m:t>α</m:t>
            </m:r>
            <m:r>
              <m:t>/</m:t>
            </m:r>
            <m:r>
              <m:t>2</m:t>
            </m:r>
          </m:sub>
        </m:sSub>
        <m:r>
          <m:t>×</m:t>
        </m:r>
        <m:r>
          <m:t>s</m:t>
        </m:r>
        <m:r>
          <m:t>.</m:t>
        </m:r>
        <m:r>
          <m:t>e</m:t>
        </m:r>
        <m:r>
          <m:t>.</m:t>
        </m:r>
      </m:oMath>
      <w:r>
        <w:t xml:space="preserve">.</w:t>
      </w:r>
    </w:p>
    <w:p>
      <w:pPr>
        <w:pStyle w:val="SourceCode"/>
      </w:pPr>
      <w:r>
        <w:rPr>
          <w:rStyle w:val="NormalTok"/>
        </w:rPr>
        <w:t xml:space="preserve">StandardError &lt;-</w:t>
      </w:r>
      <w:r>
        <w:rPr>
          <w:rStyle w:val="StringTok"/>
        </w:rPr>
        <w:t xml:space="preserve"> </w:t>
      </w:r>
      <w:r>
        <w:rPr>
          <w:rStyle w:val="ControlFlowTok"/>
        </w:rPr>
        <w:t xml:space="preserve">function</w:t>
      </w:r>
      <w:r>
        <w:rPr>
          <w:rStyle w:val="NormalTok"/>
        </w:rPr>
        <w:t xml:space="preserve">(sigma, n) {</w:t>
      </w:r>
      <w:r>
        <w:br w:type="textWrapping"/>
      </w:r>
      <w:r>
        <w:rPr>
          <w:rStyle w:val="NormalTok"/>
        </w:rPr>
        <w:t xml:space="preserve">  sigma</w:t>
      </w:r>
      <w:r>
        <w:rPr>
          <w:rStyle w:val="OperatorTok"/>
        </w:rPr>
        <w:t xml:space="preserve">/</w:t>
      </w:r>
      <w:r>
        <w:rPr>
          <w:rStyle w:val="KeywordTok"/>
        </w:rPr>
        <w:t xml:space="preserve">sqrt</w:t>
      </w:r>
      <w:r>
        <w:rPr>
          <w:rStyle w:val="NormalTok"/>
        </w:rPr>
        <w:t xml:space="preserve">(n)</w:t>
      </w:r>
      <w:r>
        <w:br w:type="textWrapping"/>
      </w:r>
      <w:r>
        <w:rPr>
          <w:rStyle w:val="NormalTok"/>
        </w:rPr>
        <w:t xml:space="preserve">}</w:t>
      </w:r>
      <w:r>
        <w:br w:type="textWrapping"/>
      </w:r>
      <w:r>
        <w:rPr>
          <w:rStyle w:val="NormalTok"/>
        </w:rPr>
        <w:t xml:space="preserve">ConfidenceInterval &lt;-</w:t>
      </w:r>
      <w:r>
        <w:rPr>
          <w:rStyle w:val="StringTok"/>
        </w:rPr>
        <w:t xml:space="preserve"> </w:t>
      </w:r>
      <w:r>
        <w:rPr>
          <w:rStyle w:val="ControlFlowTok"/>
        </w:rPr>
        <w:t xml:space="preserve">function</w:t>
      </w:r>
      <w:r>
        <w:rPr>
          <w:rStyle w:val="NormalTok"/>
        </w:rPr>
        <w:t xml:space="preserve">(sigma, n) {</w:t>
      </w:r>
      <w:r>
        <w:br w:type="textWrapping"/>
      </w:r>
      <w:r>
        <w:rPr>
          <w:rStyle w:val="NormalTok"/>
        </w:rPr>
        <w:t xml:space="preserve">  </w:t>
      </w:r>
      <w:r>
        <w:rPr>
          <w:rStyle w:val="KeywordTok"/>
        </w:rPr>
        <w:t xml:space="preserve">qt</w:t>
      </w:r>
      <w:r>
        <w:rPr>
          <w:rStyle w:val="NormalTok"/>
        </w:rPr>
        <w:t xml:space="preserve">(</w:t>
      </w:r>
      <w:r>
        <w:rPr>
          <w:rStyle w:val="DecValTok"/>
        </w:rPr>
        <w:t xml:space="preserve">1</w:t>
      </w:r>
      <w:r>
        <w:rPr>
          <w:rStyle w:val="OperatorTok"/>
        </w:rPr>
        <w:t xml:space="preserve">-</w:t>
      </w:r>
      <w:r>
        <w:rPr>
          <w:rStyle w:val="NormalTok"/>
        </w:rPr>
        <w:t xml:space="preserve">alpha</w:t>
      </w:r>
      <w:r>
        <w:rPr>
          <w:rStyle w:val="OperatorTok"/>
        </w:rPr>
        <w:t xml:space="preserve">/</w:t>
      </w:r>
      <w:r>
        <w:rPr>
          <w:rStyle w:val="DecValTok"/>
        </w:rPr>
        <w:t xml:space="preserve">2</w:t>
      </w:r>
      <w:r>
        <w:rPr>
          <w:rStyle w:val="NormalTok"/>
        </w:rPr>
        <w:t xml:space="preserve">, </w:t>
      </w:r>
      <w:r>
        <w:rPr>
          <w:rStyle w:val="OtherTok"/>
        </w:rPr>
        <w:t xml:space="preserve">Inf</w:t>
      </w:r>
      <w:r>
        <w:rPr>
          <w:rStyle w:val="NormalTok"/>
        </w:rPr>
        <w:t xml:space="preserve">)</w:t>
      </w:r>
      <w:r>
        <w:rPr>
          <w:rStyle w:val="OperatorTok"/>
        </w:rPr>
        <w:t xml:space="preserve">*</w:t>
      </w:r>
      <w:r>
        <w:rPr>
          <w:rStyle w:val="KeywordTok"/>
        </w:rPr>
        <w:t xml:space="preserve">StandardError</w:t>
      </w:r>
      <w:r>
        <w:rPr>
          <w:rStyle w:val="NormalTok"/>
        </w:rPr>
        <w:t xml:space="preserve">(sigma,n)</w:t>
      </w:r>
      <w:r>
        <w:br w:type="textWrapping"/>
      </w:r>
      <w:r>
        <w:rPr>
          <w:rStyle w:val="NormalTok"/>
        </w:rPr>
        <w:t xml:space="preserve">}</w:t>
      </w:r>
    </w:p>
    <w:p>
      <w:pPr>
        <w:pStyle w:val="FirstParagraph"/>
      </w:pPr>
      <w:r>
        <w:t xml:space="preserve">Create a variable for plotting and calculate upper and lower bounds using confidence intervals.</w:t>
      </w:r>
      <w:r>
        <w:t xml:space="preserve"> </w:t>
      </w:r>
    </w:p>
    <w:p>
      <w:pPr>
        <w:pStyle w:val="SourceCode"/>
      </w:pPr>
      <w:r>
        <w:rPr>
          <w:rStyle w:val="NormalTok"/>
        </w:rPr>
        <w:t xml:space="preserve">PlotCookingTooMuch.dat &lt;-</w:t>
      </w:r>
      <w:r>
        <w:rPr>
          <w:rStyle w:val="StringTok"/>
        </w:rPr>
        <w:t xml:space="preserve"> </w:t>
      </w:r>
      <w:r>
        <w:rPr>
          <w:rStyle w:val="NormalTok"/>
        </w:rPr>
        <w:t xml:space="preserve">CookingTooMuch.dat</w:t>
      </w:r>
      <w:r>
        <w:br w:type="textWrapping"/>
      </w:r>
      <w:r>
        <w:rPr>
          <w:rStyle w:val="NormalTok"/>
        </w:rPr>
        <w:t xml:space="preserve">PlotCookingTooMuch.dat</w:t>
      </w:r>
      <w:r>
        <w:rPr>
          <w:rStyle w:val="OperatorTok"/>
        </w:rPr>
        <w:t xml:space="preserve">$</w:t>
      </w:r>
      <w:r>
        <w:rPr>
          <w:rStyle w:val="NormalTok"/>
        </w:rPr>
        <w:t xml:space="preserve">CaloriesPerServing &lt;-</w:t>
      </w:r>
      <w:r>
        <w:rPr>
          <w:rStyle w:val="StringTok"/>
        </w:rPr>
        <w:t xml:space="preserve"> </w:t>
      </w:r>
      <w:r>
        <w:rPr>
          <w:rStyle w:val="NormalTok"/>
        </w:rPr>
        <w:t xml:space="preserve">PlotCookingTooMuch.dat</w:t>
      </w:r>
      <w:r>
        <w:rPr>
          <w:rStyle w:val="OperatorTok"/>
        </w:rPr>
        <w:t xml:space="preserve">$</w:t>
      </w:r>
      <w:r>
        <w:rPr>
          <w:rStyle w:val="NormalTok"/>
        </w:rPr>
        <w:t xml:space="preserve">CaloriesPerServingMean</w:t>
      </w:r>
      <w:r>
        <w:br w:type="textWrapping"/>
      </w:r>
      <w:r>
        <w:rPr>
          <w:rStyle w:val="NormalTok"/>
        </w:rPr>
        <w:t xml:space="preserve">PlotCookingTooMuch.dat</w:t>
      </w:r>
      <w:r>
        <w:rPr>
          <w:rStyle w:val="OperatorTok"/>
        </w:rPr>
        <w:t xml:space="preserve">$</w:t>
      </w:r>
      <w:r>
        <w:rPr>
          <w:rStyle w:val="NormalTok"/>
        </w:rPr>
        <w:t xml:space="preserve">Lower &lt;-</w:t>
      </w:r>
      <w:r>
        <w:rPr>
          <w:rStyle w:val="StringTok"/>
        </w:rPr>
        <w:t xml:space="preserve"> </w:t>
      </w:r>
      <w:r>
        <w:rPr>
          <w:rStyle w:val="NormalTok"/>
        </w:rPr>
        <w:t xml:space="preserve">PlotCookingTooMuch.dat</w:t>
      </w:r>
      <w:r>
        <w:rPr>
          <w:rStyle w:val="OperatorTok"/>
        </w:rPr>
        <w:t xml:space="preserve">$</w:t>
      </w:r>
      <w:r>
        <w:rPr>
          <w:rStyle w:val="NormalTok"/>
        </w:rPr>
        <w:t xml:space="preserve">CaloriesPerServing </w:t>
      </w:r>
      <w:r>
        <w:rPr>
          <w:rStyle w:val="OperatorTok"/>
        </w:rPr>
        <w:t xml:space="preserve">-</w:t>
      </w:r>
      <w:r>
        <w:rPr>
          <w:rStyle w:val="StringTok"/>
        </w:rPr>
        <w:t xml:space="preserve"> </w:t>
      </w:r>
      <w:r>
        <w:rPr>
          <w:rStyle w:val="KeywordTok"/>
        </w:rPr>
        <w:t xml:space="preserve">ConfidenceInterval</w:t>
      </w:r>
      <w:r>
        <w:rPr>
          <w:rStyle w:val="NormalTok"/>
        </w:rPr>
        <w:t xml:space="preserve">(CookingTooMuch.dat</w:t>
      </w:r>
      <w:r>
        <w:rPr>
          <w:rStyle w:val="OperatorTok"/>
        </w:rPr>
        <w:t xml:space="preserve">$</w:t>
      </w:r>
      <w:r>
        <w:rPr>
          <w:rStyle w:val="NormalTok"/>
        </w:rPr>
        <w:t xml:space="preserve">CaloriesPerServingSD,n)</w:t>
      </w:r>
      <w:r>
        <w:br w:type="textWrapping"/>
      </w:r>
      <w:r>
        <w:rPr>
          <w:rStyle w:val="NormalTok"/>
        </w:rPr>
        <w:t xml:space="preserve">PlotCookingTooMuch.dat</w:t>
      </w:r>
      <w:r>
        <w:rPr>
          <w:rStyle w:val="OperatorTok"/>
        </w:rPr>
        <w:t xml:space="preserve">$</w:t>
      </w:r>
      <w:r>
        <w:rPr>
          <w:rStyle w:val="NormalTok"/>
        </w:rPr>
        <w:t xml:space="preserve">Upper &lt;-</w:t>
      </w:r>
      <w:r>
        <w:rPr>
          <w:rStyle w:val="StringTok"/>
        </w:rPr>
        <w:t xml:space="preserve"> </w:t>
      </w:r>
      <w:r>
        <w:rPr>
          <w:rStyle w:val="NormalTok"/>
        </w:rPr>
        <w:t xml:space="preserve">PlotCookingTooMuch.dat</w:t>
      </w:r>
      <w:r>
        <w:rPr>
          <w:rStyle w:val="OperatorTok"/>
        </w:rPr>
        <w:t xml:space="preserve">$</w:t>
      </w:r>
      <w:r>
        <w:rPr>
          <w:rStyle w:val="NormalTok"/>
        </w:rPr>
        <w:t xml:space="preserve">CaloriesPerServing </w:t>
      </w:r>
      <w:r>
        <w:rPr>
          <w:rStyle w:val="OperatorTok"/>
        </w:rPr>
        <w:t xml:space="preserve">+</w:t>
      </w:r>
      <w:r>
        <w:rPr>
          <w:rStyle w:val="StringTok"/>
        </w:rPr>
        <w:t xml:space="preserve"> </w:t>
      </w:r>
      <w:r>
        <w:rPr>
          <w:rStyle w:val="KeywordTok"/>
        </w:rPr>
        <w:t xml:space="preserve">ConfidenceInterval</w:t>
      </w:r>
      <w:r>
        <w:rPr>
          <w:rStyle w:val="NormalTok"/>
        </w:rPr>
        <w:t xml:space="preserve">(CookingTooMuch.dat</w:t>
      </w:r>
      <w:r>
        <w:rPr>
          <w:rStyle w:val="OperatorTok"/>
        </w:rPr>
        <w:t xml:space="preserve">$</w:t>
      </w:r>
      <w:r>
        <w:rPr>
          <w:rStyle w:val="NormalTok"/>
        </w:rPr>
        <w:t xml:space="preserve">CaloriesPerServingSD,n)</w:t>
      </w:r>
      <w:r>
        <w:br w:type="textWrapping"/>
      </w:r>
      <w:r>
        <w:rPr>
          <w:rStyle w:val="NormalTok"/>
        </w:rPr>
        <w:t xml:space="preserve">PlotCookingTooMuch.dat &lt;-</w:t>
      </w:r>
      <w:r>
        <w:rPr>
          <w:rStyle w:val="StringTok"/>
        </w:rPr>
        <w:t xml:space="preserve"> </w:t>
      </w:r>
      <w:r>
        <w:rPr>
          <w:rStyle w:val="NormalTok"/>
        </w:rPr>
        <w:t xml:space="preserve">PlotCookingTooMuch.dat[,</w:t>
      </w:r>
      <w:r>
        <w:rPr>
          <w:rStyle w:val="KeywordTok"/>
        </w:rPr>
        <w:t xml:space="preserve">c</w:t>
      </w:r>
      <w:r>
        <w:rPr>
          <w:rStyle w:val="NormalTok"/>
        </w:rPr>
        <w:t xml:space="preserve">(</w:t>
      </w:r>
      <w:r>
        <w:rPr>
          <w:rStyle w:val="StringTok"/>
        </w:rPr>
        <w:t xml:space="preserve">"Year"</w:t>
      </w:r>
      <w:r>
        <w:rPr>
          <w:rStyle w:val="NormalTok"/>
        </w:rPr>
        <w:t xml:space="preserve">,</w:t>
      </w:r>
      <w:r>
        <w:rPr>
          <w:rStyle w:val="StringTok"/>
        </w:rPr>
        <w:t xml:space="preserve">"CaloriesPerServing"</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p>
    <w:p>
      <w:pPr>
        <w:pStyle w:val="FirstParagraph"/>
      </w:pPr>
      <w:r>
        <w:t xml:space="preserve">Examine the values to make sure we’ve entered correctly.</w:t>
      </w:r>
    </w:p>
    <w:p>
      <w:pPr>
        <w:pStyle w:val="SourceCode"/>
      </w:pPr>
      <w:r>
        <w:rPr>
          <w:rStyle w:val="KeywordTok"/>
        </w:rPr>
        <w:t xml:space="preserve">print</w:t>
      </w:r>
      <w:r>
        <w:rPr>
          <w:rStyle w:val="NormalTok"/>
        </w:rPr>
        <w:t xml:space="preserve">(PlotCookingTooMuch.dat)</w:t>
      </w:r>
    </w:p>
    <w:p>
      <w:pPr>
        <w:pStyle w:val="SourceCode"/>
      </w:pPr>
      <w:r>
        <w:rPr>
          <w:rStyle w:val="VerbatimChar"/>
        </w:rPr>
        <w:t xml:space="preserve">##   Year CaloriesPerServing    Lower    Upper</w:t>
      </w:r>
      <w:r>
        <w:br w:type="textWrapping"/>
      </w:r>
      <w:r>
        <w:rPr>
          <w:rStyle w:val="VerbatimChar"/>
        </w:rPr>
        <w:t xml:space="preserve">## 1 1936              268.1 210.4464 325.7536</w:t>
      </w:r>
      <w:r>
        <w:br w:type="textWrapping"/>
      </w:r>
      <w:r>
        <w:rPr>
          <w:rStyle w:val="VerbatimChar"/>
        </w:rPr>
        <w:t xml:space="preserve">## 2 1946              271.1 213.7236 328.4764</w:t>
      </w:r>
      <w:r>
        <w:br w:type="textWrapping"/>
      </w:r>
      <w:r>
        <w:rPr>
          <w:rStyle w:val="VerbatimChar"/>
        </w:rPr>
        <w:t xml:space="preserve">## 3 1951              280.9 227.2193 334.5807</w:t>
      </w:r>
      <w:r>
        <w:br w:type="textWrapping"/>
      </w:r>
      <w:r>
        <w:rPr>
          <w:rStyle w:val="VerbatimChar"/>
        </w:rPr>
        <w:t xml:space="preserve">## 4 1963              294.7 240.3264 349.0736</w:t>
      </w:r>
      <w:r>
        <w:br w:type="textWrapping"/>
      </w:r>
      <w:r>
        <w:rPr>
          <w:rStyle w:val="VerbatimChar"/>
        </w:rPr>
        <w:t xml:space="preserve">## 5 1975              285.6 230.9492 340.2508</w:t>
      </w:r>
      <w:r>
        <w:br w:type="textWrapping"/>
      </w:r>
      <w:r>
        <w:rPr>
          <w:rStyle w:val="VerbatimChar"/>
        </w:rPr>
        <w:t xml:space="preserve">## 6 1997              288.6 232.2399 344.9601</w:t>
      </w:r>
      <w:r>
        <w:br w:type="textWrapping"/>
      </w:r>
      <w:r>
        <w:rPr>
          <w:rStyle w:val="VerbatimChar"/>
        </w:rPr>
        <w:t xml:space="preserve">## 7 2006              384.4 306.6508 462.1492</w:t>
      </w:r>
    </w:p>
    <w:p>
      <w:pPr>
        <w:pStyle w:val="FirstParagraph"/>
      </w:pPr>
      <w:r>
        <w:t xml:space="preserve">Check our calculations. Wansink reports 95% confidence intervals for the 1936 and 2006 means as [210.4, 325.8] and [359.1, 514.7], respectively. We should be equal, to within rounding error.</w:t>
      </w:r>
      <w:r>
        <w:t xml:space="preserve"> </w:t>
      </w:r>
    </w:p>
    <w:p>
      <w:pPr>
        <w:pStyle w:val="SourceCode"/>
      </w:pPr>
      <w:r>
        <w:rPr>
          <w:rStyle w:val="NormalTok"/>
        </w:rPr>
        <w:t xml:space="preserve">CompValues &lt;-</w:t>
      </w:r>
      <w:r>
        <w:rPr>
          <w:rStyle w:val="StringTok"/>
        </w:rPr>
        <w:t xml:space="preserve"> </w:t>
      </w:r>
      <w:r>
        <w:rPr>
          <w:rStyle w:val="NormalTok"/>
        </w:rPr>
        <w:t xml:space="preserve">PlotCookingTooMuch.dat[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w:t>
      </w:r>
      <w:r>
        <w:rPr>
          <w:rStyle w:val="StringTok"/>
        </w:rPr>
        <w:t xml:space="preserve">"Upper"</w:t>
      </w:r>
      <w:r>
        <w:rPr>
          <w:rStyle w:val="NormalTok"/>
        </w:rPr>
        <w:t xml:space="preserve">)]</w:t>
      </w:r>
      <w:r>
        <w:br w:type="textWrapping"/>
      </w:r>
      <w:r>
        <w:rPr>
          <w:rStyle w:val="NormalTok"/>
        </w:rPr>
        <w:t xml:space="preserve">ReferenceValues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FloatTok"/>
        </w:rPr>
        <w:t xml:space="preserve">210.4</w:t>
      </w:r>
      <w:r>
        <w:rPr>
          <w:rStyle w:val="NormalTok"/>
        </w:rPr>
        <w:t xml:space="preserve">, </w:t>
      </w:r>
      <w:r>
        <w:rPr>
          <w:rStyle w:val="FloatTok"/>
        </w:rPr>
        <w:t xml:space="preserve">325.8</w:t>
      </w:r>
      <w:r>
        <w:rPr>
          <w:rStyle w:val="NormalTok"/>
        </w:rPr>
        <w:t xml:space="preserve">, </w:t>
      </w:r>
      <w:r>
        <w:rPr>
          <w:rStyle w:val="FloatTok"/>
        </w:rPr>
        <w:t xml:space="preserve">359.1</w:t>
      </w:r>
      <w:r>
        <w:rPr>
          <w:rStyle w:val="NormalTok"/>
        </w:rPr>
        <w:t xml:space="preserve">, </w:t>
      </w:r>
      <w:r>
        <w:rPr>
          <w:rStyle w:val="FloatTok"/>
        </w:rPr>
        <w:t xml:space="preserve">514.7</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byrow=</w:t>
      </w:r>
      <w:r>
        <w:rPr>
          <w:rStyle w:val="OtherTok"/>
        </w:rPr>
        <w:t xml:space="preserve">TRUE</w:t>
      </w:r>
      <w:r>
        <w:rPr>
          <w:rStyle w:val="NormalTok"/>
        </w:rPr>
        <w:t xml:space="preserve">)</w:t>
      </w:r>
      <w:r>
        <w:br w:type="textWrapping"/>
      </w:r>
      <w:r>
        <w:rPr>
          <w:rStyle w:val="NormalTok"/>
        </w:rPr>
        <w:t xml:space="preserve">CompValues</w:t>
      </w:r>
    </w:p>
    <w:p>
      <w:pPr>
        <w:pStyle w:val="SourceCode"/>
      </w:pPr>
      <w:r>
        <w:rPr>
          <w:rStyle w:val="VerbatimChar"/>
        </w:rPr>
        <w:t xml:space="preserve">##      Lower    Upper</w:t>
      </w:r>
      <w:r>
        <w:br w:type="textWrapping"/>
      </w:r>
      <w:r>
        <w:rPr>
          <w:rStyle w:val="VerbatimChar"/>
        </w:rPr>
        <w:t xml:space="preserve">## 1 210.4464 325.7536</w:t>
      </w:r>
      <w:r>
        <w:br w:type="textWrapping"/>
      </w:r>
      <w:r>
        <w:rPr>
          <w:rStyle w:val="VerbatimChar"/>
        </w:rPr>
        <w:t xml:space="preserve">## 7 306.6508 462.1492</w:t>
      </w:r>
    </w:p>
    <w:p>
      <w:pPr>
        <w:pStyle w:val="SourceCode"/>
      </w:pPr>
      <w:r>
        <w:rPr>
          <w:rStyle w:val="NormalTok"/>
        </w:rPr>
        <w:t xml:space="preserve">ReferenceValues</w:t>
      </w:r>
    </w:p>
    <w:p>
      <w:pPr>
        <w:pStyle w:val="SourceCode"/>
      </w:pPr>
      <w:r>
        <w:rPr>
          <w:rStyle w:val="VerbatimChar"/>
        </w:rPr>
        <w:t xml:space="preserve">##       [,1]  [,2]</w:t>
      </w:r>
      <w:r>
        <w:br w:type="textWrapping"/>
      </w:r>
      <w:r>
        <w:rPr>
          <w:rStyle w:val="VerbatimChar"/>
        </w:rPr>
        <w:t xml:space="preserve">## [1,] 210.4 325.8</w:t>
      </w:r>
      <w:r>
        <w:br w:type="textWrapping"/>
      </w:r>
      <w:r>
        <w:rPr>
          <w:rStyle w:val="VerbatimChar"/>
        </w:rPr>
        <w:t xml:space="preserve">## [2,] 359.1 514.7</w:t>
      </w:r>
    </w:p>
    <w:p>
      <w:pPr>
        <w:pStyle w:val="SourceCode"/>
      </w:pPr>
      <w:r>
        <w:rPr>
          <w:rStyle w:val="KeywordTok"/>
        </w:rPr>
        <w:t xml:space="preserve">any</w:t>
      </w:r>
      <w:r>
        <w:rPr>
          <w:rStyle w:val="NormalTok"/>
        </w:rPr>
        <w:t xml:space="preserve">(</w:t>
      </w:r>
      <w:r>
        <w:rPr>
          <w:rStyle w:val="KeywordTok"/>
        </w:rPr>
        <w:t xml:space="preserve">abs</w:t>
      </w:r>
      <w:r>
        <w:rPr>
          <w:rStyle w:val="NormalTok"/>
        </w:rPr>
        <w:t xml:space="preserve">(CompValues</w:t>
      </w:r>
      <w:r>
        <w:rPr>
          <w:rStyle w:val="OperatorTok"/>
        </w:rPr>
        <w:t xml:space="preserve">-</w:t>
      </w:r>
      <w:r>
        <w:rPr>
          <w:rStyle w:val="NormalTok"/>
        </w:rPr>
        <w:t xml:space="preserve">ReferenceValues)</w:t>
      </w:r>
      <w:r>
        <w:rPr>
          <w:rStyle w:val="OperatorTok"/>
        </w:rPr>
        <w:t xml:space="preserve">&gt;</w:t>
      </w:r>
      <w:r>
        <w:rPr>
          <w:rStyle w:val="FloatTok"/>
        </w:rPr>
        <w:t xml:space="preserve">0.1</w:t>
      </w:r>
      <w:r>
        <w:rPr>
          <w:rStyle w:val="NormalTok"/>
        </w:rPr>
        <w:t xml:space="preserve">)</w:t>
      </w:r>
    </w:p>
    <w:p>
      <w:pPr>
        <w:pStyle w:val="SourceCode"/>
      </w:pPr>
      <w:r>
        <w:rPr>
          <w:rStyle w:val="VerbatimChar"/>
        </w:rPr>
        <w:t xml:space="preserve">## [1] TRUE</w:t>
      </w:r>
    </w:p>
    <w:p>
      <w:pPr>
        <w:pStyle w:val="FirstParagraph"/>
      </w:pPr>
      <w:r>
        <w:t xml:space="preserve">We no longer need the original data.</w:t>
      </w:r>
    </w:p>
    <w:p>
      <w:pPr>
        <w:pStyle w:val="SourceCode"/>
      </w:pPr>
      <w:r>
        <w:rPr>
          <w:rStyle w:val="NormalTok"/>
        </w:rPr>
        <w:t xml:space="preserve">CookingTooMuch.dat &lt;-</w:t>
      </w:r>
      <w:r>
        <w:rPr>
          <w:rStyle w:val="StringTok"/>
        </w:rPr>
        <w:t xml:space="preserve"> </w:t>
      </w:r>
      <w:r>
        <w:rPr>
          <w:rStyle w:val="OtherTok"/>
        </w:rPr>
        <w:t xml:space="preserve">NULL</w:t>
      </w:r>
    </w:p>
    <w:p>
      <w:pPr>
        <w:pStyle w:val="Heading1"/>
      </w:pPr>
      <w:bookmarkStart w:id="26" w:name="plot-the-table"/>
      <w:bookmarkEnd w:id="26"/>
      <w:r>
        <w:t xml:space="preserve">Plot the table</w:t>
      </w:r>
    </w:p>
    <w:p>
      <w:pPr>
        <w:pStyle w:val="SourceCode"/>
      </w:pPr>
      <w:r>
        <w:rPr>
          <w:rStyle w:val="KeywordTok"/>
        </w:rPr>
        <w:t xml:space="preserve">plot</w:t>
      </w:r>
      <w:r>
        <w:rPr>
          <w:rStyle w:val="NormalTok"/>
        </w:rPr>
        <w:t xml:space="preserve">(CaloriesPerServing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PlotCookingTooMuch.dat,</w:t>
      </w:r>
      <w:r>
        <w:br w:type="textWrapping"/>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19</w:t>
      </w:r>
      <w:r>
        <w:rPr>
          <w:rStyle w:val="NormalTok"/>
        </w:rPr>
        <w:t xml:space="preserve">,</w:t>
      </w:r>
      <w:r>
        <w:br w:type="textWrapping"/>
      </w:r>
      <w:r>
        <w:rPr>
          <w:rStyle w:val="NormalTok"/>
        </w:rPr>
        <w:t xml:space="preserve">     </w:t>
      </w:r>
      <w:r>
        <w:rPr>
          <w:rStyle w:val="DataTypeTok"/>
        </w:rPr>
        <w:t xml:space="preserve">main=</w:t>
      </w:r>
      <w:r>
        <w:rPr>
          <w:rStyle w:val="StringTok"/>
        </w:rPr>
        <w:t xml:space="preserve">"Calories per Serving"</w:t>
      </w:r>
      <w:r>
        <w:rPr>
          <w:rStyle w:val="NormalTok"/>
        </w:rPr>
        <w:t xml:space="preserve">, </w:t>
      </w:r>
      <w:r>
        <w:br w:type="textWrapping"/>
      </w:r>
      <w:r>
        <w:rPr>
          <w:rStyle w:val="NormalTok"/>
        </w:rPr>
        <w:t xml:space="preserve">     </w:t>
      </w:r>
      <w:r>
        <w:rPr>
          <w:rStyle w:val="DataTypeTok"/>
        </w:rPr>
        <w:t xml:space="preserve">ylab=</w:t>
      </w:r>
      <w:r>
        <w:rPr>
          <w:rStyle w:val="StringTok"/>
        </w:rPr>
        <w:t xml:space="preserve">"Calories"</w:t>
      </w:r>
      <w:r>
        <w:rPr>
          <w:rStyle w:val="NormalTok"/>
        </w:rPr>
        <w:t xml:space="preserve">, </w:t>
      </w:r>
      <w:r>
        <w:br w:type="textWrapping"/>
      </w:r>
      <w:r>
        <w:rPr>
          <w:rStyle w:val="NormalTok"/>
        </w:rPr>
        <w:t xml:space="preserve">     </w:t>
      </w:r>
      <w:r>
        <w:rPr>
          <w:rStyle w:val="DataTypeTok"/>
        </w:rPr>
        <w:t xml:space="preserve">ylim=</w:t>
      </w:r>
      <w:r>
        <w:rPr>
          <w:rStyle w:val="KeywordTok"/>
        </w:rPr>
        <w:t xml:space="preserve">c</w:t>
      </w:r>
      <w:r>
        <w:rPr>
          <w:rStyle w:val="NormalTok"/>
        </w:rPr>
        <w:t xml:space="preserve">(</w:t>
      </w:r>
      <w:r>
        <w:rPr>
          <w:rStyle w:val="KeywordTok"/>
        </w:rPr>
        <w:t xml:space="preserve">min</w:t>
      </w:r>
      <w:r>
        <w:rPr>
          <w:rStyle w:val="NormalTok"/>
        </w:rPr>
        <w:t xml:space="preserve">(PlotCookingTooMuch.dat</w:t>
      </w:r>
      <w:r>
        <w:rPr>
          <w:rStyle w:val="OperatorTok"/>
        </w:rPr>
        <w:t xml:space="preserve">$</w:t>
      </w:r>
      <w:r>
        <w:rPr>
          <w:rStyle w:val="NormalTok"/>
        </w:rPr>
        <w:t xml:space="preserve">Lower), </w:t>
      </w:r>
      <w:r>
        <w:rPr>
          <w:rStyle w:val="KeywordTok"/>
        </w:rPr>
        <w:t xml:space="preserve">max</w:t>
      </w:r>
      <w:r>
        <w:rPr>
          <w:rStyle w:val="NormalTok"/>
        </w:rPr>
        <w:t xml:space="preserve">(PlotCookingTooMuch.dat</w:t>
      </w:r>
      <w:r>
        <w:rPr>
          <w:rStyle w:val="OperatorTok"/>
        </w:rPr>
        <w:t xml:space="preserve">$</w:t>
      </w:r>
      <w:r>
        <w:rPr>
          <w:rStyle w:val="NormalTok"/>
        </w:rPr>
        <w:t xml:space="preserve">Upper)))</w:t>
      </w:r>
      <w:r>
        <w:br w:type="textWrapping"/>
      </w:r>
      <w:r>
        <w:rPr>
          <w:rStyle w:val="KeywordTok"/>
        </w:rPr>
        <w:t xml:space="preserve">lines</w:t>
      </w:r>
      <w:r>
        <w:rPr>
          <w:rStyle w:val="NormalTok"/>
        </w:rPr>
        <w:t xml:space="preserve">(CaloriesPerServing </w:t>
      </w:r>
      <w:r>
        <w:rPr>
          <w:rStyle w:val="OperatorTok"/>
        </w:rPr>
        <w:t xml:space="preserve">~</w:t>
      </w:r>
      <w:r>
        <w:rPr>
          <w:rStyle w:val="StringTok"/>
        </w:rPr>
        <w:t xml:space="preserve"> </w:t>
      </w:r>
      <w:r>
        <w:rPr>
          <w:rStyle w:val="NormalTok"/>
        </w:rPr>
        <w:t xml:space="preserve">Year, </w:t>
      </w:r>
      <w:r>
        <w:rPr>
          <w:rStyle w:val="DataTypeTok"/>
        </w:rPr>
        <w:t xml:space="preserve">data=</w:t>
      </w:r>
      <w:r>
        <w:rPr>
          <w:rStyle w:val="NormalTok"/>
        </w:rPr>
        <w:t xml:space="preserve">PlotCookingTooMuch.dat, </w:t>
      </w:r>
      <w:r>
        <w:br w:type="textWrapping"/>
      </w:r>
      <w:r>
        <w:rPr>
          <w:rStyle w:val="NormalTok"/>
        </w:rPr>
        <w:t xml:space="preserve">      </w:t>
      </w:r>
      <w:r>
        <w:rPr>
          <w:rStyle w:val="DataTypeTok"/>
        </w:rPr>
        <w:t xml:space="preserve">lty=</w:t>
      </w:r>
      <w:r>
        <w:rPr>
          <w:rStyle w:val="StringTok"/>
        </w:rPr>
        <w:t xml:space="preserve">"dashed"</w:t>
      </w:r>
      <w:r>
        <w:rPr>
          <w:rStyle w:val="NormalTok"/>
        </w:rPr>
        <w:t xml:space="preserve">, </w:t>
      </w:r>
      <w:r>
        <w:rPr>
          <w:rStyle w:val="DataTypeTok"/>
        </w:rPr>
        <w:t xml:space="preserve">col=</w:t>
      </w:r>
      <w:r>
        <w:rPr>
          <w:rStyle w:val="StringTok"/>
        </w:rPr>
        <w:t xml:space="preserve">"blue"</w:t>
      </w:r>
      <w:r>
        <w:rPr>
          <w:rStyle w:val="NormalTok"/>
        </w:rPr>
        <w:t xml:space="preserve">, </w:t>
      </w:r>
      <w:r>
        <w:rPr>
          <w:rStyle w:val="DataTypeTok"/>
        </w:rPr>
        <w:t xml:space="preserve">lend=</w:t>
      </w:r>
      <w:r>
        <w:rPr>
          <w:rStyle w:val="DecValTok"/>
        </w:rPr>
        <w:t xml:space="preserve">2</w:t>
      </w:r>
      <w:r>
        <w:rPr>
          <w:rStyle w:val="NormalTok"/>
        </w:rPr>
        <w:t xml:space="preserve">)</w:t>
      </w:r>
      <w:r>
        <w:br w:type="textWrapping"/>
      </w:r>
      <w:r>
        <w:rPr>
          <w:rStyle w:val="KeywordTok"/>
        </w:rPr>
        <w:t xml:space="preserve">segments</w:t>
      </w:r>
      <w:r>
        <w:rPr>
          <w:rStyle w:val="NormalTok"/>
        </w:rPr>
        <w:t xml:space="preserve">(</w:t>
      </w:r>
      <w:r>
        <w:rPr>
          <w:rStyle w:val="DataTypeTok"/>
        </w:rPr>
        <w:t xml:space="preserve">x0=</w:t>
      </w:r>
      <w:r>
        <w:rPr>
          <w:rStyle w:val="NormalTok"/>
        </w:rPr>
        <w:t xml:space="preserve">PlotCookingTooMuch.dat</w:t>
      </w:r>
      <w:r>
        <w:rPr>
          <w:rStyle w:val="OperatorTok"/>
        </w:rPr>
        <w:t xml:space="preserve">$</w:t>
      </w:r>
      <w:r>
        <w:rPr>
          <w:rStyle w:val="NormalTok"/>
        </w:rPr>
        <w:t xml:space="preserve">Year, </w:t>
      </w:r>
      <w:r>
        <w:br w:type="textWrapping"/>
      </w:r>
      <w:r>
        <w:rPr>
          <w:rStyle w:val="NormalTok"/>
        </w:rPr>
        <w:t xml:space="preserve">         </w:t>
      </w:r>
      <w:r>
        <w:rPr>
          <w:rStyle w:val="DataTypeTok"/>
        </w:rPr>
        <w:t xml:space="preserve">y0=</w:t>
      </w:r>
      <w:r>
        <w:rPr>
          <w:rStyle w:val="NormalTok"/>
        </w:rPr>
        <w:t xml:space="preserve">PlotCookingTooMuch.dat</w:t>
      </w:r>
      <w:r>
        <w:rPr>
          <w:rStyle w:val="OperatorTok"/>
        </w:rPr>
        <w:t xml:space="preserve">$</w:t>
      </w:r>
      <w:r>
        <w:rPr>
          <w:rStyle w:val="NormalTok"/>
        </w:rPr>
        <w:t xml:space="preserve">Lower, </w:t>
      </w:r>
      <w:r>
        <w:br w:type="textWrapping"/>
      </w:r>
      <w:r>
        <w:rPr>
          <w:rStyle w:val="NormalTok"/>
        </w:rPr>
        <w:t xml:space="preserve">         </w:t>
      </w:r>
      <w:r>
        <w:rPr>
          <w:rStyle w:val="DataTypeTok"/>
        </w:rPr>
        <w:t xml:space="preserve">x1=</w:t>
      </w:r>
      <w:r>
        <w:rPr>
          <w:rStyle w:val="NormalTok"/>
        </w:rPr>
        <w:t xml:space="preserve">PlotCookingTooMuch.dat</w:t>
      </w:r>
      <w:r>
        <w:rPr>
          <w:rStyle w:val="OperatorTok"/>
        </w:rPr>
        <w:t xml:space="preserve">$</w:t>
      </w:r>
      <w:r>
        <w:rPr>
          <w:rStyle w:val="NormalTok"/>
        </w:rPr>
        <w:t xml:space="preserve">Year, </w:t>
      </w:r>
      <w:r>
        <w:br w:type="textWrapping"/>
      </w:r>
      <w:r>
        <w:rPr>
          <w:rStyle w:val="NormalTok"/>
        </w:rPr>
        <w:t xml:space="preserve">         </w:t>
      </w:r>
      <w:r>
        <w:rPr>
          <w:rStyle w:val="DataTypeTok"/>
        </w:rPr>
        <w:t xml:space="preserve">y1=</w:t>
      </w:r>
      <w:r>
        <w:rPr>
          <w:rStyle w:val="NormalTok"/>
        </w:rPr>
        <w:t xml:space="preserve">PlotCookingTooMuch.dat</w:t>
      </w:r>
      <w:r>
        <w:rPr>
          <w:rStyle w:val="OperatorTok"/>
        </w:rPr>
        <w:t xml:space="preserve">$</w:t>
      </w:r>
      <w:r>
        <w:rPr>
          <w:rStyle w:val="NormalTok"/>
        </w:rPr>
        <w:t xml:space="preserve">Upper)</w:t>
      </w:r>
    </w:p>
    <w:p>
      <w:pPr>
        <w:pStyle w:val="FirstParagraph"/>
      </w:pPr>
      <w:r>
        <w:drawing>
          <wp:inline>
            <wp:extent cx="4620126" cy="3696101"/>
            <wp:effectExtent b="0" l="0" r="0" t="0"/>
            <wp:docPr descr="" title="" id="1" name="Picture"/>
            <a:graphic>
              <a:graphicData uri="http://schemas.openxmlformats.org/drawingml/2006/picture">
                <pic:pic>
                  <pic:nvPicPr>
                    <pic:cNvPr descr="Andrew.Marshall.1_files/figure-docx/unnamed-chunk-9-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8" w:name="comments"/>
      <w:bookmarkEnd w:id="28"/>
      <w:r>
        <w:t xml:space="preserve">Comments</w:t>
      </w:r>
    </w:p>
    <w:p>
      <w:pPr>
        <w:pStyle w:val="FirstParagraph"/>
      </w:pPr>
      <w:r>
        <w:t xml:space="preserve">From this plot, it appears that the average calories per serving showed an 35.2% overall increase during the 70 year period. According to Wansink, this increase is mainly due to the use of higher-calorie ingredients and in part to a small increase in serving sizes between 1936 and 1997. However, there is a 33.2% increase shown between 1997 to 2006. Therefore, the recommended comparison should be between the data provided for 1936 and 2006 only.</w:t>
      </w:r>
    </w:p>
    <w:p>
      <w:pPr>
        <w:pStyle w:val="Heading1"/>
      </w:pPr>
      <w:bookmarkStart w:id="29" w:name="references"/>
      <w:bookmarkEnd w:id="29"/>
      <w:r>
        <w:t xml:space="preserve">References</w:t>
      </w:r>
    </w:p>
    <w:p>
      <w:pPr>
        <w:pStyle w:val="Bibliography"/>
      </w:pPr>
      <w:r>
        <w:t xml:space="preserve">Wansink, Brian, and Collin Payne. 2009. “The Joy of Cooking Too Much: 70 Years of Calorie Increases in Classic Recipes” 150 (150): 291–92.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b8474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Andrew Marshall</dc:creator>
  <dcterms:created xsi:type="dcterms:W3CDTF">2018-06-01T01:31:30Z</dcterms:created>
  <dcterms:modified xsi:type="dcterms:W3CDTF">2018-06-01T01:31:30Z</dcterms:modified>
</cp:coreProperties>
</file>