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508E" w:rsidRDefault="00B21097">
      <w:pPr>
        <w:spacing w:after="0" w:line="259" w:lineRule="auto"/>
        <w:ind w:left="0" w:right="37" w:firstLine="0"/>
        <w:jc w:val="center"/>
      </w:pPr>
      <w:r>
        <w:rPr>
          <w:b/>
          <w:sz w:val="56"/>
        </w:rPr>
        <w:t>Drew Gillies</w:t>
      </w:r>
    </w:p>
    <w:p w:rsidR="00D5508E" w:rsidRDefault="001C1242">
      <w:pPr>
        <w:pStyle w:val="Heading1"/>
      </w:pPr>
      <w:r>
        <w:t>SOFTWARE ENGINEER</w:t>
      </w:r>
    </w:p>
    <w:p w:rsidR="00D5508E" w:rsidRDefault="00000000">
      <w:pPr>
        <w:spacing w:after="115" w:line="259" w:lineRule="auto"/>
        <w:ind w:left="0" w:firstLine="0"/>
        <w:jc w:val="right"/>
      </w:pPr>
      <w:r>
        <w:rPr>
          <w:rFonts w:ascii="Calibri" w:eastAsia="Calibri" w:hAnsi="Calibri" w:cs="Calibri"/>
          <w:noProof/>
          <w:sz w:val="22"/>
        </w:rPr>
        <mc:AlternateContent>
          <mc:Choice Requires="wpg">
            <w:drawing>
              <wp:inline distT="0" distB="0" distL="0" distR="0">
                <wp:extent cx="6651625" cy="10160"/>
                <wp:effectExtent l="0" t="0" r="0" b="0"/>
                <wp:docPr id="2235" name="Group 2235"/>
                <wp:cNvGraphicFramePr/>
                <a:graphic xmlns:a="http://schemas.openxmlformats.org/drawingml/2006/main">
                  <a:graphicData uri="http://schemas.microsoft.com/office/word/2010/wordprocessingGroup">
                    <wpg:wgp>
                      <wpg:cNvGrpSpPr/>
                      <wpg:grpSpPr>
                        <a:xfrm>
                          <a:off x="0" y="0"/>
                          <a:ext cx="6651625" cy="10160"/>
                          <a:chOff x="0" y="0"/>
                          <a:chExt cx="6651625" cy="10160"/>
                        </a:xfrm>
                      </wpg:grpSpPr>
                      <pic:pic xmlns:pic="http://schemas.openxmlformats.org/drawingml/2006/picture">
                        <pic:nvPicPr>
                          <pic:cNvPr id="2749" name="Picture 2749"/>
                          <pic:cNvPicPr/>
                        </pic:nvPicPr>
                        <pic:blipFill>
                          <a:blip r:embed="rId5"/>
                          <a:stretch>
                            <a:fillRect/>
                          </a:stretch>
                        </pic:blipFill>
                        <pic:spPr>
                          <a:xfrm>
                            <a:off x="-4769" y="-5547"/>
                            <a:ext cx="6656833" cy="18288"/>
                          </a:xfrm>
                          <a:prstGeom prst="rect">
                            <a:avLst/>
                          </a:prstGeom>
                        </pic:spPr>
                      </pic:pic>
                    </wpg:wgp>
                  </a:graphicData>
                </a:graphic>
              </wp:inline>
            </w:drawing>
          </mc:Choice>
          <mc:Fallback xmlns:a="http://schemas.openxmlformats.org/drawingml/2006/main">
            <w:pict>
              <v:group id="Group 2235" style="width:523.75pt;height:0.799988pt;mso-position-horizontal-relative:char;mso-position-vertical-relative:line" coordsize="66516,101">
                <v:shape id="Picture 2749" style="position:absolute;width:66568;height:182;left:-47;top:-55;" filled="f">
                  <v:imagedata r:id="rId6"/>
                </v:shape>
              </v:group>
            </w:pict>
          </mc:Fallback>
        </mc:AlternateContent>
      </w:r>
      <w:r>
        <w:rPr>
          <w:color w:val="5A5A5A"/>
        </w:rPr>
        <w:t xml:space="preserve"> </w:t>
      </w:r>
    </w:p>
    <w:p w:rsidR="00DF4EF0" w:rsidRDefault="00DF4EF0" w:rsidP="00DF4EF0">
      <w:r>
        <w:t>Software Engineer with 2.5+ years of experience at leading financial services and cloud infrastructure companies (T. Rowe Price, AWS), specializing in enterprise data migration, cloud architecture, and system optimization. Proven track record of delivering production-grade solutions that eliminate manual processes, improve system performance by 60%+, and influence organizational security strategy.</w:t>
      </w:r>
    </w:p>
    <w:p w:rsidR="00DF4EF0" w:rsidRDefault="00DF4EF0" w:rsidP="00DF4EF0"/>
    <w:p w:rsidR="00D5508E" w:rsidRDefault="00DF4EF0" w:rsidP="00DF4EF0">
      <w:r>
        <w:t>Key expertise includes architecting Python-based migration tools for complex relational data, implementing scalable event-driven systems on AWS, and optimizing infrastructure deployments across global regions</w:t>
      </w:r>
      <w:r w:rsidR="00E56DBE">
        <w:t xml:space="preserve">, as well as SQL </w:t>
      </w:r>
      <w:r w:rsidR="00A066C7">
        <w:t>expertise</w:t>
      </w:r>
      <w:r w:rsidR="00E56DBE">
        <w:t>.</w:t>
      </w:r>
      <w:r>
        <w:t xml:space="preserve"> Demonstrated ability to present technical findings to leadership and drive strategic </w:t>
      </w:r>
      <w:r w:rsidRPr="00D15940">
        <w:t>decision</w:t>
      </w:r>
      <w:r>
        <w:t>-making in enterprise environments</w:t>
      </w:r>
      <w:r w:rsidR="00E56DBE">
        <w:t>.</w:t>
      </w:r>
    </w:p>
    <w:p w:rsidR="00877D1A" w:rsidRDefault="00746968">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1611323</wp:posOffset>
                </wp:positionH>
                <wp:positionV relativeFrom="paragraph">
                  <wp:posOffset>204470</wp:posOffset>
                </wp:positionV>
                <wp:extent cx="0" cy="7086600"/>
                <wp:effectExtent l="0" t="0" r="12700" b="12700"/>
                <wp:wrapSquare wrapText="bothSides"/>
                <wp:docPr id="2239" name="Group 2239"/>
                <wp:cNvGraphicFramePr/>
                <a:graphic xmlns:a="http://schemas.openxmlformats.org/drawingml/2006/main">
                  <a:graphicData uri="http://schemas.microsoft.com/office/word/2010/wordprocessingGroup">
                    <wpg:wgp>
                      <wpg:cNvGrpSpPr/>
                      <wpg:grpSpPr>
                        <a:xfrm>
                          <a:off x="0" y="0"/>
                          <a:ext cx="0" cy="7086600"/>
                          <a:chOff x="0" y="0"/>
                          <a:chExt cx="1" cy="7086600"/>
                        </a:xfrm>
                      </wpg:grpSpPr>
                      <wps:wsp>
                        <wps:cNvPr id="330" name="Shape 330"/>
                        <wps:cNvSpPr/>
                        <wps:spPr>
                          <a:xfrm>
                            <a:off x="0" y="0"/>
                            <a:ext cx="1" cy="7086600"/>
                          </a:xfrm>
                          <a:custGeom>
                            <a:avLst/>
                            <a:gdLst/>
                            <a:ahLst/>
                            <a:cxnLst/>
                            <a:rect l="0" t="0" r="0" b="0"/>
                            <a:pathLst>
                              <a:path w="1" h="7086600">
                                <a:moveTo>
                                  <a:pt x="0" y="0"/>
                                </a:moveTo>
                                <a:lnTo>
                                  <a:pt x="1" y="7086600"/>
                                </a:lnTo>
                              </a:path>
                            </a:pathLst>
                          </a:custGeom>
                          <a:ln w="6350" cap="flat">
                            <a:miter lim="101600"/>
                          </a:ln>
                        </wps:spPr>
                        <wps:style>
                          <a:lnRef idx="1">
                            <a:srgbClr val="A0A0A0"/>
                          </a:lnRef>
                          <a:fillRef idx="0">
                            <a:srgbClr val="000000">
                              <a:alpha val="0"/>
                            </a:srgbClr>
                          </a:fillRef>
                          <a:effectRef idx="0">
                            <a:scrgbClr r="0" g="0" b="0"/>
                          </a:effectRef>
                          <a:fontRef idx="none"/>
                        </wps:style>
                        <wps:bodyPr/>
                      </wps:wsp>
                    </wpg:wgp>
                  </a:graphicData>
                </a:graphic>
              </wp:anchor>
            </w:drawing>
          </mc:Choice>
          <mc:Fallback>
            <w:pict>
              <v:group w14:anchorId="5CDA1219" id="Group 2239" o:spid="_x0000_s1026" style="position:absolute;margin-left:126.9pt;margin-top:16.1pt;width:0;height:558pt;z-index:251658240" coordsize="0,708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">
                <v:shape id="Shape 330" o:spid="_x0000_s1027" style="position:absolute;width:0;height:70866;visibility:visible;mso-wrap-style:square;v-text-anchor:top" coordsize="1,7086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" path="m,l1,7086600e" filled="f" strokecolor="#a0a0a0" strokeweight=".5pt">
                  <v:stroke miterlimit="66585f" joinstyle="miter"/>
                  <v:path arrowok="t" textboxrect="0,0,1,7086600"/>
                </v:shape>
                <w10:wrap type="square"/>
              </v:group>
            </w:pict>
          </mc:Fallback>
        </mc:AlternateContent>
      </w:r>
    </w:p>
    <w:p w:rsidR="00DF4EF0" w:rsidRDefault="00DF4EF0">
      <w:pPr>
        <w:sectPr w:rsidR="00DF4EF0" w:rsidSect="00200933">
          <w:pgSz w:w="11906" w:h="16838"/>
          <w:pgMar w:top="520" w:right="669" w:bottom="539" w:left="729" w:header="720" w:footer="720" w:gutter="0"/>
          <w:cols w:space="720"/>
        </w:sectPr>
      </w:pPr>
    </w:p>
    <w:p w:rsidR="00A86B95" w:rsidRDefault="00A86B95" w:rsidP="00C3650D">
      <w:pPr>
        <w:ind w:left="0" w:firstLine="0"/>
      </w:pPr>
    </w:p>
    <w:p w:rsidR="00A86B95" w:rsidRDefault="00A86B95" w:rsidP="00A86B95"/>
    <w:p w:rsidR="00763021" w:rsidRPr="00A86B95" w:rsidRDefault="00763021" w:rsidP="00A86B95"/>
    <w:p w:rsidR="00D5508E" w:rsidRDefault="00170684" w:rsidP="007E549B">
      <w:pPr>
        <w:pStyle w:val="Heading2"/>
        <w:ind w:right="180"/>
      </w:pPr>
      <w:r>
        <w:t>CONTACT</w:t>
      </w:r>
    </w:p>
    <w:p w:rsidR="00E506B1" w:rsidRDefault="00E506B1" w:rsidP="00A86B95">
      <w:pPr>
        <w:spacing w:after="15" w:line="259" w:lineRule="auto"/>
        <w:ind w:right="180"/>
        <w:jc w:val="center"/>
      </w:pPr>
      <w:r>
        <w:t>linkedin.com/in/drew-gillies</w:t>
      </w:r>
    </w:p>
    <w:p w:rsidR="00D5508E" w:rsidRPr="002B2D34" w:rsidRDefault="00A86B95" w:rsidP="00A86B95">
      <w:pPr>
        <w:spacing w:after="15" w:line="259" w:lineRule="auto"/>
        <w:ind w:right="180"/>
        <w:jc w:val="center"/>
        <w:rPr>
          <w:i/>
          <w:iCs/>
        </w:rPr>
      </w:pPr>
      <w:r w:rsidRPr="002B2D34">
        <w:rPr>
          <w:i/>
          <w:iCs/>
        </w:rPr>
        <w:t>London, UK</w:t>
      </w:r>
    </w:p>
    <w:p w:rsidR="00D5508E" w:rsidRPr="008F2377" w:rsidRDefault="00B21097" w:rsidP="008F2377">
      <w:pPr>
        <w:rPr>
          <w:sz w:val="18"/>
          <w:szCs w:val="22"/>
        </w:rPr>
      </w:pPr>
      <w:r w:rsidRPr="008F2377">
        <w:rPr>
          <w:sz w:val="18"/>
          <w:szCs w:val="22"/>
        </w:rPr>
        <w:t>drew.gillies@hotmai</w:t>
      </w:r>
      <w:r w:rsidR="004A456A" w:rsidRPr="008F2377">
        <w:rPr>
          <w:sz w:val="18"/>
          <w:szCs w:val="22"/>
        </w:rPr>
        <w:t>l</w:t>
      </w:r>
      <w:r w:rsidRPr="008F2377">
        <w:rPr>
          <w:sz w:val="18"/>
          <w:szCs w:val="22"/>
        </w:rPr>
        <w:t>.co.uk</w:t>
      </w:r>
    </w:p>
    <w:p w:rsidR="00D5508E" w:rsidRDefault="00B21097" w:rsidP="00314981">
      <w:pPr>
        <w:spacing w:after="67" w:line="259" w:lineRule="auto"/>
        <w:ind w:right="47"/>
        <w:jc w:val="center"/>
      </w:pPr>
      <w:r>
        <w:t>07950</w:t>
      </w:r>
      <w:r w:rsidR="004A456A">
        <w:t xml:space="preserve"> </w:t>
      </w:r>
      <w:r>
        <w:t>298726</w:t>
      </w:r>
    </w:p>
    <w:p w:rsidR="00D5508E" w:rsidRDefault="00000000" w:rsidP="00314981">
      <w:pPr>
        <w:tabs>
          <w:tab w:val="center" w:pos="1450"/>
          <w:tab w:val="right" w:pos="2816"/>
        </w:tabs>
        <w:spacing w:after="0" w:line="259" w:lineRule="auto"/>
        <w:ind w:left="0" w:firstLine="0"/>
        <w:jc w:val="center"/>
      </w:pPr>
      <w:r>
        <w:rPr>
          <w:rFonts w:ascii="Calibri" w:eastAsia="Calibri" w:hAnsi="Calibri" w:cs="Calibri"/>
          <w:noProof/>
          <w:sz w:val="22"/>
        </w:rPr>
        <mc:AlternateContent>
          <mc:Choice Requires="wpg">
            <w:drawing>
              <wp:inline distT="0" distB="0" distL="0" distR="0">
                <wp:extent cx="164465" cy="10160"/>
                <wp:effectExtent l="0" t="0" r="0" b="0"/>
                <wp:docPr id="2237" name="Group 2237"/>
                <wp:cNvGraphicFramePr/>
                <a:graphic xmlns:a="http://schemas.openxmlformats.org/drawingml/2006/main">
                  <a:graphicData uri="http://schemas.microsoft.com/office/word/2010/wordprocessingGroup">
                    <wpg:wgp>
                      <wpg:cNvGrpSpPr/>
                      <wpg:grpSpPr>
                        <a:xfrm>
                          <a:off x="0" y="0"/>
                          <a:ext cx="164465" cy="10160"/>
                          <a:chOff x="0" y="0"/>
                          <a:chExt cx="164465" cy="10160"/>
                        </a:xfrm>
                      </wpg:grpSpPr>
                      <pic:pic xmlns:pic="http://schemas.openxmlformats.org/drawingml/2006/picture">
                        <pic:nvPicPr>
                          <pic:cNvPr id="2751" name="Picture 2751"/>
                          <pic:cNvPicPr/>
                        </pic:nvPicPr>
                        <pic:blipFill>
                          <a:blip r:embed="rId7"/>
                          <a:stretch>
                            <a:fillRect/>
                          </a:stretch>
                        </pic:blipFill>
                        <pic:spPr>
                          <a:xfrm>
                            <a:off x="-5532" y="-5432"/>
                            <a:ext cx="170688" cy="18288"/>
                          </a:xfrm>
                          <a:prstGeom prst="rect">
                            <a:avLst/>
                          </a:prstGeom>
                        </pic:spPr>
                      </pic:pic>
                    </wpg:wgp>
                  </a:graphicData>
                </a:graphic>
              </wp:inline>
            </w:drawing>
          </mc:Choice>
          <mc:Fallback xmlns:a="http://schemas.openxmlformats.org/drawingml/2006/main">
            <w:pict>
              <v:group id="Group 2237" style="width:12.95pt;height:0.799988pt;mso-position-horizontal-relative:char;mso-position-vertical-relative:line" coordsize="1644,101">
                <v:shape id="Picture 2751" style="position:absolute;width:1706;height:182;left:-55;top:-54;" filled="f">
                  <v:imagedata r:id="rId9"/>
                </v:shape>
              </v:group>
            </w:pict>
          </mc:Fallback>
        </mc:AlternateContent>
      </w:r>
    </w:p>
    <w:p w:rsidR="00D5508E" w:rsidRDefault="00D5508E" w:rsidP="00314981">
      <w:pPr>
        <w:spacing w:after="24" w:line="259" w:lineRule="auto"/>
        <w:ind w:left="0" w:firstLine="0"/>
        <w:jc w:val="center"/>
      </w:pPr>
    </w:p>
    <w:p w:rsidR="00D5508E" w:rsidRDefault="00000000" w:rsidP="007E549B">
      <w:pPr>
        <w:pStyle w:val="Heading2"/>
        <w:ind w:right="180"/>
      </w:pPr>
      <w:r>
        <w:t>EDUCATION</w:t>
      </w:r>
    </w:p>
    <w:p w:rsidR="00B21097" w:rsidRDefault="00B21097" w:rsidP="00746968">
      <w:pPr>
        <w:spacing w:after="25"/>
        <w:ind w:left="24" w:right="180" w:firstLine="146"/>
        <w:jc w:val="center"/>
      </w:pPr>
      <w:r>
        <w:t>BSc Cyber Security</w:t>
      </w:r>
    </w:p>
    <w:p w:rsidR="00D5508E" w:rsidRDefault="00B21097" w:rsidP="00746968">
      <w:pPr>
        <w:spacing w:after="25"/>
        <w:ind w:right="180" w:firstLine="160"/>
        <w:jc w:val="center"/>
      </w:pPr>
      <w:r>
        <w:t>Warwick University</w:t>
      </w:r>
    </w:p>
    <w:p w:rsidR="002B2D34" w:rsidRDefault="002B2D34" w:rsidP="00746968">
      <w:pPr>
        <w:spacing w:after="25"/>
        <w:ind w:right="180" w:firstLine="160"/>
        <w:jc w:val="center"/>
      </w:pPr>
      <w:r>
        <w:t>2022 Graduation</w:t>
      </w:r>
    </w:p>
    <w:p w:rsidR="00D5508E" w:rsidRDefault="00000000" w:rsidP="00314981">
      <w:pPr>
        <w:tabs>
          <w:tab w:val="center" w:pos="1450"/>
          <w:tab w:val="right" w:pos="2816"/>
        </w:tabs>
        <w:spacing w:after="0" w:line="259" w:lineRule="auto"/>
        <w:ind w:left="0" w:firstLine="0"/>
        <w:jc w:val="center"/>
      </w:pPr>
      <w:r>
        <w:rPr>
          <w:rFonts w:ascii="Calibri" w:eastAsia="Calibri" w:hAnsi="Calibri" w:cs="Calibri"/>
          <w:noProof/>
          <w:sz w:val="22"/>
        </w:rPr>
        <mc:AlternateContent>
          <mc:Choice Requires="wpg">
            <w:drawing>
              <wp:inline distT="0" distB="0" distL="0" distR="0">
                <wp:extent cx="164465" cy="10160"/>
                <wp:effectExtent l="0" t="0" r="0" b="0"/>
                <wp:docPr id="2238" name="Group 2238"/>
                <wp:cNvGraphicFramePr/>
                <a:graphic xmlns:a="http://schemas.openxmlformats.org/drawingml/2006/main">
                  <a:graphicData uri="http://schemas.microsoft.com/office/word/2010/wordprocessingGroup">
                    <wpg:wgp>
                      <wpg:cNvGrpSpPr/>
                      <wpg:grpSpPr>
                        <a:xfrm>
                          <a:off x="0" y="0"/>
                          <a:ext cx="164465" cy="10160"/>
                          <a:chOff x="0" y="0"/>
                          <a:chExt cx="164465" cy="10160"/>
                        </a:xfrm>
                      </wpg:grpSpPr>
                      <pic:pic xmlns:pic="http://schemas.openxmlformats.org/drawingml/2006/picture">
                        <pic:nvPicPr>
                          <pic:cNvPr id="2752" name="Picture 2752"/>
                          <pic:cNvPicPr/>
                        </pic:nvPicPr>
                        <pic:blipFill>
                          <a:blip r:embed="rId10"/>
                          <a:stretch>
                            <a:fillRect/>
                          </a:stretch>
                        </pic:blipFill>
                        <pic:spPr>
                          <a:xfrm>
                            <a:off x="-5532" y="-3805"/>
                            <a:ext cx="170688" cy="15240"/>
                          </a:xfrm>
                          <a:prstGeom prst="rect">
                            <a:avLst/>
                          </a:prstGeom>
                        </pic:spPr>
                      </pic:pic>
                    </wpg:wgp>
                  </a:graphicData>
                </a:graphic>
              </wp:inline>
            </w:drawing>
          </mc:Choice>
          <mc:Fallback xmlns:a="http://schemas.openxmlformats.org/drawingml/2006/main">
            <w:pict>
              <v:group id="Group 2238" style="width:12.95pt;height:0.799988pt;mso-position-horizontal-relative:char;mso-position-vertical-relative:line" coordsize="1644,101">
                <v:shape id="Picture 2752" style="position:absolute;width:1706;height:152;left:-55;top:-38;" filled="f">
                  <v:imagedata r:id="rId11"/>
                </v:shape>
              </v:group>
            </w:pict>
          </mc:Fallback>
        </mc:AlternateContent>
      </w:r>
    </w:p>
    <w:p w:rsidR="00D5508E" w:rsidRDefault="00D5508E" w:rsidP="00314981">
      <w:pPr>
        <w:spacing w:after="19" w:line="259" w:lineRule="auto"/>
        <w:ind w:left="0" w:firstLine="0"/>
        <w:jc w:val="center"/>
      </w:pPr>
    </w:p>
    <w:p w:rsidR="005A51B5" w:rsidRPr="00265C10" w:rsidRDefault="003F2AD1" w:rsidP="00265C10">
      <w:pPr>
        <w:spacing w:after="135" w:line="259" w:lineRule="auto"/>
        <w:ind w:left="146" w:right="180" w:firstLine="0"/>
        <w:jc w:val="center"/>
        <w:rPr>
          <w:color w:val="5A5A5A"/>
        </w:rPr>
      </w:pPr>
      <w:r>
        <w:rPr>
          <w:color w:val="5A5A5A"/>
        </w:rPr>
        <w:t>EXPERTISE</w:t>
      </w:r>
    </w:p>
    <w:p w:rsidR="00266446" w:rsidRPr="00B978F6" w:rsidRDefault="00266446" w:rsidP="00314981">
      <w:pPr>
        <w:spacing w:after="0" w:line="259" w:lineRule="auto"/>
        <w:ind w:right="47"/>
        <w:jc w:val="center"/>
        <w:rPr>
          <w:sz w:val="19"/>
          <w:szCs w:val="19"/>
        </w:rPr>
      </w:pPr>
      <w:r w:rsidRPr="00B978F6">
        <w:rPr>
          <w:sz w:val="19"/>
          <w:szCs w:val="19"/>
        </w:rPr>
        <w:t>Python</w:t>
      </w:r>
    </w:p>
    <w:p w:rsidR="00266446" w:rsidRPr="00B978F6" w:rsidRDefault="00B978F6" w:rsidP="00314981">
      <w:pPr>
        <w:spacing w:after="0" w:line="259" w:lineRule="auto"/>
        <w:ind w:right="47"/>
        <w:jc w:val="center"/>
        <w:rPr>
          <w:sz w:val="19"/>
          <w:szCs w:val="19"/>
        </w:rPr>
      </w:pPr>
      <w:r>
        <w:rPr>
          <w:sz w:val="19"/>
          <w:szCs w:val="19"/>
        </w:rPr>
        <w:t>Java</w:t>
      </w:r>
    </w:p>
    <w:p w:rsidR="00F94B08" w:rsidRPr="00476B30" w:rsidRDefault="00E56DBE" w:rsidP="00476B30">
      <w:pPr>
        <w:spacing w:after="0" w:line="259" w:lineRule="auto"/>
        <w:ind w:right="48"/>
        <w:jc w:val="center"/>
        <w:rPr>
          <w:sz w:val="19"/>
          <w:szCs w:val="19"/>
        </w:rPr>
      </w:pPr>
      <w:r>
        <w:rPr>
          <w:sz w:val="19"/>
          <w:szCs w:val="19"/>
        </w:rPr>
        <w:t>SQL</w:t>
      </w:r>
    </w:p>
    <w:p w:rsidR="00265C10" w:rsidRDefault="00F94B08" w:rsidP="00F94B08">
      <w:pPr>
        <w:spacing w:after="0" w:line="259" w:lineRule="auto"/>
        <w:ind w:left="0" w:right="48" w:firstLine="0"/>
        <w:jc w:val="center"/>
        <w:rPr>
          <w:sz w:val="19"/>
          <w:szCs w:val="19"/>
        </w:rPr>
      </w:pPr>
      <w:r w:rsidRPr="00B978F6">
        <w:rPr>
          <w:sz w:val="19"/>
          <w:szCs w:val="19"/>
        </w:rPr>
        <w:t>AWS (Lambda, SQS, RDS, DynamoDB</w:t>
      </w:r>
      <w:r w:rsidR="00AA28A9">
        <w:rPr>
          <w:sz w:val="19"/>
          <w:szCs w:val="19"/>
        </w:rPr>
        <w:t xml:space="preserve">, </w:t>
      </w:r>
      <w:r w:rsidR="001B14C0">
        <w:rPr>
          <w:sz w:val="19"/>
          <w:szCs w:val="19"/>
        </w:rPr>
        <w:t>EKS, Route53</w:t>
      </w:r>
      <w:r w:rsidRPr="00B978F6">
        <w:rPr>
          <w:sz w:val="19"/>
          <w:szCs w:val="19"/>
        </w:rPr>
        <w:t>)</w:t>
      </w:r>
    </w:p>
    <w:p w:rsidR="00F94B08" w:rsidRPr="00B978F6" w:rsidRDefault="00F94B08" w:rsidP="00F94B08">
      <w:pPr>
        <w:spacing w:after="0" w:line="259" w:lineRule="auto"/>
        <w:ind w:left="0" w:right="48" w:firstLine="0"/>
        <w:jc w:val="center"/>
        <w:rPr>
          <w:sz w:val="19"/>
          <w:szCs w:val="19"/>
        </w:rPr>
      </w:pPr>
      <w:r w:rsidRPr="00B978F6">
        <w:rPr>
          <w:sz w:val="19"/>
          <w:szCs w:val="19"/>
        </w:rPr>
        <w:t>Docker</w:t>
      </w:r>
    </w:p>
    <w:p w:rsidR="00D80C87" w:rsidRPr="00476B30" w:rsidRDefault="00F94B08" w:rsidP="00476B30">
      <w:pPr>
        <w:spacing w:after="0" w:line="259" w:lineRule="auto"/>
        <w:ind w:left="0" w:right="48" w:firstLine="0"/>
        <w:jc w:val="center"/>
        <w:rPr>
          <w:sz w:val="19"/>
          <w:szCs w:val="19"/>
        </w:rPr>
      </w:pPr>
      <w:r w:rsidRPr="00B978F6">
        <w:rPr>
          <w:sz w:val="19"/>
          <w:szCs w:val="19"/>
        </w:rPr>
        <w:t>Terraform</w:t>
      </w:r>
    </w:p>
    <w:p w:rsidR="00F94B08" w:rsidRPr="00B978F6" w:rsidRDefault="00F94B08" w:rsidP="00F94B08">
      <w:pPr>
        <w:spacing w:after="0" w:line="259" w:lineRule="auto"/>
        <w:ind w:left="0" w:right="48" w:firstLine="0"/>
        <w:jc w:val="center"/>
        <w:rPr>
          <w:sz w:val="19"/>
          <w:szCs w:val="19"/>
        </w:rPr>
      </w:pPr>
      <w:r w:rsidRPr="00B978F6">
        <w:rPr>
          <w:sz w:val="19"/>
          <w:szCs w:val="19"/>
        </w:rPr>
        <w:t>DynamoDB</w:t>
      </w:r>
    </w:p>
    <w:p w:rsidR="00F94B08" w:rsidRPr="00B978F6" w:rsidRDefault="00F94B08" w:rsidP="00F94B08">
      <w:pPr>
        <w:spacing w:after="0" w:line="259" w:lineRule="auto"/>
        <w:ind w:left="0" w:right="48" w:firstLine="0"/>
        <w:jc w:val="center"/>
        <w:rPr>
          <w:sz w:val="19"/>
          <w:szCs w:val="19"/>
        </w:rPr>
      </w:pPr>
      <w:r w:rsidRPr="00B978F6">
        <w:rPr>
          <w:sz w:val="19"/>
          <w:szCs w:val="19"/>
        </w:rPr>
        <w:t>RDS</w:t>
      </w:r>
    </w:p>
    <w:p w:rsidR="00C3650D" w:rsidRDefault="00F94B08" w:rsidP="00476B30">
      <w:pPr>
        <w:spacing w:after="0" w:line="259" w:lineRule="auto"/>
        <w:ind w:left="0" w:right="48" w:firstLine="0"/>
        <w:jc w:val="center"/>
        <w:rPr>
          <w:sz w:val="19"/>
          <w:szCs w:val="19"/>
        </w:rPr>
      </w:pPr>
      <w:r w:rsidRPr="00B978F6">
        <w:rPr>
          <w:sz w:val="19"/>
          <w:szCs w:val="19"/>
        </w:rPr>
        <w:t>OpenSearch</w:t>
      </w:r>
    </w:p>
    <w:p w:rsidR="00C3650D" w:rsidRDefault="00C3650D" w:rsidP="00C3650D">
      <w:pPr>
        <w:spacing w:after="0" w:line="259" w:lineRule="auto"/>
        <w:ind w:left="0" w:right="48" w:firstLine="0"/>
        <w:jc w:val="center"/>
        <w:rPr>
          <w:sz w:val="19"/>
          <w:szCs w:val="19"/>
        </w:rPr>
      </w:pPr>
      <w:r>
        <w:rPr>
          <w:sz w:val="19"/>
          <w:szCs w:val="19"/>
        </w:rPr>
        <w:t>Linux System Administration</w:t>
      </w:r>
    </w:p>
    <w:p w:rsidR="001C6C4B" w:rsidRPr="00C3650D" w:rsidRDefault="00C3650D" w:rsidP="00C3650D">
      <w:pPr>
        <w:spacing w:after="0" w:line="259" w:lineRule="auto"/>
        <w:ind w:left="0" w:right="48" w:firstLine="0"/>
        <w:jc w:val="center"/>
        <w:rPr>
          <w:sz w:val="19"/>
          <w:szCs w:val="19"/>
        </w:rPr>
      </w:pPr>
      <w:r>
        <w:rPr>
          <w:sz w:val="19"/>
          <w:szCs w:val="19"/>
        </w:rPr>
        <w:t>Monitoring &amp; Security</w:t>
      </w:r>
    </w:p>
    <w:p w:rsidR="00476B30" w:rsidRDefault="00476B30" w:rsidP="00476B30">
      <w:pPr>
        <w:ind w:left="0" w:firstLine="0"/>
      </w:pPr>
    </w:p>
    <w:p w:rsidR="00476B30" w:rsidRDefault="00476B30" w:rsidP="00476B30"/>
    <w:p w:rsidR="00476B30" w:rsidRDefault="00476B30" w:rsidP="00476B30"/>
    <w:p w:rsidR="00476B30" w:rsidRPr="00476B30" w:rsidRDefault="00476B30" w:rsidP="00476B30"/>
    <w:p w:rsidR="00476B30" w:rsidRDefault="00476B30" w:rsidP="00476B30">
      <w:pPr>
        <w:pStyle w:val="Heading2"/>
        <w:spacing w:after="131"/>
        <w:ind w:right="60"/>
        <w:jc w:val="left"/>
      </w:pPr>
    </w:p>
    <w:p w:rsidR="00D5508E" w:rsidRDefault="00000000">
      <w:pPr>
        <w:pStyle w:val="Heading2"/>
        <w:spacing w:after="131"/>
        <w:ind w:right="60"/>
      </w:pPr>
      <w:r>
        <w:t xml:space="preserve">EXPERIENCE </w:t>
      </w:r>
    </w:p>
    <w:p w:rsidR="00D5508E" w:rsidRPr="005F5E64" w:rsidRDefault="00870060">
      <w:pPr>
        <w:pStyle w:val="Heading3"/>
        <w:rPr>
          <w:sz w:val="21"/>
          <w:szCs w:val="28"/>
        </w:rPr>
      </w:pPr>
      <w:r w:rsidRPr="005F5E64">
        <w:rPr>
          <w:sz w:val="21"/>
          <w:szCs w:val="28"/>
        </w:rPr>
        <w:t xml:space="preserve">Software Engineer </w:t>
      </w:r>
    </w:p>
    <w:p w:rsidR="00266446" w:rsidRDefault="001C1242" w:rsidP="009C5C4C">
      <w:pPr>
        <w:spacing w:after="0" w:line="259" w:lineRule="auto"/>
        <w:ind w:right="45"/>
        <w:jc w:val="center"/>
        <w:rPr>
          <w:i/>
        </w:rPr>
      </w:pPr>
      <w:r>
        <w:rPr>
          <w:i/>
        </w:rPr>
        <w:t xml:space="preserve">T Rowe Price | </w:t>
      </w:r>
      <w:r w:rsidR="008A160E">
        <w:rPr>
          <w:i/>
        </w:rPr>
        <w:t>October 202</w:t>
      </w:r>
      <w:r>
        <w:rPr>
          <w:i/>
        </w:rPr>
        <w:t>3 – Present</w:t>
      </w:r>
    </w:p>
    <w:p w:rsidR="00EF051A" w:rsidRPr="005F37F6" w:rsidRDefault="00EF051A" w:rsidP="009C5C4C">
      <w:pPr>
        <w:spacing w:after="0" w:line="259" w:lineRule="auto"/>
        <w:ind w:right="45"/>
        <w:jc w:val="center"/>
        <w:rPr>
          <w:b/>
          <w:bCs/>
          <w:i/>
          <w:sz w:val="19"/>
          <w:szCs w:val="19"/>
        </w:rPr>
      </w:pPr>
      <w:r w:rsidRPr="005F37F6">
        <w:rPr>
          <w:b/>
          <w:bCs/>
          <w:i/>
          <w:sz w:val="19"/>
          <w:szCs w:val="19"/>
        </w:rPr>
        <w:t>Enterprise migrations and cloud architecture for core finance systems</w:t>
      </w:r>
    </w:p>
    <w:p w:rsidR="00D5508E" w:rsidRDefault="00266446" w:rsidP="009C5C4C">
      <w:pPr>
        <w:spacing w:after="0" w:line="259" w:lineRule="auto"/>
        <w:ind w:right="45"/>
        <w:jc w:val="center"/>
      </w:pPr>
      <w:r>
        <w:rPr>
          <w:i/>
          <w:sz w:val="16"/>
          <w:szCs w:val="21"/>
        </w:rPr>
        <w:t>Key tech stack: Python,</w:t>
      </w:r>
      <w:r w:rsidR="006F007F">
        <w:rPr>
          <w:i/>
          <w:sz w:val="16"/>
          <w:szCs w:val="21"/>
        </w:rPr>
        <w:t xml:space="preserve"> </w:t>
      </w:r>
      <w:r w:rsidR="00A200D3">
        <w:rPr>
          <w:i/>
          <w:sz w:val="16"/>
          <w:szCs w:val="21"/>
        </w:rPr>
        <w:t xml:space="preserve">Java, </w:t>
      </w:r>
      <w:r w:rsidR="006F007F">
        <w:rPr>
          <w:i/>
          <w:sz w:val="16"/>
          <w:szCs w:val="21"/>
        </w:rPr>
        <w:t>AWS,</w:t>
      </w:r>
      <w:r w:rsidR="00A200D3">
        <w:rPr>
          <w:i/>
          <w:sz w:val="16"/>
          <w:szCs w:val="21"/>
        </w:rPr>
        <w:t xml:space="preserve"> RDS, Terraform</w:t>
      </w:r>
      <w:r w:rsidR="0007765F">
        <w:rPr>
          <w:i/>
          <w:sz w:val="16"/>
          <w:szCs w:val="21"/>
        </w:rPr>
        <w:t xml:space="preserve"> </w:t>
      </w:r>
    </w:p>
    <w:p w:rsidR="00A200D3" w:rsidRPr="00A200D3" w:rsidRDefault="00413AF6" w:rsidP="00A200D3">
      <w:pPr>
        <w:spacing w:after="0" w:line="259" w:lineRule="auto"/>
        <w:ind w:left="0" w:firstLine="0"/>
        <w:rPr>
          <w:b/>
          <w:bCs/>
        </w:rPr>
      </w:pPr>
      <w:r>
        <w:rPr>
          <w:b/>
          <w:bCs/>
        </w:rPr>
        <w:t>Production Finance</w:t>
      </w:r>
      <w:r w:rsidR="00A200D3" w:rsidRPr="00A200D3">
        <w:rPr>
          <w:b/>
          <w:bCs/>
        </w:rPr>
        <w:t xml:space="preserve"> Data Migration</w:t>
      </w:r>
      <w:r>
        <w:rPr>
          <w:b/>
          <w:bCs/>
        </w:rPr>
        <w:t>s</w:t>
      </w:r>
    </w:p>
    <w:p w:rsidR="00A200D3" w:rsidRPr="00A200D3" w:rsidRDefault="00A200D3" w:rsidP="00A200D3">
      <w:pPr>
        <w:pStyle w:val="ListParagraph"/>
        <w:numPr>
          <w:ilvl w:val="0"/>
          <w:numId w:val="5"/>
        </w:numPr>
        <w:spacing w:after="0" w:line="259" w:lineRule="auto"/>
      </w:pPr>
      <w:r w:rsidRPr="00A200D3">
        <w:t>Led architecture and development of production-grade Python data migration tool for syncing complex relational data across DEV/STAGE/PROD environments with rollback safety, referential integrity validation, and automated testing</w:t>
      </w:r>
    </w:p>
    <w:p w:rsidR="00A200D3" w:rsidRPr="00A200D3" w:rsidRDefault="00A200D3" w:rsidP="00A200D3">
      <w:pPr>
        <w:pStyle w:val="ListParagraph"/>
        <w:numPr>
          <w:ilvl w:val="0"/>
          <w:numId w:val="5"/>
        </w:numPr>
        <w:spacing w:after="0" w:line="259" w:lineRule="auto"/>
      </w:pPr>
      <w:r w:rsidRPr="00A200D3">
        <w:t>Replaced manual processes with automated solution featuring wildcard filtering and audit logging, eliminating migration errors and enabling reliable deployments across enterprise systems</w:t>
      </w:r>
    </w:p>
    <w:p w:rsidR="00A200D3" w:rsidRPr="00A200D3" w:rsidRDefault="00A200D3" w:rsidP="00A200D3">
      <w:pPr>
        <w:spacing w:after="0" w:line="259" w:lineRule="auto"/>
        <w:ind w:left="0" w:firstLine="0"/>
        <w:rPr>
          <w:b/>
          <w:bCs/>
        </w:rPr>
      </w:pPr>
      <w:r w:rsidRPr="00A200D3">
        <w:rPr>
          <w:b/>
          <w:bCs/>
        </w:rPr>
        <w:t>Legacy to Cloud Migration</w:t>
      </w:r>
    </w:p>
    <w:p w:rsidR="00A200D3" w:rsidRPr="00A200D3" w:rsidRDefault="00A200D3" w:rsidP="00A200D3">
      <w:pPr>
        <w:pStyle w:val="ListParagraph"/>
        <w:numPr>
          <w:ilvl w:val="0"/>
          <w:numId w:val="6"/>
        </w:numPr>
        <w:spacing w:after="0" w:line="259" w:lineRule="auto"/>
      </w:pPr>
      <w:r w:rsidRPr="00A200D3">
        <w:t>Redesigned legacy application with database performance issues, implementing scalable event-driven architecture on AWS using Lambda, SQS, Python, and Java, achieving 60% performance improvement</w:t>
      </w:r>
    </w:p>
    <w:p w:rsidR="00A200D3" w:rsidRPr="00A200D3" w:rsidRDefault="00A200D3" w:rsidP="00A200D3">
      <w:pPr>
        <w:spacing w:after="0" w:line="259" w:lineRule="auto"/>
        <w:ind w:left="0" w:firstLine="0"/>
        <w:rPr>
          <w:b/>
          <w:bCs/>
        </w:rPr>
      </w:pPr>
      <w:r w:rsidRPr="00A200D3">
        <w:rPr>
          <w:b/>
          <w:bCs/>
        </w:rPr>
        <w:t>Disaster Recovery Implementation</w:t>
      </w:r>
    </w:p>
    <w:p w:rsidR="00A200D3" w:rsidRPr="00A200D3" w:rsidRDefault="00A200D3" w:rsidP="00A200D3">
      <w:pPr>
        <w:pStyle w:val="ListParagraph"/>
        <w:numPr>
          <w:ilvl w:val="0"/>
          <w:numId w:val="6"/>
        </w:numPr>
        <w:spacing w:after="0" w:line="259" w:lineRule="auto"/>
      </w:pPr>
      <w:r w:rsidRPr="00A200D3">
        <w:t>Architected disaster recovery strategies for legacy core infrastructure, rebuilding critical Java services in Python to enable seamless DR failover and establishing automated backup systems across US-East-2 region, ensuring high availability for internal finance services</w:t>
      </w:r>
    </w:p>
    <w:p w:rsidR="00A200D3" w:rsidRPr="00A200D3" w:rsidRDefault="00A200D3" w:rsidP="00A200D3">
      <w:pPr>
        <w:spacing w:after="0" w:line="259" w:lineRule="auto"/>
        <w:ind w:left="0" w:firstLine="0"/>
        <w:rPr>
          <w:b/>
          <w:bCs/>
        </w:rPr>
      </w:pPr>
      <w:r w:rsidRPr="00A200D3">
        <w:rPr>
          <w:b/>
          <w:bCs/>
        </w:rPr>
        <w:t>Internal Directory Integration</w:t>
      </w:r>
    </w:p>
    <w:p w:rsidR="001A4613" w:rsidRDefault="00243DE9" w:rsidP="00A200D3">
      <w:pPr>
        <w:pStyle w:val="ListParagraph"/>
        <w:numPr>
          <w:ilvl w:val="0"/>
          <w:numId w:val="6"/>
        </w:numPr>
        <w:spacing w:after="0" w:line="259" w:lineRule="auto"/>
      </w:pPr>
      <w:r>
        <w:t>Developed</w:t>
      </w:r>
      <w:r w:rsidR="00A200D3" w:rsidRPr="00A200D3">
        <w:t xml:space="preserve"> high-performance data loaders for internal directory system, integrating Active Directory data into RDS and OpenSearch to optimize search functionality and reduce response times</w:t>
      </w:r>
    </w:p>
    <w:p w:rsidR="006E023E" w:rsidRPr="00A200D3" w:rsidRDefault="006E023E" w:rsidP="006E023E">
      <w:pPr>
        <w:pStyle w:val="ListParagraph"/>
        <w:spacing w:after="0" w:line="259" w:lineRule="auto"/>
        <w:ind w:left="360" w:firstLine="0"/>
      </w:pPr>
    </w:p>
    <w:p w:rsidR="00D5508E" w:rsidRPr="005F5E64" w:rsidRDefault="00077DB6">
      <w:pPr>
        <w:pStyle w:val="Heading3"/>
        <w:rPr>
          <w:sz w:val="21"/>
          <w:szCs w:val="28"/>
        </w:rPr>
      </w:pPr>
      <w:r w:rsidRPr="005F5E64">
        <w:rPr>
          <w:sz w:val="21"/>
          <w:szCs w:val="28"/>
        </w:rPr>
        <w:t>Systems Analyst</w:t>
      </w:r>
    </w:p>
    <w:p w:rsidR="00D5508E" w:rsidRDefault="002C5ED0" w:rsidP="009C5C4C">
      <w:pPr>
        <w:spacing w:after="0" w:line="259" w:lineRule="auto"/>
        <w:ind w:right="45"/>
        <w:jc w:val="center"/>
        <w:rPr>
          <w:i/>
        </w:rPr>
      </w:pPr>
      <w:r w:rsidRPr="002C5ED0">
        <w:rPr>
          <w:i/>
        </w:rPr>
        <w:t>Amazon Web Services (AWS)</w:t>
      </w:r>
      <w:r>
        <w:rPr>
          <w:i/>
        </w:rPr>
        <w:t xml:space="preserve"> </w:t>
      </w:r>
      <w:r w:rsidR="00077DB6">
        <w:rPr>
          <w:i/>
        </w:rPr>
        <w:t xml:space="preserve">| </w:t>
      </w:r>
      <w:r w:rsidR="0000275F">
        <w:rPr>
          <w:i/>
        </w:rPr>
        <w:t>August 2022</w:t>
      </w:r>
      <w:r w:rsidR="00077DB6">
        <w:rPr>
          <w:i/>
        </w:rPr>
        <w:t xml:space="preserve"> –</w:t>
      </w:r>
      <w:r w:rsidR="0000275F">
        <w:rPr>
          <w:i/>
        </w:rPr>
        <w:t xml:space="preserve"> October 2023</w:t>
      </w:r>
    </w:p>
    <w:p w:rsidR="00EF051A" w:rsidRPr="005F37F6" w:rsidRDefault="00EF051A" w:rsidP="009C5C4C">
      <w:pPr>
        <w:spacing w:after="0" w:line="259" w:lineRule="auto"/>
        <w:ind w:right="45"/>
        <w:jc w:val="center"/>
        <w:rPr>
          <w:b/>
          <w:bCs/>
          <w:i/>
          <w:sz w:val="19"/>
          <w:szCs w:val="19"/>
        </w:rPr>
      </w:pPr>
      <w:r w:rsidRPr="005F37F6">
        <w:rPr>
          <w:b/>
          <w:bCs/>
          <w:i/>
          <w:sz w:val="19"/>
          <w:szCs w:val="19"/>
        </w:rPr>
        <w:t>Infrastructure automation and global AWS region deployment support</w:t>
      </w:r>
    </w:p>
    <w:p w:rsidR="00EC62F4" w:rsidRDefault="00EC62F4" w:rsidP="00EC62F4">
      <w:pPr>
        <w:spacing w:after="0" w:line="259" w:lineRule="auto"/>
        <w:ind w:right="45"/>
        <w:jc w:val="center"/>
      </w:pPr>
      <w:r>
        <w:rPr>
          <w:i/>
          <w:sz w:val="16"/>
          <w:szCs w:val="21"/>
        </w:rPr>
        <w:t>Key tech stack: Python, AWS, Java, Ruby, Linux System Administration</w:t>
      </w:r>
      <w:r>
        <w:rPr>
          <w:i/>
        </w:rPr>
        <w:t xml:space="preserve"> </w:t>
      </w:r>
    </w:p>
    <w:p w:rsidR="00A200D3" w:rsidRPr="00A200D3" w:rsidRDefault="00A200D3" w:rsidP="00A200D3">
      <w:pPr>
        <w:ind w:left="0" w:right="5" w:firstLine="0"/>
        <w:rPr>
          <w:b/>
          <w:bCs/>
        </w:rPr>
      </w:pPr>
      <w:r w:rsidRPr="00A200D3">
        <w:rPr>
          <w:b/>
          <w:bCs/>
        </w:rPr>
        <w:t>Infrastructure Automation</w:t>
      </w:r>
    </w:p>
    <w:p w:rsidR="00A200D3" w:rsidRDefault="00A200D3" w:rsidP="00A200D3">
      <w:pPr>
        <w:pStyle w:val="ListParagraph"/>
        <w:numPr>
          <w:ilvl w:val="0"/>
          <w:numId w:val="6"/>
        </w:numPr>
        <w:ind w:right="5"/>
      </w:pPr>
      <w:r>
        <w:t>Optimized Region Build deployment process, reducing required time by 40-55% across 15+ Service Catalog services and pipelines</w:t>
      </w:r>
    </w:p>
    <w:p w:rsidR="00A200D3" w:rsidRPr="00A200D3" w:rsidRDefault="00A200D3" w:rsidP="00A200D3">
      <w:pPr>
        <w:ind w:left="0" w:right="5" w:firstLine="0"/>
        <w:rPr>
          <w:b/>
          <w:bCs/>
        </w:rPr>
      </w:pPr>
      <w:r w:rsidRPr="00A200D3">
        <w:rPr>
          <w:b/>
          <w:bCs/>
        </w:rPr>
        <w:t>Global Systems Infrastructure</w:t>
      </w:r>
    </w:p>
    <w:p w:rsidR="00A200D3" w:rsidRDefault="00A200D3" w:rsidP="00A200D3">
      <w:pPr>
        <w:pStyle w:val="ListParagraph"/>
        <w:numPr>
          <w:ilvl w:val="0"/>
          <w:numId w:val="6"/>
        </w:numPr>
        <w:ind w:right="5"/>
      </w:pPr>
      <w:r>
        <w:t>Deployed Service Catalog services across 5 newly launched AWS Regions (UAE, Melbourne, Spain, Zurich, Hyderabad) supporting global expansion</w:t>
      </w:r>
    </w:p>
    <w:p w:rsidR="00A200D3" w:rsidRPr="00A200D3" w:rsidRDefault="00A200D3" w:rsidP="00A200D3">
      <w:pPr>
        <w:ind w:left="0" w:right="5" w:firstLine="0"/>
        <w:rPr>
          <w:b/>
          <w:bCs/>
        </w:rPr>
      </w:pPr>
      <w:r w:rsidRPr="00A200D3">
        <w:rPr>
          <w:b/>
          <w:bCs/>
        </w:rPr>
        <w:t>Security &amp; Governance</w:t>
      </w:r>
    </w:p>
    <w:p w:rsidR="00314981" w:rsidRPr="00E56DBE" w:rsidRDefault="00A200D3" w:rsidP="00E56DBE">
      <w:pPr>
        <w:pStyle w:val="ListParagraph"/>
        <w:numPr>
          <w:ilvl w:val="0"/>
          <w:numId w:val="6"/>
        </w:numPr>
        <w:ind w:right="5"/>
      </w:pPr>
      <w:r>
        <w:t>Led security escalation response managing 2,400+ hosts, implementing automated security patching pipelines</w:t>
      </w:r>
    </w:p>
    <w:sectPr w:rsidR="00314981" w:rsidRPr="00E56DBE" w:rsidSect="00314981">
      <w:type w:val="continuous"/>
      <w:pgSz w:w="11906" w:h="16838"/>
      <w:pgMar w:top="1440" w:right="669" w:bottom="1440" w:left="729" w:header="720" w:footer="720" w:gutter="0"/>
      <w:cols w:num="2" w:space="720" w:equalWidth="0">
        <w:col w:w="2307" w:space="680"/>
        <w:col w:w="752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C4875"/>
    <w:multiLevelType w:val="hybridMultilevel"/>
    <w:tmpl w:val="E3F6E5F8"/>
    <w:lvl w:ilvl="0" w:tplc="12BCFD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1CCA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23D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B6C5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E59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E0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D6D4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027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70C7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810C9D"/>
    <w:multiLevelType w:val="hybridMultilevel"/>
    <w:tmpl w:val="2EFC06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205E0B"/>
    <w:multiLevelType w:val="hybridMultilevel"/>
    <w:tmpl w:val="EBA6F5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1E30149"/>
    <w:multiLevelType w:val="hybridMultilevel"/>
    <w:tmpl w:val="1D2A5036"/>
    <w:lvl w:ilvl="0" w:tplc="8E20FC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6A81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9AE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40CC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2848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89E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F80A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26C0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0AAE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4F73DFD"/>
    <w:multiLevelType w:val="hybridMultilevel"/>
    <w:tmpl w:val="A976AE8C"/>
    <w:lvl w:ilvl="0" w:tplc="D7DCB1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E880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E6D7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E46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0C5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4257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3013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B8B8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6CF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B9F1246"/>
    <w:multiLevelType w:val="hybridMultilevel"/>
    <w:tmpl w:val="9588E8F2"/>
    <w:lvl w:ilvl="0" w:tplc="152238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828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9457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120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AE4E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3A6E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A86C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7A3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49D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07666665">
    <w:abstractNumId w:val="4"/>
  </w:num>
  <w:num w:numId="2" w16cid:durableId="1638299368">
    <w:abstractNumId w:val="0"/>
  </w:num>
  <w:num w:numId="3" w16cid:durableId="815803776">
    <w:abstractNumId w:val="3"/>
  </w:num>
  <w:num w:numId="4" w16cid:durableId="948782516">
    <w:abstractNumId w:val="5"/>
  </w:num>
  <w:num w:numId="5" w16cid:durableId="1441603932">
    <w:abstractNumId w:val="1"/>
  </w:num>
  <w:num w:numId="6" w16cid:durableId="1473868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08E"/>
    <w:rsid w:val="0000275F"/>
    <w:rsid w:val="0002314B"/>
    <w:rsid w:val="0007765F"/>
    <w:rsid w:val="00077DB6"/>
    <w:rsid w:val="000827DD"/>
    <w:rsid w:val="00085EF6"/>
    <w:rsid w:val="000A3583"/>
    <w:rsid w:val="000C5C71"/>
    <w:rsid w:val="00170684"/>
    <w:rsid w:val="00173D82"/>
    <w:rsid w:val="00195964"/>
    <w:rsid w:val="001A332B"/>
    <w:rsid w:val="001A4613"/>
    <w:rsid w:val="001B14C0"/>
    <w:rsid w:val="001C1242"/>
    <w:rsid w:val="001C6C4B"/>
    <w:rsid w:val="001E2742"/>
    <w:rsid w:val="00200933"/>
    <w:rsid w:val="00243DE9"/>
    <w:rsid w:val="002529A0"/>
    <w:rsid w:val="00265C10"/>
    <w:rsid w:val="00266446"/>
    <w:rsid w:val="002813C3"/>
    <w:rsid w:val="002915F1"/>
    <w:rsid w:val="002951D2"/>
    <w:rsid w:val="002B2D34"/>
    <w:rsid w:val="002C1CDC"/>
    <w:rsid w:val="002C5ED0"/>
    <w:rsid w:val="002E45B8"/>
    <w:rsid w:val="00314981"/>
    <w:rsid w:val="0034427D"/>
    <w:rsid w:val="00393CF2"/>
    <w:rsid w:val="003C4A9C"/>
    <w:rsid w:val="003E46EC"/>
    <w:rsid w:val="003F08FD"/>
    <w:rsid w:val="003F2AD1"/>
    <w:rsid w:val="003F372A"/>
    <w:rsid w:val="00413AF6"/>
    <w:rsid w:val="00464A9A"/>
    <w:rsid w:val="00476B30"/>
    <w:rsid w:val="0048759B"/>
    <w:rsid w:val="004A121A"/>
    <w:rsid w:val="004A3978"/>
    <w:rsid w:val="004A456A"/>
    <w:rsid w:val="004F7014"/>
    <w:rsid w:val="005A51B5"/>
    <w:rsid w:val="005B373E"/>
    <w:rsid w:val="005F37F6"/>
    <w:rsid w:val="005F5E64"/>
    <w:rsid w:val="006521D4"/>
    <w:rsid w:val="0067714E"/>
    <w:rsid w:val="00680119"/>
    <w:rsid w:val="006B113A"/>
    <w:rsid w:val="006E023E"/>
    <w:rsid w:val="006F007F"/>
    <w:rsid w:val="006F055C"/>
    <w:rsid w:val="00726158"/>
    <w:rsid w:val="00732924"/>
    <w:rsid w:val="00746968"/>
    <w:rsid w:val="0076190D"/>
    <w:rsid w:val="00763021"/>
    <w:rsid w:val="007753A2"/>
    <w:rsid w:val="007871C6"/>
    <w:rsid w:val="007A4682"/>
    <w:rsid w:val="007B7BB5"/>
    <w:rsid w:val="007E549B"/>
    <w:rsid w:val="007F2F33"/>
    <w:rsid w:val="008123F8"/>
    <w:rsid w:val="00827751"/>
    <w:rsid w:val="008531A9"/>
    <w:rsid w:val="00865B42"/>
    <w:rsid w:val="00870060"/>
    <w:rsid w:val="00877D1A"/>
    <w:rsid w:val="00886549"/>
    <w:rsid w:val="008872F0"/>
    <w:rsid w:val="00890F68"/>
    <w:rsid w:val="008A160E"/>
    <w:rsid w:val="008D0C82"/>
    <w:rsid w:val="008F2377"/>
    <w:rsid w:val="00926B6F"/>
    <w:rsid w:val="00976FDA"/>
    <w:rsid w:val="00982DAD"/>
    <w:rsid w:val="009C5C4C"/>
    <w:rsid w:val="009C6ECC"/>
    <w:rsid w:val="009F0D1C"/>
    <w:rsid w:val="009F412A"/>
    <w:rsid w:val="00A066C7"/>
    <w:rsid w:val="00A127E3"/>
    <w:rsid w:val="00A200D3"/>
    <w:rsid w:val="00A305C0"/>
    <w:rsid w:val="00A40D48"/>
    <w:rsid w:val="00A86B95"/>
    <w:rsid w:val="00AA28A9"/>
    <w:rsid w:val="00AD1576"/>
    <w:rsid w:val="00AF7DC1"/>
    <w:rsid w:val="00B209D1"/>
    <w:rsid w:val="00B21097"/>
    <w:rsid w:val="00B8059C"/>
    <w:rsid w:val="00B978F6"/>
    <w:rsid w:val="00BB2F24"/>
    <w:rsid w:val="00BC3658"/>
    <w:rsid w:val="00BC37E5"/>
    <w:rsid w:val="00BE08C0"/>
    <w:rsid w:val="00BE4C76"/>
    <w:rsid w:val="00C22C98"/>
    <w:rsid w:val="00C3650D"/>
    <w:rsid w:val="00C82A63"/>
    <w:rsid w:val="00C849F2"/>
    <w:rsid w:val="00C940D1"/>
    <w:rsid w:val="00CB39BE"/>
    <w:rsid w:val="00CE641A"/>
    <w:rsid w:val="00D15940"/>
    <w:rsid w:val="00D232EF"/>
    <w:rsid w:val="00D52FF6"/>
    <w:rsid w:val="00D5508E"/>
    <w:rsid w:val="00D61A4A"/>
    <w:rsid w:val="00D62213"/>
    <w:rsid w:val="00D80C87"/>
    <w:rsid w:val="00D95FD1"/>
    <w:rsid w:val="00DF4EF0"/>
    <w:rsid w:val="00E20808"/>
    <w:rsid w:val="00E250B1"/>
    <w:rsid w:val="00E25E3F"/>
    <w:rsid w:val="00E26C1D"/>
    <w:rsid w:val="00E506B1"/>
    <w:rsid w:val="00E56DBE"/>
    <w:rsid w:val="00E57085"/>
    <w:rsid w:val="00E629BC"/>
    <w:rsid w:val="00E64F3A"/>
    <w:rsid w:val="00E81316"/>
    <w:rsid w:val="00EC62F4"/>
    <w:rsid w:val="00EE320C"/>
    <w:rsid w:val="00EF051A"/>
    <w:rsid w:val="00EF5FBF"/>
    <w:rsid w:val="00F06AE7"/>
    <w:rsid w:val="00F31AAE"/>
    <w:rsid w:val="00F46D14"/>
    <w:rsid w:val="00F94B08"/>
    <w:rsid w:val="00FA29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37E8B4"/>
  <w15:docId w15:val="{73F59AE7-31C1-D548-AE39-50928D60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50D"/>
    <w:pPr>
      <w:spacing w:after="5" w:line="248" w:lineRule="auto"/>
      <w:ind w:left="10" w:hanging="10"/>
    </w:pPr>
    <w:rPr>
      <w:rFonts w:ascii="IBM Plex Sans" w:eastAsia="IBM Plex Sans" w:hAnsi="IBM Plex Sans" w:cs="IBM Plex Sans"/>
      <w:color w:val="000000"/>
      <w:sz w:val="20"/>
    </w:rPr>
  </w:style>
  <w:style w:type="paragraph" w:styleId="Heading1">
    <w:name w:val="heading 1"/>
    <w:next w:val="Normal"/>
    <w:link w:val="Heading1Char"/>
    <w:uiPriority w:val="9"/>
    <w:qFormat/>
    <w:pPr>
      <w:keepNext/>
      <w:keepLines/>
      <w:spacing w:after="68" w:line="259" w:lineRule="auto"/>
      <w:ind w:right="62"/>
      <w:jc w:val="center"/>
      <w:outlineLvl w:val="0"/>
    </w:pPr>
    <w:rPr>
      <w:rFonts w:ascii="IBM Plex Sans" w:eastAsia="IBM Plex Sans" w:hAnsi="IBM Plex Sans" w:cs="IBM Plex Sans"/>
      <w:color w:val="5A5A5A"/>
      <w:sz w:val="21"/>
    </w:rPr>
  </w:style>
  <w:style w:type="paragraph" w:styleId="Heading2">
    <w:name w:val="heading 2"/>
    <w:next w:val="Normal"/>
    <w:link w:val="Heading2Char"/>
    <w:uiPriority w:val="9"/>
    <w:unhideWhenUsed/>
    <w:qFormat/>
    <w:pPr>
      <w:keepNext/>
      <w:keepLines/>
      <w:spacing w:after="171" w:line="259" w:lineRule="auto"/>
      <w:ind w:left="10" w:right="62" w:hanging="10"/>
      <w:jc w:val="center"/>
      <w:outlineLvl w:val="1"/>
    </w:pPr>
    <w:rPr>
      <w:rFonts w:ascii="IBM Plex Sans" w:eastAsia="IBM Plex Sans" w:hAnsi="IBM Plex Sans" w:cs="IBM Plex Sans"/>
      <w:color w:val="5A5A5A"/>
      <w:sz w:val="20"/>
    </w:rPr>
  </w:style>
  <w:style w:type="paragraph" w:styleId="Heading3">
    <w:name w:val="heading 3"/>
    <w:next w:val="Normal"/>
    <w:link w:val="Heading3Char"/>
    <w:uiPriority w:val="9"/>
    <w:unhideWhenUsed/>
    <w:qFormat/>
    <w:pPr>
      <w:keepNext/>
      <w:keepLines/>
      <w:spacing w:line="259" w:lineRule="auto"/>
      <w:ind w:left="10" w:right="46" w:hanging="10"/>
      <w:jc w:val="center"/>
      <w:outlineLvl w:val="2"/>
    </w:pPr>
    <w:rPr>
      <w:rFonts w:ascii="IBM Plex Sans" w:eastAsia="IBM Plex Sans" w:hAnsi="IBM Plex Sans" w:cs="IBM Plex Sans"/>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IBM Plex Sans" w:eastAsia="IBM Plex Sans" w:hAnsi="IBM Plex Sans" w:cs="IBM Plex Sans"/>
      <w:b/>
      <w:color w:val="000000"/>
      <w:sz w:val="20"/>
    </w:rPr>
  </w:style>
  <w:style w:type="character" w:customStyle="1" w:styleId="Heading2Char">
    <w:name w:val="Heading 2 Char"/>
    <w:link w:val="Heading2"/>
    <w:rPr>
      <w:rFonts w:ascii="IBM Plex Sans" w:eastAsia="IBM Plex Sans" w:hAnsi="IBM Plex Sans" w:cs="IBM Plex Sans"/>
      <w:color w:val="5A5A5A"/>
      <w:sz w:val="20"/>
    </w:rPr>
  </w:style>
  <w:style w:type="character" w:customStyle="1" w:styleId="Heading1Char">
    <w:name w:val="Heading 1 Char"/>
    <w:link w:val="Heading1"/>
    <w:rPr>
      <w:rFonts w:ascii="IBM Plex Sans" w:eastAsia="IBM Plex Sans" w:hAnsi="IBM Plex Sans" w:cs="IBM Plex Sans"/>
      <w:color w:val="5A5A5A"/>
      <w:sz w:val="21"/>
    </w:rPr>
  </w:style>
  <w:style w:type="paragraph" w:styleId="ListParagraph">
    <w:name w:val="List Paragraph"/>
    <w:basedOn w:val="Normal"/>
    <w:uiPriority w:val="34"/>
    <w:qFormat/>
    <w:rsid w:val="009C6ECC"/>
    <w:pPr>
      <w:ind w:left="720"/>
      <w:contextualSpacing/>
    </w:pPr>
  </w:style>
  <w:style w:type="character" w:styleId="Hyperlink">
    <w:name w:val="Hyperlink"/>
    <w:basedOn w:val="DefaultParagraphFont"/>
    <w:uiPriority w:val="99"/>
    <w:unhideWhenUsed/>
    <w:rsid w:val="007753A2"/>
    <w:rPr>
      <w:color w:val="0563C1" w:themeColor="hyperlink"/>
      <w:u w:val="single"/>
    </w:rPr>
  </w:style>
  <w:style w:type="character" w:styleId="UnresolvedMention">
    <w:name w:val="Unresolved Mention"/>
    <w:basedOn w:val="DefaultParagraphFont"/>
    <w:uiPriority w:val="99"/>
    <w:semiHidden/>
    <w:unhideWhenUsed/>
    <w:rsid w:val="00775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304398">
      <w:bodyDiv w:val="1"/>
      <w:marLeft w:val="0"/>
      <w:marRight w:val="0"/>
      <w:marTop w:val="0"/>
      <w:marBottom w:val="0"/>
      <w:divBdr>
        <w:top w:val="none" w:sz="0" w:space="0" w:color="auto"/>
        <w:left w:val="none" w:sz="0" w:space="0" w:color="auto"/>
        <w:bottom w:val="none" w:sz="0" w:space="0" w:color="auto"/>
        <w:right w:val="none" w:sz="0" w:space="0" w:color="auto"/>
      </w:divBdr>
    </w:div>
    <w:div w:id="533005701">
      <w:bodyDiv w:val="1"/>
      <w:marLeft w:val="0"/>
      <w:marRight w:val="0"/>
      <w:marTop w:val="0"/>
      <w:marBottom w:val="0"/>
      <w:divBdr>
        <w:top w:val="none" w:sz="0" w:space="0" w:color="auto"/>
        <w:left w:val="none" w:sz="0" w:space="0" w:color="auto"/>
        <w:bottom w:val="none" w:sz="0" w:space="0" w:color="auto"/>
        <w:right w:val="none" w:sz="0" w:space="0" w:color="auto"/>
      </w:divBdr>
      <w:divsChild>
        <w:div w:id="869489234">
          <w:marLeft w:val="0"/>
          <w:marRight w:val="0"/>
          <w:marTop w:val="0"/>
          <w:marBottom w:val="0"/>
          <w:divBdr>
            <w:top w:val="none" w:sz="0" w:space="0" w:color="auto"/>
            <w:left w:val="none" w:sz="0" w:space="0" w:color="auto"/>
            <w:bottom w:val="none" w:sz="0" w:space="0" w:color="auto"/>
            <w:right w:val="none" w:sz="0" w:space="0" w:color="auto"/>
          </w:divBdr>
          <w:divsChild>
            <w:div w:id="975913533">
              <w:marLeft w:val="0"/>
              <w:marRight w:val="0"/>
              <w:marTop w:val="0"/>
              <w:marBottom w:val="0"/>
              <w:divBdr>
                <w:top w:val="none" w:sz="0" w:space="0" w:color="auto"/>
                <w:left w:val="none" w:sz="0" w:space="0" w:color="auto"/>
                <w:bottom w:val="none" w:sz="0" w:space="0" w:color="auto"/>
                <w:right w:val="none" w:sz="0" w:space="0" w:color="auto"/>
              </w:divBdr>
              <w:divsChild>
                <w:div w:id="1670865448">
                  <w:marLeft w:val="0"/>
                  <w:marRight w:val="0"/>
                  <w:marTop w:val="0"/>
                  <w:marBottom w:val="0"/>
                  <w:divBdr>
                    <w:top w:val="none" w:sz="0" w:space="0" w:color="auto"/>
                    <w:left w:val="none" w:sz="0" w:space="0" w:color="auto"/>
                    <w:bottom w:val="none" w:sz="0" w:space="0" w:color="auto"/>
                    <w:right w:val="none" w:sz="0" w:space="0" w:color="auto"/>
                  </w:divBdr>
                  <w:divsChild>
                    <w:div w:id="16610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62763">
      <w:bodyDiv w:val="1"/>
      <w:marLeft w:val="0"/>
      <w:marRight w:val="0"/>
      <w:marTop w:val="0"/>
      <w:marBottom w:val="0"/>
      <w:divBdr>
        <w:top w:val="none" w:sz="0" w:space="0" w:color="auto"/>
        <w:left w:val="none" w:sz="0" w:space="0" w:color="auto"/>
        <w:bottom w:val="none" w:sz="0" w:space="0" w:color="auto"/>
        <w:right w:val="none" w:sz="0" w:space="0" w:color="auto"/>
      </w:divBdr>
      <w:divsChild>
        <w:div w:id="40979279">
          <w:marLeft w:val="0"/>
          <w:marRight w:val="0"/>
          <w:marTop w:val="0"/>
          <w:marBottom w:val="0"/>
          <w:divBdr>
            <w:top w:val="none" w:sz="0" w:space="0" w:color="auto"/>
            <w:left w:val="none" w:sz="0" w:space="0" w:color="auto"/>
            <w:bottom w:val="none" w:sz="0" w:space="0" w:color="auto"/>
            <w:right w:val="none" w:sz="0" w:space="0" w:color="auto"/>
          </w:divBdr>
          <w:divsChild>
            <w:div w:id="294142070">
              <w:marLeft w:val="0"/>
              <w:marRight w:val="0"/>
              <w:marTop w:val="0"/>
              <w:marBottom w:val="0"/>
              <w:divBdr>
                <w:top w:val="none" w:sz="0" w:space="0" w:color="auto"/>
                <w:left w:val="none" w:sz="0" w:space="0" w:color="auto"/>
                <w:bottom w:val="none" w:sz="0" w:space="0" w:color="auto"/>
                <w:right w:val="none" w:sz="0" w:space="0" w:color="auto"/>
              </w:divBdr>
              <w:divsChild>
                <w:div w:id="627858415">
                  <w:marLeft w:val="0"/>
                  <w:marRight w:val="0"/>
                  <w:marTop w:val="0"/>
                  <w:marBottom w:val="0"/>
                  <w:divBdr>
                    <w:top w:val="none" w:sz="0" w:space="0" w:color="auto"/>
                    <w:left w:val="none" w:sz="0" w:space="0" w:color="auto"/>
                    <w:bottom w:val="none" w:sz="0" w:space="0" w:color="auto"/>
                    <w:right w:val="none" w:sz="0" w:space="0" w:color="auto"/>
                  </w:divBdr>
                  <w:divsChild>
                    <w:div w:id="9350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361550">
      <w:bodyDiv w:val="1"/>
      <w:marLeft w:val="0"/>
      <w:marRight w:val="0"/>
      <w:marTop w:val="0"/>
      <w:marBottom w:val="0"/>
      <w:divBdr>
        <w:top w:val="none" w:sz="0" w:space="0" w:color="auto"/>
        <w:left w:val="none" w:sz="0" w:space="0" w:color="auto"/>
        <w:bottom w:val="none" w:sz="0" w:space="0" w:color="auto"/>
        <w:right w:val="none" w:sz="0" w:space="0" w:color="auto"/>
      </w:divBdr>
    </w:div>
    <w:div w:id="791091742">
      <w:bodyDiv w:val="1"/>
      <w:marLeft w:val="0"/>
      <w:marRight w:val="0"/>
      <w:marTop w:val="0"/>
      <w:marBottom w:val="0"/>
      <w:divBdr>
        <w:top w:val="none" w:sz="0" w:space="0" w:color="auto"/>
        <w:left w:val="none" w:sz="0" w:space="0" w:color="auto"/>
        <w:bottom w:val="none" w:sz="0" w:space="0" w:color="auto"/>
        <w:right w:val="none" w:sz="0" w:space="0" w:color="auto"/>
      </w:divBdr>
      <w:divsChild>
        <w:div w:id="669062470">
          <w:marLeft w:val="0"/>
          <w:marRight w:val="0"/>
          <w:marTop w:val="0"/>
          <w:marBottom w:val="0"/>
          <w:divBdr>
            <w:top w:val="none" w:sz="0" w:space="0" w:color="auto"/>
            <w:left w:val="none" w:sz="0" w:space="0" w:color="auto"/>
            <w:bottom w:val="none" w:sz="0" w:space="0" w:color="auto"/>
            <w:right w:val="none" w:sz="0" w:space="0" w:color="auto"/>
          </w:divBdr>
          <w:divsChild>
            <w:div w:id="491263959">
              <w:marLeft w:val="0"/>
              <w:marRight w:val="0"/>
              <w:marTop w:val="0"/>
              <w:marBottom w:val="0"/>
              <w:divBdr>
                <w:top w:val="none" w:sz="0" w:space="0" w:color="auto"/>
                <w:left w:val="none" w:sz="0" w:space="0" w:color="auto"/>
                <w:bottom w:val="none" w:sz="0" w:space="0" w:color="auto"/>
                <w:right w:val="none" w:sz="0" w:space="0" w:color="auto"/>
              </w:divBdr>
              <w:divsChild>
                <w:div w:id="2105805949">
                  <w:marLeft w:val="0"/>
                  <w:marRight w:val="0"/>
                  <w:marTop w:val="0"/>
                  <w:marBottom w:val="0"/>
                  <w:divBdr>
                    <w:top w:val="none" w:sz="0" w:space="0" w:color="auto"/>
                    <w:left w:val="none" w:sz="0" w:space="0" w:color="auto"/>
                    <w:bottom w:val="none" w:sz="0" w:space="0" w:color="auto"/>
                    <w:right w:val="none" w:sz="0" w:space="0" w:color="auto"/>
                  </w:divBdr>
                  <w:divsChild>
                    <w:div w:id="9208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357451">
      <w:bodyDiv w:val="1"/>
      <w:marLeft w:val="0"/>
      <w:marRight w:val="0"/>
      <w:marTop w:val="0"/>
      <w:marBottom w:val="0"/>
      <w:divBdr>
        <w:top w:val="none" w:sz="0" w:space="0" w:color="auto"/>
        <w:left w:val="none" w:sz="0" w:space="0" w:color="auto"/>
        <w:bottom w:val="none" w:sz="0" w:space="0" w:color="auto"/>
        <w:right w:val="none" w:sz="0" w:space="0" w:color="auto"/>
      </w:divBdr>
      <w:divsChild>
        <w:div w:id="199517476">
          <w:marLeft w:val="0"/>
          <w:marRight w:val="0"/>
          <w:marTop w:val="0"/>
          <w:marBottom w:val="0"/>
          <w:divBdr>
            <w:top w:val="none" w:sz="0" w:space="0" w:color="auto"/>
            <w:left w:val="none" w:sz="0" w:space="0" w:color="auto"/>
            <w:bottom w:val="none" w:sz="0" w:space="0" w:color="auto"/>
            <w:right w:val="none" w:sz="0" w:space="0" w:color="auto"/>
          </w:divBdr>
          <w:divsChild>
            <w:div w:id="820199339">
              <w:marLeft w:val="0"/>
              <w:marRight w:val="0"/>
              <w:marTop w:val="0"/>
              <w:marBottom w:val="0"/>
              <w:divBdr>
                <w:top w:val="none" w:sz="0" w:space="0" w:color="auto"/>
                <w:left w:val="none" w:sz="0" w:space="0" w:color="auto"/>
                <w:bottom w:val="none" w:sz="0" w:space="0" w:color="auto"/>
                <w:right w:val="none" w:sz="0" w:space="0" w:color="auto"/>
              </w:divBdr>
              <w:divsChild>
                <w:div w:id="981810772">
                  <w:marLeft w:val="0"/>
                  <w:marRight w:val="0"/>
                  <w:marTop w:val="0"/>
                  <w:marBottom w:val="0"/>
                  <w:divBdr>
                    <w:top w:val="none" w:sz="0" w:space="0" w:color="auto"/>
                    <w:left w:val="none" w:sz="0" w:space="0" w:color="auto"/>
                    <w:bottom w:val="none" w:sz="0" w:space="0" w:color="auto"/>
                    <w:right w:val="none" w:sz="0" w:space="0" w:color="auto"/>
                  </w:divBdr>
                  <w:divsChild>
                    <w:div w:id="6459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4548">
      <w:bodyDiv w:val="1"/>
      <w:marLeft w:val="0"/>
      <w:marRight w:val="0"/>
      <w:marTop w:val="0"/>
      <w:marBottom w:val="0"/>
      <w:divBdr>
        <w:top w:val="none" w:sz="0" w:space="0" w:color="auto"/>
        <w:left w:val="none" w:sz="0" w:space="0" w:color="auto"/>
        <w:bottom w:val="none" w:sz="0" w:space="0" w:color="auto"/>
        <w:right w:val="none" w:sz="0" w:space="0" w:color="auto"/>
      </w:divBdr>
    </w:div>
    <w:div w:id="1769694300">
      <w:bodyDiv w:val="1"/>
      <w:marLeft w:val="0"/>
      <w:marRight w:val="0"/>
      <w:marTop w:val="0"/>
      <w:marBottom w:val="0"/>
      <w:divBdr>
        <w:top w:val="none" w:sz="0" w:space="0" w:color="auto"/>
        <w:left w:val="none" w:sz="0" w:space="0" w:color="auto"/>
        <w:bottom w:val="none" w:sz="0" w:space="0" w:color="auto"/>
        <w:right w:val="none" w:sz="0" w:space="0" w:color="auto"/>
      </w:divBdr>
    </w:div>
    <w:div w:id="2064479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20.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Drew Gillies - Curriculum vitae </vt:lpstr>
    </vt:vector>
  </TitlesOfParts>
  <Manager/>
  <Company>T Rowe Price</Company>
  <LinksUpToDate>false</LinksUpToDate>
  <CharactersWithSpaces>3174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Drew Gillies - Curriculum vitae </dc:title>
  <dc:subject>Curriculum vitae </dc:subject>
  <dc:creator>Gillies, Drew</dc:creator>
  <cp:keywords/>
  <dc:description/>
  <cp:lastModifiedBy>Drew Gillies</cp:lastModifiedBy>
  <cp:revision>4</cp:revision>
  <dcterms:created xsi:type="dcterms:W3CDTF">2025-07-04T22:56:00Z</dcterms:created>
  <dcterms:modified xsi:type="dcterms:W3CDTF">2025-07-21T20:57:00Z</dcterms:modified>
  <cp:category/>
</cp:coreProperties>
</file>