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CE" w:rsidRPr="00CF7511" w:rsidRDefault="002E5125">
      <w:pPr>
        <w:rPr>
          <w:b/>
        </w:rPr>
      </w:pPr>
      <w:r w:rsidRPr="00CF7511">
        <w:rPr>
          <w:b/>
        </w:rPr>
        <w:t>Accounting for age structure in MARK</w:t>
      </w:r>
    </w:p>
    <w:p w:rsidR="002E5125" w:rsidRDefault="005418B3">
      <w:r>
        <w:t>Where you have age classes (</w:t>
      </w:r>
      <w:proofErr w:type="spellStart"/>
      <w:r>
        <w:t>ie</w:t>
      </w:r>
      <w:proofErr w:type="spellEnd"/>
      <w:r>
        <w:t xml:space="preserve"> adults and juveniles) you can separate out survival by individuals captured and released as juveniles and adults.</w:t>
      </w:r>
    </w:p>
    <w:p w:rsidR="00CF7511" w:rsidRDefault="00CF7511" w:rsidP="00CF7511">
      <w:pPr>
        <w:jc w:val="center"/>
      </w:pPr>
      <w:r>
        <w:rPr>
          <w:noProof/>
        </w:rPr>
        <w:drawing>
          <wp:inline distT="0" distB="0" distL="0" distR="0" wp14:anchorId="3AC2B007" wp14:editId="2AC5658E">
            <wp:extent cx="47053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11" w:rsidRDefault="00CF7511" w:rsidP="00CF7511">
      <w:r>
        <w:t xml:space="preserve">Here we have juvenile survival as </w:t>
      </w:r>
      <w:proofErr w:type="spellStart"/>
      <w:r>
        <w:rPr>
          <w:rFonts w:ascii="Calibri" w:hAnsi="Calibri"/>
        </w:rPr>
        <w:t>φ</w:t>
      </w:r>
      <w:proofErr w:type="gramStart"/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 </w:t>
      </w:r>
      <w:r>
        <w:t>across</w:t>
      </w:r>
      <w:proofErr w:type="gramEnd"/>
      <w:r>
        <w:t xml:space="preserve"> the diagonal (the year they were caught). If we look at this from PIM point of view we would be looking at the following parameters</w:t>
      </w:r>
    </w:p>
    <w:p w:rsidR="00CF7511" w:rsidRDefault="00CF7511" w:rsidP="00CF7511">
      <w:r>
        <w:rPr>
          <w:noProof/>
        </w:rPr>
        <w:drawing>
          <wp:anchor distT="0" distB="0" distL="114300" distR="114300" simplePos="0" relativeHeight="251658240" behindDoc="0" locked="0" layoutInCell="1" allowOverlap="1" wp14:anchorId="3CCC096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895475" cy="1200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this case the model is estimating both adult and juvenile survival that is CONSTANT over time (see the same values as you transition from column to column).</w:t>
      </w:r>
    </w:p>
    <w:p w:rsidR="00CF7511" w:rsidRDefault="00CF7511" w:rsidP="00CF7511"/>
    <w:p w:rsidR="00CF7511" w:rsidRDefault="00CF7511" w:rsidP="00CF7511"/>
    <w:p w:rsidR="00CF7511" w:rsidRDefault="00CF7511" w:rsidP="00CF7511">
      <w:r>
        <w:t xml:space="preserve">Accounting for </w:t>
      </w:r>
      <w:r w:rsidR="0006429B">
        <w:t>full time dependence but accounting for age structure requires you to change the PIM by both the diagonal (to account for juveniles) and by column, to account for time.</w:t>
      </w:r>
    </w:p>
    <w:p w:rsidR="0006429B" w:rsidRDefault="0006429B" w:rsidP="0006429B">
      <w:pPr>
        <w:jc w:val="center"/>
        <w:rPr>
          <w:vertAlign w:val="subscript"/>
        </w:rPr>
      </w:pPr>
      <w:r>
        <w:rPr>
          <w:noProof/>
        </w:rPr>
        <w:drawing>
          <wp:inline distT="0" distB="0" distL="0" distR="0" wp14:anchorId="1C75D7D3" wp14:editId="501D3952">
            <wp:extent cx="5125368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914" cy="32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75" w:rsidRDefault="00EB1DC5" w:rsidP="006E1477">
      <w:r>
        <w:lastRenderedPageBreak/>
        <w:t>BUT SINCE BOTH JUVENILES AND ADULTS ARE MARKED WE NEED TO ACCOUNT FOR THESE EFFECTS.</w:t>
      </w:r>
    </w:p>
    <w:p w:rsidR="005C7645" w:rsidRDefault="00AF1572" w:rsidP="006E14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177165</wp:posOffset>
                </wp:positionV>
                <wp:extent cx="123825" cy="1905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27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4.25pt;margin-top:13.95pt;width:9.75pt;height: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72D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177165</wp:posOffset>
                </wp:positionV>
                <wp:extent cx="1162050" cy="247650"/>
                <wp:effectExtent l="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206A8" id="Straight Arrow Connector 8" o:spid="_x0000_s1026" type="#_x0000_t32" style="position:absolute;margin-left:154.5pt;margin-top:13.95pt;width:91.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A7375">
        <w:t>You treat the juveniles and adults as SEPARATE GROUPS.</w:t>
      </w:r>
    </w:p>
    <w:p w:rsidR="005C7645" w:rsidRDefault="005C7645" w:rsidP="00AF1572">
      <w:pPr>
        <w:jc w:val="center"/>
      </w:pPr>
      <w:r>
        <w:rPr>
          <w:noProof/>
        </w:rPr>
        <w:drawing>
          <wp:inline distT="0" distB="0" distL="0" distR="0" wp14:anchorId="372D6FCE" wp14:editId="2376BA5C">
            <wp:extent cx="55054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77" w:rsidRDefault="005C7645" w:rsidP="006E1477">
      <w:proofErr w:type="spellStart"/>
      <w:r>
        <w:t>Eg</w:t>
      </w:r>
      <w:proofErr w:type="spellEnd"/>
      <w:r>
        <w:t>. Separate PIMs with time dependence</w:t>
      </w:r>
      <w:r w:rsidR="00EE2C9E">
        <w:t xml:space="preserve"> </w:t>
      </w:r>
    </w:p>
    <w:p w:rsidR="00D72D2C" w:rsidRDefault="00D72D2C" w:rsidP="006E1477">
      <w:r>
        <w:t xml:space="preserve">NOTE: This is the </w:t>
      </w:r>
      <w:r w:rsidRPr="00D710E9">
        <w:rPr>
          <w:b/>
        </w:rPr>
        <w:t>most general model</w:t>
      </w:r>
      <w:r>
        <w:t>, even more general than the group*time models that you measure goodness of fit from.</w:t>
      </w:r>
    </w:p>
    <w:p w:rsidR="00D72D2C" w:rsidRDefault="00AF1572" w:rsidP="006E1477">
      <w:r>
        <w:t xml:space="preserve">To see if there is an effect of age we want to build a reduced model where survival when marked as juveniles after entering adulthood is </w:t>
      </w:r>
      <w:proofErr w:type="gramStart"/>
      <w:r>
        <w:t>similar to</w:t>
      </w:r>
      <w:proofErr w:type="gramEnd"/>
      <w:r>
        <w:t xml:space="preserve"> those marked as adults.</w:t>
      </w:r>
    </w:p>
    <w:p w:rsidR="00AF1572" w:rsidRDefault="00AF1572" w:rsidP="00AF1572">
      <w:pPr>
        <w:jc w:val="center"/>
      </w:pPr>
      <w:r>
        <w:rPr>
          <w:noProof/>
        </w:rPr>
        <w:drawing>
          <wp:inline distT="0" distB="0" distL="0" distR="0" wp14:anchorId="5E4335C5" wp14:editId="6F0D8CA0">
            <wp:extent cx="50292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2" w:rsidRDefault="00AF1572" w:rsidP="00AF1572">
      <w:pPr>
        <w:jc w:val="center"/>
        <w:rPr>
          <w:rStyle w:val="fontstyle01"/>
          <w:sz w:val="24"/>
          <w:szCs w:val="24"/>
        </w:rPr>
      </w:pPr>
      <w:r w:rsidRPr="00AF1572">
        <w:rPr>
          <w:rStyle w:val="fontstyle01"/>
          <w:sz w:val="24"/>
          <w:szCs w:val="24"/>
        </w:rPr>
        <w:t>“</w:t>
      </w:r>
      <w:r w:rsidRPr="00AF1572">
        <w:rPr>
          <w:rStyle w:val="fontstyle01"/>
          <w:sz w:val="24"/>
          <w:szCs w:val="24"/>
        </w:rPr>
        <w:t xml:space="preserve">In other words, here, we’re </w:t>
      </w:r>
      <w:proofErr w:type="gramStart"/>
      <w:r w:rsidRPr="00AF1572">
        <w:rPr>
          <w:rStyle w:val="fontstyle01"/>
          <w:sz w:val="24"/>
          <w:szCs w:val="24"/>
        </w:rPr>
        <w:t>assuming that</w:t>
      </w:r>
      <w:proofErr w:type="gramEnd"/>
      <w:r w:rsidRPr="00AF1572">
        <w:rPr>
          <w:rStyle w:val="fontstyle01"/>
          <w:sz w:val="24"/>
          <w:szCs w:val="24"/>
        </w:rPr>
        <w:t xml:space="preserve"> adult survival is the same, regardless of whether</w:t>
      </w:r>
      <w:r w:rsidRPr="00AF1572">
        <w:rPr>
          <w:rFonts w:ascii="TeXGyrePagellaX-Regular" w:hAnsi="TeXGyrePagellaX-Regular"/>
          <w:color w:val="242021"/>
        </w:rPr>
        <w:br/>
      </w:r>
      <w:r w:rsidRPr="00AF1572">
        <w:rPr>
          <w:rStyle w:val="fontstyle01"/>
          <w:sz w:val="24"/>
          <w:szCs w:val="24"/>
        </w:rPr>
        <w:t>or not the individuals were marked as your, or marked as adults (whereas earlier, we allowed for adult</w:t>
      </w:r>
      <w:r>
        <w:rPr>
          <w:rStyle w:val="fontstyle01"/>
          <w:sz w:val="24"/>
          <w:szCs w:val="24"/>
        </w:rPr>
        <w:t xml:space="preserve"> </w:t>
      </w:r>
      <w:r w:rsidRPr="00AF1572">
        <w:rPr>
          <w:rStyle w:val="fontstyle01"/>
          <w:sz w:val="24"/>
          <w:szCs w:val="24"/>
        </w:rPr>
        <w:t>survival to differ as a function of age at which the individual was marked).</w:t>
      </w:r>
      <w:r w:rsidRPr="00AF1572">
        <w:rPr>
          <w:rStyle w:val="fontstyle01"/>
          <w:sz w:val="24"/>
          <w:szCs w:val="24"/>
        </w:rPr>
        <w:t>” (MARK book, 7-31)</w:t>
      </w:r>
    </w:p>
    <w:p w:rsidR="00F9441A" w:rsidRPr="00AF1572" w:rsidRDefault="00F9441A" w:rsidP="00F9441A">
      <w:bookmarkStart w:id="0" w:name="_GoBack"/>
      <w:bookmarkEnd w:id="0"/>
      <w:r>
        <w:t xml:space="preserve">After goodness of fit testing, and correcting for chat, develop a set of candidate models (based on biological expectations (are recaps the same, do we expect differences in recap/survival between some groups but not others </w:t>
      </w:r>
      <w:proofErr w:type="spellStart"/>
      <w:r>
        <w:t>etc</w:t>
      </w:r>
      <w:proofErr w:type="spellEnd"/>
      <w:r>
        <w:t>).</w:t>
      </w:r>
    </w:p>
    <w:sectPr w:rsidR="00F9441A" w:rsidRPr="00AF1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eXGyrePagellaX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25"/>
    <w:rsid w:val="0000578C"/>
    <w:rsid w:val="0006429B"/>
    <w:rsid w:val="002E5125"/>
    <w:rsid w:val="003312CE"/>
    <w:rsid w:val="005418B3"/>
    <w:rsid w:val="005C7645"/>
    <w:rsid w:val="006E1477"/>
    <w:rsid w:val="00AF1572"/>
    <w:rsid w:val="00C227D3"/>
    <w:rsid w:val="00CF7511"/>
    <w:rsid w:val="00D30DF5"/>
    <w:rsid w:val="00D710E9"/>
    <w:rsid w:val="00D72D2C"/>
    <w:rsid w:val="00EB1DC5"/>
    <w:rsid w:val="00EE2C9E"/>
    <w:rsid w:val="00F9441A"/>
    <w:rsid w:val="00FA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50C7"/>
  <w15:chartTrackingRefBased/>
  <w15:docId w15:val="{8B8D1BDE-B015-4B9C-B21D-D8338297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1572"/>
    <w:rPr>
      <w:rFonts w:ascii="TeXGyrePagellaX-Regular" w:hAnsi="TeXGyrePagellaX-Regular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habrich</dc:creator>
  <cp:keywords/>
  <dc:description/>
  <cp:lastModifiedBy>andrew habrich</cp:lastModifiedBy>
  <cp:revision>10</cp:revision>
  <dcterms:created xsi:type="dcterms:W3CDTF">2018-02-25T19:06:00Z</dcterms:created>
  <dcterms:modified xsi:type="dcterms:W3CDTF">2018-02-25T20:10:00Z</dcterms:modified>
</cp:coreProperties>
</file>