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15"/>
        <w:gridCol w:w="3240"/>
        <w:gridCol w:w="627"/>
        <w:gridCol w:w="3868"/>
      </w:tblGrid>
      <w:tr w:rsidR="00936DAD" w14:paraId="375BCF16" w14:textId="77777777" w:rsidTr="00936DAD">
        <w:tc>
          <w:tcPr>
            <w:tcW w:w="1615" w:type="dxa"/>
          </w:tcPr>
          <w:p w14:paraId="0A5A6516" w14:textId="77777777" w:rsidR="00936DAD" w:rsidRPr="00936DAD" w:rsidRDefault="00936DAD" w:rsidP="00936DAD">
            <w:pPr>
              <w:rPr>
                <w:b/>
                <w:bCs/>
              </w:rPr>
            </w:pPr>
            <w:r w:rsidRPr="00936DAD">
              <w:rPr>
                <w:b/>
                <w:bCs/>
              </w:rPr>
              <w:t>Data:</w:t>
            </w:r>
          </w:p>
          <w:p w14:paraId="48E4A4C7" w14:textId="77777777" w:rsidR="00936DAD" w:rsidRPr="00936DAD" w:rsidRDefault="00936DAD" w:rsidP="00936DAD">
            <w:pPr>
              <w:rPr>
                <w:b/>
                <w:bCs/>
              </w:rPr>
            </w:pPr>
          </w:p>
          <w:p w14:paraId="4A4D9A01" w14:textId="1B1CBE08" w:rsidR="00936DAD" w:rsidRPr="00936DAD" w:rsidRDefault="00936DAD" w:rsidP="00936DAD">
            <w:pPr>
              <w:rPr>
                <w:b/>
                <w:bCs/>
              </w:rPr>
            </w:pPr>
            <w:r w:rsidRPr="00936DAD">
              <w:rPr>
                <w:b/>
                <w:bCs/>
              </w:rPr>
              <w:t xml:space="preserve">    </w:t>
            </w:r>
          </w:p>
          <w:p w14:paraId="631EBEF6" w14:textId="703B9A33" w:rsidR="00936DAD" w:rsidRDefault="00936DAD" w:rsidP="00936DAD">
            <w:pPr>
              <w:rPr>
                <w:b/>
                <w:bCs/>
              </w:rPr>
            </w:pPr>
          </w:p>
        </w:tc>
        <w:tc>
          <w:tcPr>
            <w:tcW w:w="3240" w:type="dxa"/>
          </w:tcPr>
          <w:p w14:paraId="2D90C3A7" w14:textId="752ADFAD" w:rsidR="00936DAD" w:rsidRPr="00936DAD" w:rsidRDefault="00936DAD" w:rsidP="00643CF7">
            <w:r w:rsidRPr="00936DAD">
              <w:rPr>
                <w:b/>
                <w:bCs/>
              </w:rPr>
              <w:t xml:space="preserve">Spatial: </w:t>
            </w:r>
            <w:r w:rsidRPr="00936DAD">
              <w:t>Contains the raw datasets, as downloaded from each source (without any pre-processing).</w:t>
            </w:r>
          </w:p>
        </w:tc>
        <w:tc>
          <w:tcPr>
            <w:tcW w:w="4495" w:type="dxa"/>
            <w:gridSpan w:val="2"/>
          </w:tcPr>
          <w:p w14:paraId="25AEA0CE" w14:textId="608F5132" w:rsidR="00936DAD" w:rsidRDefault="00643CF7" w:rsidP="00390CF9">
            <w:pPr>
              <w:rPr>
                <w:b/>
                <w:bCs/>
              </w:rPr>
            </w:pPr>
            <w:r w:rsidRPr="00936DAD">
              <w:rPr>
                <w:b/>
                <w:bCs/>
              </w:rPr>
              <w:t>Tabular:</w:t>
            </w:r>
            <w:r w:rsidRPr="00936DAD">
              <w:t xml:space="preserve"> Contains the crosswalks tables used to harmonize the data in the pre-processing workflow.</w:t>
            </w:r>
          </w:p>
        </w:tc>
      </w:tr>
      <w:tr w:rsidR="00936DAD" w14:paraId="1A321FB6" w14:textId="77777777" w:rsidTr="00936DAD">
        <w:tc>
          <w:tcPr>
            <w:tcW w:w="1615" w:type="dxa"/>
          </w:tcPr>
          <w:p w14:paraId="58244712" w14:textId="0D167F76" w:rsidR="00936DAD" w:rsidRDefault="00936DAD" w:rsidP="00390CF9">
            <w:pPr>
              <w:rPr>
                <w:b/>
                <w:bCs/>
              </w:rPr>
            </w:pPr>
            <w:r w:rsidRPr="00936DAD">
              <w:rPr>
                <w:b/>
                <w:bCs/>
              </w:rPr>
              <w:t>Intermediate:</w:t>
            </w:r>
          </w:p>
        </w:tc>
        <w:tc>
          <w:tcPr>
            <w:tcW w:w="3240" w:type="dxa"/>
          </w:tcPr>
          <w:p w14:paraId="02C773B4" w14:textId="689ED793" w:rsidR="00936DAD" w:rsidRDefault="00936DAD" w:rsidP="00390CF9">
            <w:pPr>
              <w:rPr>
                <w:b/>
                <w:bCs/>
              </w:rPr>
            </w:pPr>
            <w:r w:rsidRPr="00936DAD">
              <w:t xml:space="preserve">Contains any intermediate data layers created throughout the pre-processing workflow, organized into folders. </w:t>
            </w:r>
          </w:p>
        </w:tc>
        <w:tc>
          <w:tcPr>
            <w:tcW w:w="4495" w:type="dxa"/>
            <w:gridSpan w:val="2"/>
          </w:tcPr>
          <w:p w14:paraId="38AE8507" w14:textId="30C11D23" w:rsidR="00936DAD" w:rsidRDefault="00643CF7" w:rsidP="00390CF9">
            <w:pPr>
              <w:rPr>
                <w:b/>
                <w:bCs/>
              </w:rPr>
            </w:pPr>
            <w:r w:rsidRPr="00936DAD">
              <w:t>Currently, they’re mostly all on an external drive, as I was running low on storage on my Google account. If you need any layers before we set up the new data storage solution, please let me know.</w:t>
            </w:r>
          </w:p>
        </w:tc>
      </w:tr>
      <w:tr w:rsidR="00E64BE2" w14:paraId="4AD6495A" w14:textId="77777777" w:rsidTr="000939EF">
        <w:tc>
          <w:tcPr>
            <w:tcW w:w="1615" w:type="dxa"/>
          </w:tcPr>
          <w:p w14:paraId="0FF73C26" w14:textId="6BFAB551" w:rsidR="00E64BE2" w:rsidRDefault="00E64BE2" w:rsidP="00390CF9">
            <w:pPr>
              <w:rPr>
                <w:b/>
                <w:bCs/>
              </w:rPr>
            </w:pPr>
            <w:r w:rsidRPr="00936DAD">
              <w:rPr>
                <w:b/>
                <w:bCs/>
              </w:rPr>
              <w:t>Output:</w:t>
            </w:r>
          </w:p>
        </w:tc>
        <w:tc>
          <w:tcPr>
            <w:tcW w:w="7735" w:type="dxa"/>
            <w:gridSpan w:val="3"/>
          </w:tcPr>
          <w:p w14:paraId="7E70DCDF" w14:textId="0D341B21" w:rsidR="00E64BE2" w:rsidRDefault="00E64BE2" w:rsidP="00936DAD">
            <w:pPr>
              <w:rPr>
                <w:b/>
                <w:bCs/>
              </w:rPr>
            </w:pPr>
            <w:r w:rsidRPr="00936DAD">
              <w:t>Contains the output layers needed for data visualization and/or MST analyses. This is where you can find the following raster files</w:t>
            </w:r>
          </w:p>
        </w:tc>
      </w:tr>
      <w:tr w:rsidR="00E64BE2" w14:paraId="556D5BD7" w14:textId="77777777" w:rsidTr="007B0A74">
        <w:tc>
          <w:tcPr>
            <w:tcW w:w="1615" w:type="dxa"/>
          </w:tcPr>
          <w:p w14:paraId="7B230657" w14:textId="77777777" w:rsidR="00E64BE2" w:rsidRPr="00936DAD" w:rsidRDefault="00E64BE2" w:rsidP="00390CF9">
            <w:pPr>
              <w:rPr>
                <w:b/>
                <w:bCs/>
              </w:rPr>
            </w:pPr>
          </w:p>
        </w:tc>
        <w:tc>
          <w:tcPr>
            <w:tcW w:w="3867" w:type="dxa"/>
            <w:gridSpan w:val="2"/>
          </w:tcPr>
          <w:p w14:paraId="157343F9" w14:textId="77777777" w:rsidR="00E64BE2" w:rsidRPr="00643CF7" w:rsidRDefault="00E64BE2" w:rsidP="00E64BE2">
            <w:proofErr w:type="spellStart"/>
            <w:r w:rsidRPr="00936DAD">
              <w:rPr>
                <w:b/>
                <w:bCs/>
              </w:rPr>
              <w:t>pither_model.tif</w:t>
            </w:r>
            <w:proofErr w:type="spellEnd"/>
            <w:r w:rsidRPr="00936DAD">
              <w:rPr>
                <w:b/>
                <w:bCs/>
              </w:rPr>
              <w:t xml:space="preserve">: </w:t>
            </w:r>
            <w:r w:rsidRPr="00643CF7">
              <w:t xml:space="preserve">resistance layer from </w:t>
            </w:r>
            <w:proofErr w:type="spellStart"/>
            <w:r w:rsidRPr="00643CF7">
              <w:t>Pither</w:t>
            </w:r>
            <w:proofErr w:type="spellEnd"/>
            <w:r w:rsidRPr="00643CF7">
              <w:t xml:space="preserve"> et al., cropped and masked to the modelling extent. I believe you’ll need this to work through Wenyuan’s script.</w:t>
            </w:r>
          </w:p>
          <w:p w14:paraId="7401ADA8" w14:textId="77777777" w:rsidR="00E64BE2" w:rsidRPr="00936DAD" w:rsidRDefault="00E64BE2" w:rsidP="00E64BE2">
            <w:pPr>
              <w:rPr>
                <w:b/>
                <w:bCs/>
              </w:rPr>
            </w:pPr>
            <w:proofErr w:type="spellStart"/>
            <w:r w:rsidRPr="00936DAD">
              <w:rPr>
                <w:b/>
                <w:bCs/>
              </w:rPr>
              <w:t>pa_model.shp</w:t>
            </w:r>
            <w:proofErr w:type="spellEnd"/>
            <w:r w:rsidRPr="00936DAD">
              <w:rPr>
                <w:b/>
                <w:bCs/>
              </w:rPr>
              <w:t xml:space="preserve">: </w:t>
            </w:r>
            <w:r w:rsidRPr="00643CF7">
              <w:t>the filtered set of protected areas across the modelling extent. For testing purposes, if you need to filter it further down to fewer protected areas, let me know and I can point you to the easiest point along the code to do so.</w:t>
            </w:r>
          </w:p>
          <w:p w14:paraId="3B6E6707" w14:textId="7F6FF4C6" w:rsidR="00E64BE2" w:rsidRPr="00936DAD" w:rsidRDefault="00E64BE2" w:rsidP="00E64BE2">
            <w:proofErr w:type="spellStart"/>
            <w:r w:rsidRPr="00936DAD">
              <w:rPr>
                <w:b/>
                <w:bCs/>
              </w:rPr>
              <w:t>dem_model.tif</w:t>
            </w:r>
            <w:proofErr w:type="spellEnd"/>
            <w:r w:rsidRPr="00936DAD">
              <w:rPr>
                <w:b/>
                <w:bCs/>
              </w:rPr>
              <w:t xml:space="preserve">: </w:t>
            </w:r>
            <w:r w:rsidRPr="00643CF7">
              <w:t>DEM, cropped and masked to the modelling extent.</w:t>
            </w:r>
          </w:p>
        </w:tc>
        <w:tc>
          <w:tcPr>
            <w:tcW w:w="3868" w:type="dxa"/>
          </w:tcPr>
          <w:p w14:paraId="40E8E44B" w14:textId="77777777" w:rsidR="00E64BE2" w:rsidRPr="00643CF7" w:rsidRDefault="00E64BE2" w:rsidP="00E64BE2">
            <w:proofErr w:type="spellStart"/>
            <w:r w:rsidRPr="00936DAD">
              <w:rPr>
                <w:b/>
                <w:bCs/>
              </w:rPr>
              <w:t>lulc_road_model.tif</w:t>
            </w:r>
            <w:proofErr w:type="spellEnd"/>
            <w:r w:rsidRPr="00936DAD">
              <w:rPr>
                <w:b/>
                <w:bCs/>
              </w:rPr>
              <w:t xml:space="preserve">: </w:t>
            </w:r>
            <w:r w:rsidRPr="00643CF7">
              <w:t>harmonized LULC map, cropped and masked to the modelling extent. This file will be updated soon to finalize the representation of grassland in the Quebec portion of the extent, but it already includes all the classes. Here is a table summarizing class IDs to names. Updates will also be made to represent forestry roads differently from minor roads.</w:t>
            </w:r>
          </w:p>
          <w:p w14:paraId="418ADD4C" w14:textId="77777777" w:rsidR="00E64BE2" w:rsidRPr="00643CF7" w:rsidRDefault="00E64BE2" w:rsidP="00E64BE2">
            <w:proofErr w:type="spellStart"/>
            <w:r w:rsidRPr="00936DAD">
              <w:rPr>
                <w:b/>
                <w:bCs/>
              </w:rPr>
              <w:t>cover_type_model.tif</w:t>
            </w:r>
            <w:proofErr w:type="spellEnd"/>
            <w:r w:rsidRPr="00936DAD">
              <w:rPr>
                <w:b/>
                <w:bCs/>
              </w:rPr>
              <w:t xml:space="preserve">: </w:t>
            </w:r>
            <w:r w:rsidRPr="00643CF7">
              <w:t>breaks down the class “Forest” into mixed, deciduous and coniferous.</w:t>
            </w:r>
          </w:p>
          <w:p w14:paraId="09B73B5F" w14:textId="6C444343" w:rsidR="00E64BE2" w:rsidRPr="00936DAD" w:rsidRDefault="00E64BE2" w:rsidP="00936DAD">
            <w:proofErr w:type="spellStart"/>
            <w:r w:rsidRPr="00936DAD">
              <w:rPr>
                <w:b/>
                <w:bCs/>
              </w:rPr>
              <w:t>age_model.tif</w:t>
            </w:r>
            <w:proofErr w:type="spellEnd"/>
            <w:r w:rsidRPr="00936DAD">
              <w:rPr>
                <w:b/>
                <w:bCs/>
              </w:rPr>
              <w:t xml:space="preserve">: </w:t>
            </w:r>
            <w:r w:rsidRPr="00643CF7">
              <w:t>breaks down the class “Forest” into age classes. This is a first pass on the age classes. You can check the harmonization table here (slide 11). Once you get into building the habitat suitability model for each species, let us know which adjustments you think should be made to the age classes, if any.</w:t>
            </w:r>
          </w:p>
        </w:tc>
      </w:tr>
    </w:tbl>
    <w:p w14:paraId="27C5C27E" w14:textId="77777777" w:rsidR="00936DAD" w:rsidRDefault="00936DAD" w:rsidP="00390CF9">
      <w:pPr>
        <w:rPr>
          <w:b/>
          <w:bCs/>
        </w:rPr>
      </w:pPr>
    </w:p>
    <w:p w14:paraId="1481FE42" w14:textId="77777777" w:rsidR="00B707D3" w:rsidRDefault="00B707D3">
      <w:pPr>
        <w:rPr>
          <w:b/>
          <w:bCs/>
        </w:rPr>
      </w:pPr>
      <w:r>
        <w:rPr>
          <w:b/>
          <w:bCs/>
        </w:rPr>
        <w:br w:type="page"/>
      </w:r>
    </w:p>
    <w:p w14:paraId="5C8AD7D5" w14:textId="341E968A" w:rsidR="00390CF9" w:rsidRPr="00390CF9" w:rsidRDefault="00390CF9" w:rsidP="00390CF9">
      <w:pPr>
        <w:rPr>
          <w:b/>
          <w:bCs/>
        </w:rPr>
      </w:pPr>
      <w:r w:rsidRPr="00390CF9">
        <w:rPr>
          <w:b/>
          <w:bCs/>
        </w:rPr>
        <w:lastRenderedPageBreak/>
        <w:t>Task 4. Construct species-specific MSTs for protected areas</w:t>
      </w:r>
    </w:p>
    <w:p w14:paraId="5586E52A" w14:textId="77777777" w:rsidR="00390CF9" w:rsidRDefault="00390CF9" w:rsidP="00390CF9">
      <w:r>
        <w:t>Objective: Develop protected area Minimum Spanning Trees (MSTs) using species-specific movement cost surfaces and dispersal thresholds.</w:t>
      </w:r>
    </w:p>
    <w:p w14:paraId="28D00A14" w14:textId="77777777" w:rsidR="00390CF9" w:rsidRDefault="00390CF9" w:rsidP="00390CF9">
      <w:r>
        <w:t xml:space="preserve">Key steps: </w:t>
      </w:r>
    </w:p>
    <w:p w14:paraId="501F6AC5" w14:textId="29B0DF0F" w:rsidR="00390CF9" w:rsidRDefault="00390CF9" w:rsidP="00390CF9">
      <w:pPr>
        <w:pStyle w:val="ListParagraph"/>
        <w:numPr>
          <w:ilvl w:val="0"/>
          <w:numId w:val="1"/>
        </w:numPr>
      </w:pPr>
      <w:r>
        <w:t>Define nodes and node representation based on a set of protected area</w:t>
      </w:r>
    </w:p>
    <w:p w14:paraId="445F1161" w14:textId="4E85ABB7" w:rsidR="00014771" w:rsidRDefault="00014771" w:rsidP="00014771">
      <w:pPr>
        <w:pStyle w:val="ListParagraph"/>
        <w:numPr>
          <w:ilvl w:val="1"/>
          <w:numId w:val="1"/>
        </w:numPr>
      </w:pPr>
      <w:r>
        <w:t>PAs of various IUCN classes, &gt;10 km</w:t>
      </w:r>
      <w:r>
        <w:rPr>
          <w:vertAlign w:val="superscript"/>
        </w:rPr>
        <w:t>2</w:t>
      </w:r>
      <w:r>
        <w:t xml:space="preserve"> in size and &gt; 50 m apart. Aquatic PAs removed </w:t>
      </w:r>
      <w:r w:rsidR="00DF7CD9">
        <w:t>excluded.</w:t>
      </w:r>
    </w:p>
    <w:p w14:paraId="604FE8AC" w14:textId="2C88752F" w:rsidR="00390CF9" w:rsidRDefault="00390CF9" w:rsidP="00390CF9">
      <w:pPr>
        <w:pStyle w:val="ListParagraph"/>
        <w:numPr>
          <w:ilvl w:val="0"/>
          <w:numId w:val="1"/>
        </w:numPr>
      </w:pPr>
      <w:r>
        <w:t>Model landscape movement costs for each species</w:t>
      </w:r>
    </w:p>
    <w:p w14:paraId="711360FC" w14:textId="03F6E0D9" w:rsidR="00000E11" w:rsidRDefault="00000E11" w:rsidP="00000E11">
      <w:pPr>
        <w:pStyle w:val="ListParagraph"/>
        <w:numPr>
          <w:ilvl w:val="1"/>
          <w:numId w:val="1"/>
        </w:numPr>
      </w:pPr>
      <w:r>
        <w:t>Species selected in consultation with the MELCCFP, and using a ranking system to capture a set of focal species from several taxa that capture the range of dispersal capabilities.</w:t>
      </w:r>
    </w:p>
    <w:p w14:paraId="64E3606D" w14:textId="70BA6250" w:rsidR="005F0DBC" w:rsidRDefault="005F0DBC" w:rsidP="00000E11">
      <w:pPr>
        <w:pStyle w:val="ListParagraph"/>
        <w:numPr>
          <w:ilvl w:val="1"/>
          <w:numId w:val="1"/>
        </w:numPr>
      </w:pPr>
      <w:r>
        <w:t>Movement costs scored in</w:t>
      </w:r>
      <w:r w:rsidR="00EC1081">
        <w:t>-</w:t>
      </w:r>
      <w:r>
        <w:t xml:space="preserve">part using </w:t>
      </w:r>
      <w:proofErr w:type="spellStart"/>
      <w:r>
        <w:t>Pither</w:t>
      </w:r>
      <w:proofErr w:type="spellEnd"/>
      <w:r>
        <w:t xml:space="preserve"> et al. 2023 and </w:t>
      </w:r>
      <w:r w:rsidR="00E3358A">
        <w:t xml:space="preserve">literature review with </w:t>
      </w:r>
      <w:r>
        <w:t xml:space="preserve">expert opinion on habitat suitability </w:t>
      </w:r>
      <w:r w:rsidR="00E3358A">
        <w:t>of land cover types, forest classification, and forest age.</w:t>
      </w:r>
    </w:p>
    <w:p w14:paraId="749DF7E8" w14:textId="0A04483F" w:rsidR="00390CF9" w:rsidRDefault="00390CF9" w:rsidP="00390CF9">
      <w:pPr>
        <w:pStyle w:val="ListParagraph"/>
        <w:numPr>
          <w:ilvl w:val="0"/>
          <w:numId w:val="1"/>
        </w:numPr>
      </w:pPr>
      <w:r>
        <w:t>Derive pairwise link costs for each species</w:t>
      </w:r>
    </w:p>
    <w:p w14:paraId="75613732" w14:textId="5388D6BC" w:rsidR="00AD06E0" w:rsidRDefault="00AD06E0" w:rsidP="00AD06E0">
      <w:pPr>
        <w:pStyle w:val="ListParagraph"/>
        <w:numPr>
          <w:ilvl w:val="1"/>
          <w:numId w:val="1"/>
        </w:numPr>
      </w:pPr>
      <w:r>
        <w:t xml:space="preserve">Using R and </w:t>
      </w:r>
      <w:proofErr w:type="spellStart"/>
      <w:r>
        <w:t>terra:costDist</w:t>
      </w:r>
      <w:proofErr w:type="spellEnd"/>
      <w:r>
        <w:t xml:space="preserve">() function to get pairwise link costs for each species, depending on their dispersal capacity as the maximum cutoff distance. </w:t>
      </w:r>
    </w:p>
    <w:p w14:paraId="6B3C6EEC" w14:textId="615446E4" w:rsidR="00390CF9" w:rsidRDefault="00390CF9" w:rsidP="00390CF9">
      <w:pPr>
        <w:pStyle w:val="ListParagraph"/>
        <w:numPr>
          <w:ilvl w:val="0"/>
          <w:numId w:val="1"/>
        </w:numPr>
      </w:pPr>
      <w:r>
        <w:t>Build MST for each species</w:t>
      </w:r>
    </w:p>
    <w:p w14:paraId="55FAC802" w14:textId="3B3F63D6" w:rsidR="00AD06E0" w:rsidRDefault="00AD06E0" w:rsidP="00AD06E0">
      <w:pPr>
        <w:pStyle w:val="ListParagraph"/>
        <w:numPr>
          <w:ilvl w:val="1"/>
          <w:numId w:val="1"/>
        </w:numPr>
      </w:pPr>
      <w:r>
        <w:t xml:space="preserve">Using Prim’s algorithm and the </w:t>
      </w:r>
      <w:proofErr w:type="spellStart"/>
      <w:proofErr w:type="gramStart"/>
      <w:r>
        <w:t>igraph</w:t>
      </w:r>
      <w:proofErr w:type="spellEnd"/>
      <w:r>
        <w:t>::</w:t>
      </w:r>
      <w:proofErr w:type="spellStart"/>
      <w:proofErr w:type="gramEnd"/>
      <w:r>
        <w:t>mst</w:t>
      </w:r>
      <w:proofErr w:type="spellEnd"/>
      <w:r>
        <w:t>() function to get the minimum spanning tree (or forest) of the connected PAs for each species.</w:t>
      </w:r>
    </w:p>
    <w:p w14:paraId="08784674" w14:textId="793086E5" w:rsidR="00390CF9" w:rsidRDefault="00390CF9" w:rsidP="00390CF9">
      <w:pPr>
        <w:pStyle w:val="ListParagraph"/>
        <w:numPr>
          <w:ilvl w:val="0"/>
          <w:numId w:val="1"/>
        </w:numPr>
      </w:pPr>
      <w:r>
        <w:t>Apply dispersal kernel thresholding</w:t>
      </w:r>
    </w:p>
    <w:p w14:paraId="09338737" w14:textId="55B3F8E0" w:rsidR="00390CF9" w:rsidRDefault="00390CF9" w:rsidP="00390CF9">
      <w:pPr>
        <w:pStyle w:val="ListParagraph"/>
        <w:numPr>
          <w:ilvl w:val="0"/>
          <w:numId w:val="1"/>
        </w:numPr>
      </w:pPr>
      <w:r>
        <w:t>Assess sensitivity to dispersal thresholds</w:t>
      </w:r>
    </w:p>
    <w:p w14:paraId="18D70FDE" w14:textId="745F829D" w:rsidR="00390CF9" w:rsidRDefault="00390CF9" w:rsidP="00390CF9">
      <w:pPr>
        <w:pStyle w:val="ListParagraph"/>
        <w:numPr>
          <w:ilvl w:val="0"/>
          <w:numId w:val="1"/>
        </w:numPr>
      </w:pPr>
      <w:r>
        <w:t>Prepare standardized outputs per species</w:t>
      </w:r>
    </w:p>
    <w:p w14:paraId="0D8864AF" w14:textId="3F87DF15" w:rsidR="00390CF9" w:rsidRDefault="00390CF9" w:rsidP="00390CF9">
      <w:pPr>
        <w:pStyle w:val="ListParagraph"/>
        <w:numPr>
          <w:ilvl w:val="0"/>
          <w:numId w:val="1"/>
        </w:numPr>
      </w:pPr>
      <w:r>
        <w:t>Document methods</w:t>
      </w:r>
    </w:p>
    <w:p w14:paraId="448B476B" w14:textId="77777777" w:rsidR="00390CF9" w:rsidRDefault="00390CF9" w:rsidP="00390CF9">
      <w:r>
        <w:t>Key outputs: Resistance surfaces, Tabulated dispersal parameters, MST maps for each focal species (raster and vector maps); sensitivity analyses of dispersal thresholds (summary tables); documented workflows (Word document).</w:t>
      </w:r>
    </w:p>
    <w:p w14:paraId="2E3FB667" w14:textId="77777777" w:rsidR="00390CF9" w:rsidRDefault="00390CF9" w:rsidP="00390CF9">
      <w:r>
        <w:t>Timing: May-August 2026</w:t>
      </w:r>
    </w:p>
    <w:p w14:paraId="47B5410A" w14:textId="5337F163" w:rsidR="005A3B5D" w:rsidRDefault="005A3B5D">
      <w:r>
        <w:br w:type="page"/>
      </w:r>
    </w:p>
    <w:p w14:paraId="24344559" w14:textId="1CF56808" w:rsidR="00390CF9" w:rsidRDefault="005A3B5D" w:rsidP="00390CF9">
      <w:r>
        <w:lastRenderedPageBreak/>
        <w:t>KEY STEPS:</w:t>
      </w:r>
    </w:p>
    <w:p w14:paraId="04019D6A" w14:textId="7214A88A" w:rsidR="005A3B5D" w:rsidRDefault="005A3B5D" w:rsidP="00390CF9">
      <w:pPr>
        <w:rPr>
          <w:color w:val="EE0000"/>
        </w:rPr>
      </w:pPr>
      <w:r w:rsidRPr="005A3B5D">
        <w:rPr>
          <w:color w:val="EE0000"/>
        </w:rPr>
        <w:t>Species specific dispersal threshold for the PA pairs – based on what species traits</w:t>
      </w:r>
      <w:r w:rsidR="00DA0FD5">
        <w:rPr>
          <w:color w:val="EE0000"/>
        </w:rPr>
        <w:t xml:space="preserve"> (dispersal distance) </w:t>
      </w:r>
    </w:p>
    <w:p w14:paraId="20A0709C" w14:textId="599D5485" w:rsidR="00DA0FD5" w:rsidRDefault="00DA0FD5" w:rsidP="00DA0FD5">
      <w:pPr>
        <w:pStyle w:val="ListParagraph"/>
        <w:numPr>
          <w:ilvl w:val="0"/>
          <w:numId w:val="3"/>
        </w:numPr>
        <w:rPr>
          <w:color w:val="EE0000"/>
        </w:rPr>
      </w:pPr>
      <w:r>
        <w:rPr>
          <w:color w:val="EE0000"/>
        </w:rPr>
        <w:t xml:space="preserve">Try to include other smaller PAs to get a network </w:t>
      </w:r>
      <w:r w:rsidR="00F81D2A">
        <w:rPr>
          <w:color w:val="EE0000"/>
        </w:rPr>
        <w:t>to get smaller inter-patch distances</w:t>
      </w:r>
    </w:p>
    <w:p w14:paraId="0379F935" w14:textId="0DC92208" w:rsidR="00F81D2A" w:rsidRDefault="00F81D2A" w:rsidP="00DA0FD5">
      <w:pPr>
        <w:pStyle w:val="ListParagraph"/>
        <w:numPr>
          <w:ilvl w:val="0"/>
          <w:numId w:val="3"/>
        </w:numPr>
        <w:rPr>
          <w:color w:val="EE0000"/>
        </w:rPr>
      </w:pPr>
      <w:r>
        <w:rPr>
          <w:color w:val="EE0000"/>
        </w:rPr>
        <w:t xml:space="preserve">Maybe a set of smaller PAs for the ‘small’ and ‘large’ species </w:t>
      </w:r>
    </w:p>
    <w:p w14:paraId="470CAC40" w14:textId="749044ED" w:rsidR="00780BA4" w:rsidRDefault="00780BA4" w:rsidP="00DA0FD5">
      <w:pPr>
        <w:pStyle w:val="ListParagraph"/>
        <w:numPr>
          <w:ilvl w:val="0"/>
          <w:numId w:val="3"/>
        </w:numPr>
        <w:rPr>
          <w:color w:val="EE0000"/>
        </w:rPr>
      </w:pPr>
      <w:r>
        <w:rPr>
          <w:color w:val="EE0000"/>
        </w:rPr>
        <w:t>Instead of dispersal distance, use a negative exponential kernel to capture it as a cutoff (to capture the extreme movements by individuals) – maybe use the range of values instead of the median value (as is reported in the species list)</w:t>
      </w:r>
    </w:p>
    <w:p w14:paraId="1A7EF09A" w14:textId="5C471CE1" w:rsidR="00B7254B" w:rsidRPr="00DA0FD5" w:rsidRDefault="00B7254B" w:rsidP="00B7254B">
      <w:pPr>
        <w:pStyle w:val="ListParagraph"/>
        <w:numPr>
          <w:ilvl w:val="1"/>
          <w:numId w:val="3"/>
        </w:numPr>
        <w:rPr>
          <w:color w:val="EE0000"/>
        </w:rPr>
      </w:pPr>
      <w:r w:rsidRPr="00B7254B">
        <w:rPr>
          <w:color w:val="EE0000"/>
        </w:rPr>
        <w:t xml:space="preserve">Dispersal flux between nodes </w:t>
      </w:r>
      <w:proofErr w:type="spellStart"/>
      <w:r w:rsidRPr="00B7254B">
        <w:rPr>
          <w:color w:val="EE0000"/>
        </w:rPr>
        <w:t>i</w:t>
      </w:r>
      <w:proofErr w:type="spellEnd"/>
      <w:r w:rsidRPr="00B7254B">
        <w:rPr>
          <w:color w:val="EE0000"/>
        </w:rPr>
        <w:t xml:space="preserve"> and j separated by a distance </w:t>
      </w:r>
      <w:proofErr w:type="spellStart"/>
      <w:r w:rsidRPr="00B7254B">
        <w:rPr>
          <w:color w:val="EE0000"/>
        </w:rPr>
        <w:t>dij</w:t>
      </w:r>
      <w:proofErr w:type="spellEnd"/>
      <w:r w:rsidRPr="00B7254B">
        <w:rPr>
          <w:color w:val="EE0000"/>
        </w:rPr>
        <w:t xml:space="preserve"> (i.e., the probability that an individual in node </w:t>
      </w:r>
      <w:proofErr w:type="spellStart"/>
      <w:r w:rsidRPr="00B7254B">
        <w:rPr>
          <w:color w:val="EE0000"/>
        </w:rPr>
        <w:t>i</w:t>
      </w:r>
      <w:proofErr w:type="spellEnd"/>
      <w:r w:rsidRPr="00B7254B">
        <w:rPr>
          <w:color w:val="EE0000"/>
        </w:rPr>
        <w:t xml:space="preserve"> will disperse to node j) was calculated as a negative exponential kernel, </w:t>
      </w:r>
      <w:proofErr w:type="spellStart"/>
      <w:r w:rsidRPr="00B7254B">
        <w:rPr>
          <w:color w:val="EE0000"/>
        </w:rPr>
        <w:t>Pij</w:t>
      </w:r>
      <w:proofErr w:type="spellEnd"/>
      <w:r w:rsidRPr="00B7254B">
        <w:rPr>
          <w:color w:val="EE0000"/>
        </w:rPr>
        <w:t xml:space="preserve"> = exp[</w:t>
      </w:r>
      <w:proofErr w:type="spellStart"/>
      <w:r w:rsidRPr="00B7254B">
        <w:rPr>
          <w:color w:val="EE0000"/>
        </w:rPr>
        <w:t>dij</w:t>
      </w:r>
      <w:proofErr w:type="spellEnd"/>
      <w:r w:rsidRPr="00B7254B">
        <w:rPr>
          <w:color w:val="EE0000"/>
        </w:rPr>
        <w:t xml:space="preserve"> × log(0.5)/D50], where D50 is the species</w:t>
      </w:r>
      <w:r>
        <w:rPr>
          <w:color w:val="EE0000"/>
        </w:rPr>
        <w:t>-</w:t>
      </w:r>
      <w:r w:rsidRPr="00B7254B">
        <w:rPr>
          <w:color w:val="EE0000"/>
        </w:rPr>
        <w:t>specific median dispersal distance</w:t>
      </w:r>
      <w:r>
        <w:rPr>
          <w:color w:val="EE0000"/>
        </w:rPr>
        <w:t xml:space="preserve"> (From </w:t>
      </w:r>
      <w:r>
        <w:rPr>
          <w:color w:val="EE0000"/>
        </w:rPr>
        <w:fldChar w:fldCharType="begin"/>
      </w:r>
      <w:r>
        <w:rPr>
          <w:color w:val="EE0000"/>
        </w:rPr>
        <w:instrText xml:space="preserve"> ADDIN ZOTERO_ITEM CSL_CITATION {"citationID":"AxGGUNcC","properties":{"unsorted":false,"formattedCitation":"(Albert et al. 2017)","plainCitation":"(Albert et al. 2017)","noteIndex":0},"citationItems":[{"id":13781,"uris":["http://zotero.org/users/8855145/items/V9QUXLD8"],"itemData":{"id":13781,"type":"article-journal","abstract":"Abstract\n            Designing connected landscapes is among the most widespread strategies for achieving biodiversity conservation targets. The challenge lies in simultaneously satisfying the connectivity needs of multiple species at multiple spatial scales under uncertain climate and land‐use change. To evaluate the contribution of remnant habitat fragments to the connectivity of regional habitat networks, we developed a method to integrate uncertainty in climate and land‐use change projections with the latest developments in network‐connectivity research and spatial, multipurpose conservation prioritization. We used land‐use change simulations to explore robustness of species’ habitat networks to alternative development scenarios. We applied our method to 14 vertebrate focal species of periurban Montreal, Canada. Accounting for connectivity in spatial prioritization strongly modified conservation priorities and the modified priorities were robust to uncertain climate change. Setting conservation priorities based on habitat quality and connectivity maintained a large proportion of the region's connectivity, despite anticipated habitat loss due to climate and land‐use change. The application of connectivity criteria alongside habitat‐quality criteria for protected‐area design was efficient with respect to the amount of area that needs protection and did not necessarily amplify trade‐offs among conservation criteria. Our approach and results are being applied in and around Montreal and are well suited to the design of ecological networks and green infrastructure for the conservation of biodiversity and ecosystem services in other regions, in particular regions around large cities, where connectivity is critically low.\n          , \n            \n              \n              Aplicación de la Teoría de Redes para Priorizar las Redes de Hábitats Multiespecies que son Resistentes al Clima y al Cambio de Uso de Suelo\n              \n                Resumen\n                El diseño de paisajes conectados está entre las estrategias más utilizadas para alcanzar los objetivos de conservación de la biodiversidad. El reto yace en satisfacer simultáneamente las necesidades de conectividad de especies múltiples a escalas espaciales múltiples bajo el clima y el cambio de uso de suelo incierto. Para evaluar la contribución de los fragmentos de hábitat remanentes a la conectividad de las redes de hábitats regionales desarrollamos un método para integrar la incertidumbre en las proyecciones climáticas y de cambio de uso de suelo a los desarrollos más recientes en la investigación de conectividad de redes y la priorización de la conservación espacial y multipropósito. Usamos las simulaciones de cambio de uso de suelo para explorar la resistencia de las redes de hábitats de especies ante escenarios alternativos de desarrollo. Aplicamos nuestro método a 14 especies focales de vertebrados de la zona periurbana de Montreal, Canadá. Considerar a la conectividad en la priorización espacial modificó fuertemente las prioridades de conservación y las prioridades modificadas fueron resistentes al cambio climático incierto. Establecer las prioridades de conservación con base en la calidad del hábitat y la conectividad mantuvo una gran proporción de la conectividad de la región, a pesar de la pérdida anticipada del hábitat debido al clima y al cambio del uso de suelo. La aplicación de los criterios de conectividad junto con los criterios de calidad de hábitat para el diseño de áreas protegidas fue eficiente con respecto a la cantidad del área que necesita protección y no amplificó necesariamente las compensaciones entre los criterios de conservación. Nuestra estrategia y resultados están siendo aplicados en y alrededor de Montreal y son muy adecuados para el diseño de las redes ecológicas y la infraestructura verde para la conservación de la biodiversidad y los servicios ambientales en otras regiones, en particular en regiones que rodean grandes ciudades y en donde la conectividad es críticamente baja.","container-title":"Conservation Biology","DOI":"10.1111/cobi.12943","ISSN":"08888892","issue":"6","journalAbbreviation":"Conserv. Biol.","language":"en","note":"TLDR: To evaluate the contribution of remnant habitat fragments to the connectivity of regional habitat networks, a method to integrate uncertainty in climate and land‐use change projections with the latest developments in network‐connectivity research and spatial, multipurpose conservation prioritization is developed.","page":"1383-1396","source":"DOI.org (Crossref)","title":"Applying network theory to prioritize multispecies habitat networks that are robust to climate and land-use change: prioritizing a network for biodiversity","title-short":"Applying network theory to prioritize multispecies habitat networks that are robust to climate and land-use change","volume":"31","author":[{"family":"Albert","given":"Cécile H."},{"family":"Rayfield","given":"Bronwyn"},{"family":"Dumitru","given":"Maria"},{"family":"Gonzalez","given":"Andrew"}],"issued":{"date-parts":[["2017",12]]}}}],"schema":"https://github.com/citation-style-language/schema/raw/master/csl-citation.json"} </w:instrText>
      </w:r>
      <w:r>
        <w:rPr>
          <w:color w:val="EE0000"/>
        </w:rPr>
        <w:fldChar w:fldCharType="separate"/>
      </w:r>
      <w:r w:rsidRPr="00B7254B">
        <w:rPr>
          <w:rFonts w:cs="Calibri"/>
        </w:rPr>
        <w:t>(Albert et al. 2017)</w:t>
      </w:r>
      <w:r>
        <w:rPr>
          <w:color w:val="EE0000"/>
        </w:rPr>
        <w:fldChar w:fldCharType="end"/>
      </w:r>
      <w:r w:rsidRPr="00B7254B">
        <w:rPr>
          <w:color w:val="EE0000"/>
        </w:rPr>
        <w:t>.</w:t>
      </w:r>
    </w:p>
    <w:p w14:paraId="59029D52" w14:textId="77777777" w:rsidR="005A3B5D" w:rsidRDefault="005A3B5D">
      <w:pPr>
        <w:rPr>
          <w:color w:val="EE0000"/>
        </w:rPr>
      </w:pPr>
      <w:r>
        <w:rPr>
          <w:color w:val="EE0000"/>
        </w:rPr>
        <w:t>Scoring the movement cost layer – what parameters and range of values are we using to inform the ‘cost layer’</w:t>
      </w:r>
    </w:p>
    <w:p w14:paraId="08AA3282" w14:textId="58EE7FD2" w:rsidR="00297AF1" w:rsidRDefault="00297AF1" w:rsidP="00297AF1">
      <w:pPr>
        <w:pStyle w:val="ListParagraph"/>
        <w:numPr>
          <w:ilvl w:val="0"/>
          <w:numId w:val="5"/>
        </w:numPr>
        <w:rPr>
          <w:color w:val="EE0000"/>
        </w:rPr>
      </w:pPr>
      <w:r w:rsidRPr="007A72B3">
        <w:rPr>
          <w:color w:val="EE0000"/>
        </w:rPr>
        <w:t>Data driven approach – generate a habitat suitability</w:t>
      </w:r>
      <w:r w:rsidR="007A72B3" w:rsidRPr="007A72B3">
        <w:rPr>
          <w:color w:val="EE0000"/>
        </w:rPr>
        <w:t>, informed using the relevant layers on the google drive folder</w:t>
      </w:r>
      <w:r w:rsidRPr="007A72B3">
        <w:rPr>
          <w:color w:val="EE0000"/>
        </w:rPr>
        <w:t xml:space="preserve"> </w:t>
      </w:r>
    </w:p>
    <w:p w14:paraId="68BD0DBE" w14:textId="0CAAD2D7" w:rsidR="00C22283" w:rsidRDefault="00C22283" w:rsidP="00C22283">
      <w:pPr>
        <w:pStyle w:val="ListParagraph"/>
        <w:numPr>
          <w:ilvl w:val="1"/>
          <w:numId w:val="5"/>
        </w:numPr>
        <w:rPr>
          <w:color w:val="EE0000"/>
        </w:rPr>
      </w:pPr>
      <w:r>
        <w:rPr>
          <w:color w:val="EE0000"/>
        </w:rPr>
        <w:t xml:space="preserve">What raster files are relevant to the habitat suitability </w:t>
      </w:r>
    </w:p>
    <w:p w14:paraId="435E9233" w14:textId="77777777" w:rsidR="00585CBC" w:rsidRPr="00585CBC" w:rsidRDefault="00297AF1" w:rsidP="008F7478">
      <w:pPr>
        <w:pStyle w:val="ListParagraph"/>
        <w:numPr>
          <w:ilvl w:val="0"/>
          <w:numId w:val="5"/>
        </w:numPr>
      </w:pPr>
      <w:r w:rsidRPr="007A72B3">
        <w:rPr>
          <w:color w:val="EE0000"/>
        </w:rPr>
        <w:t xml:space="preserve">Include biodiversity </w:t>
      </w:r>
      <w:r w:rsidR="008F7478" w:rsidRPr="007A72B3">
        <w:rPr>
          <w:color w:val="EE0000"/>
        </w:rPr>
        <w:t xml:space="preserve">observation from </w:t>
      </w:r>
      <w:hyperlink r:id="rId6" w:history="1">
        <w:r w:rsidR="007A72B3" w:rsidRPr="007A72B3">
          <w:rPr>
            <w:rStyle w:val="Hyperlink"/>
            <w:color w:val="EE0000"/>
          </w:rPr>
          <w:t>https://biodiversite-quebec.ca/en</w:t>
        </w:r>
      </w:hyperlink>
      <w:r w:rsidR="007A72B3" w:rsidRPr="007A72B3">
        <w:rPr>
          <w:color w:val="EE0000"/>
        </w:rPr>
        <w:t>? Or GBIF?</w:t>
      </w:r>
    </w:p>
    <w:p w14:paraId="0F7F36D9" w14:textId="5A05E298" w:rsidR="00585CBC" w:rsidRPr="00B53171" w:rsidRDefault="00585CBC" w:rsidP="00585CBC">
      <w:pPr>
        <w:pStyle w:val="ListParagraph"/>
        <w:numPr>
          <w:ilvl w:val="1"/>
          <w:numId w:val="5"/>
        </w:numPr>
        <w:rPr>
          <w:rFonts w:cs="Calibri"/>
        </w:rPr>
      </w:pPr>
      <w:proofErr w:type="spellStart"/>
      <w:r>
        <w:rPr>
          <w:color w:val="EE0000"/>
        </w:rPr>
        <w:t>Natureserve</w:t>
      </w:r>
      <w:proofErr w:type="spellEnd"/>
      <w:r>
        <w:rPr>
          <w:color w:val="EE0000"/>
        </w:rPr>
        <w:t xml:space="preserve"> </w:t>
      </w:r>
      <w:hyperlink r:id="rId7" w:history="1">
        <w:r w:rsidRPr="00B53171">
          <w:rPr>
            <w:rStyle w:val="Hyperlink"/>
            <w:rFonts w:cs="Calibri"/>
          </w:rPr>
          <w:t>https://explorer.natureserve.org/pro/Welcome/</w:t>
        </w:r>
      </w:hyperlink>
    </w:p>
    <w:p w14:paraId="55E740BC" w14:textId="12FEB57F" w:rsidR="00B53171" w:rsidRPr="00B53171" w:rsidRDefault="00B53171" w:rsidP="00B53171">
      <w:pPr>
        <w:pStyle w:val="ListParagraph"/>
        <w:numPr>
          <w:ilvl w:val="1"/>
          <w:numId w:val="5"/>
        </w:numPr>
        <w:spacing w:after="0"/>
        <w:ind w:left="1434" w:hanging="357"/>
        <w:rPr>
          <w:rFonts w:cs="Calibri"/>
        </w:rPr>
      </w:pPr>
      <w:hyperlink r:id="rId8" w:history="1">
        <w:r w:rsidRPr="00B53171">
          <w:rPr>
            <w:rStyle w:val="Hyperlink"/>
            <w:rFonts w:cs="Calibri"/>
          </w:rPr>
          <w:t>https://www.biodivcanada.ca/topics/monitoring-and-data</w:t>
        </w:r>
      </w:hyperlink>
    </w:p>
    <w:p w14:paraId="53F45EEB" w14:textId="77777777" w:rsidR="00B53171" w:rsidRPr="00B7254B" w:rsidRDefault="00B53171" w:rsidP="00B53171">
      <w:pPr>
        <w:pStyle w:val="NormalWeb"/>
        <w:numPr>
          <w:ilvl w:val="1"/>
          <w:numId w:val="5"/>
        </w:numPr>
        <w:spacing w:before="0" w:beforeAutospacing="0" w:after="0" w:afterAutospacing="0"/>
        <w:rPr>
          <w:rFonts w:ascii="Calibri" w:hAnsi="Calibri" w:cs="Calibri"/>
        </w:rPr>
      </w:pPr>
      <w:hyperlink r:id="rId9" w:history="1">
        <w:r w:rsidRPr="00B53171">
          <w:rPr>
            <w:rStyle w:val="Hyperlink"/>
            <w:rFonts w:ascii="Calibri" w:hAnsi="Calibri" w:cs="Calibri"/>
            <w:color w:val="1155CC"/>
          </w:rPr>
          <w:t>https://www.donneesquebec.ca/recherche/fr/dataset</w:t>
        </w:r>
      </w:hyperlink>
    </w:p>
    <w:p w14:paraId="0EF80C8D" w14:textId="33E2E0A4" w:rsidR="00B7254B" w:rsidRDefault="00B7254B" w:rsidP="00B7254B">
      <w:pPr>
        <w:pStyle w:val="NormalWeb"/>
        <w:numPr>
          <w:ilvl w:val="0"/>
          <w:numId w:val="5"/>
        </w:numPr>
        <w:spacing w:before="0" w:beforeAutospacing="0" w:after="0" w:afterAutospacing="0"/>
        <w:rPr>
          <w:rFonts w:ascii="Calibri" w:hAnsi="Calibri" w:cs="Calibri"/>
          <w:color w:val="EE0000"/>
        </w:rPr>
      </w:pPr>
      <w:r>
        <w:rPr>
          <w:rFonts w:ascii="Calibri" w:hAnsi="Calibri" w:cs="Calibri"/>
          <w:color w:val="EE0000"/>
        </w:rPr>
        <w:t>Suitability ‘expert-opinion’ literature review approach</w:t>
      </w:r>
    </w:p>
    <w:p w14:paraId="605D0AF3" w14:textId="42AF1ACA" w:rsidR="00B7254B" w:rsidRDefault="00B7254B" w:rsidP="00B7254B">
      <w:pPr>
        <w:pStyle w:val="NormalWeb"/>
        <w:numPr>
          <w:ilvl w:val="1"/>
          <w:numId w:val="5"/>
        </w:numPr>
        <w:spacing w:before="0" w:beforeAutospacing="0" w:after="0" w:afterAutospacing="0"/>
        <w:rPr>
          <w:rFonts w:ascii="Calibri" w:hAnsi="Calibri" w:cs="Calibri"/>
          <w:color w:val="EE0000"/>
        </w:rPr>
      </w:pPr>
      <w:r>
        <w:rPr>
          <w:rFonts w:ascii="Calibri" w:hAnsi="Calibri" w:cs="Calibri"/>
          <w:color w:val="EE0000"/>
        </w:rPr>
        <w:t>Parameters defined from Carina’s species-selection approach, including habitat associations and dispersal distances</w:t>
      </w:r>
    </w:p>
    <w:p w14:paraId="66AB3906" w14:textId="55587254" w:rsidR="00B7254B" w:rsidRPr="00B7254B" w:rsidRDefault="00B7254B" w:rsidP="00B7254B">
      <w:pPr>
        <w:pStyle w:val="NormalWeb"/>
        <w:numPr>
          <w:ilvl w:val="1"/>
          <w:numId w:val="5"/>
        </w:numPr>
        <w:spacing w:before="0" w:beforeAutospacing="0" w:after="0" w:afterAutospacing="0"/>
        <w:rPr>
          <w:rFonts w:ascii="Calibri" w:hAnsi="Calibri" w:cs="Calibri"/>
          <w:color w:val="EE0000"/>
        </w:rPr>
      </w:pPr>
      <w:r>
        <w:rPr>
          <w:rFonts w:ascii="Calibri" w:hAnsi="Calibri" w:cs="Calibri"/>
          <w:color w:val="EE0000"/>
        </w:rPr>
        <w:t>Following methods from Albert et al. 2017</w:t>
      </w:r>
    </w:p>
    <w:p w14:paraId="2C264529" w14:textId="0F7E69F5" w:rsidR="005A3B5D" w:rsidRPr="00CE014E" w:rsidRDefault="00776A56" w:rsidP="00776A56">
      <w:pPr>
        <w:rPr>
          <w:lang w:val="en-GB"/>
        </w:rPr>
        <w:sectPr w:rsidR="005A3B5D" w:rsidRPr="00CE014E">
          <w:pgSz w:w="12240" w:h="15840"/>
          <w:pgMar w:top="1440" w:right="1440" w:bottom="1440" w:left="1440" w:header="708" w:footer="708" w:gutter="0"/>
          <w:cols w:space="708"/>
          <w:docGrid w:linePitch="360"/>
        </w:sectPr>
      </w:pPr>
      <w:r>
        <w:t>“</w:t>
      </w:r>
      <w:r w:rsidRPr="00776A56">
        <w:rPr>
          <w:lang w:val="en-GB"/>
        </w:rPr>
        <w:t xml:space="preserve">We assigned numerical resistance values to different landscape features and classified them into 5 classes (Table S4). We distinguished between land cover types that were considered to have low resistance to the movement of our focal species (high permeability; e.g. forests), intermediate resistance (e.g. agricultural fields), and high resistance (low permeability; e.g. highways; Table S4). We also accounted for linear elements such as hedges, drainage ditches and exterior forest edge (open areas within a given distance to forest; Fig. M2.1) that can enhance permeability in agricultural fields </w:t>
      </w:r>
      <w:r w:rsidR="004C112A">
        <w:rPr>
          <w:lang w:val="en-GB"/>
        </w:rPr>
        <w:t>(Maisonneuve 2001)</w:t>
      </w:r>
      <w:r w:rsidRPr="00776A56">
        <w:rPr>
          <w:lang w:val="en-GB"/>
        </w:rPr>
        <w:t xml:space="preserve">. For landscape features that are not recorded in Table S4 we used a reclassification of the inverse of habitat quality (100-99/60*habitat quality) to give high resistance values to built-up urban areas. Preferred habitat had a resistance value of </w:t>
      </w:r>
      <w:proofErr w:type="gramStart"/>
      <w:r w:rsidRPr="00776A56">
        <w:rPr>
          <w:lang w:val="en-GB"/>
        </w:rPr>
        <w:t>1</w:t>
      </w:r>
      <w:proofErr w:type="gramEnd"/>
      <w:r w:rsidRPr="00776A56">
        <w:rPr>
          <w:lang w:val="en-GB"/>
        </w:rPr>
        <w:t xml:space="preserve"> and subsequent resistance values doubled between classes (i.e. 2, 4, 8, 16, 32; Table S4). </w:t>
      </w:r>
      <w:r w:rsidR="00CE014E">
        <w:rPr>
          <w:lang w:val="en-GB"/>
        </w:rPr>
        <w:t>“</w:t>
      </w:r>
    </w:p>
    <w:p w14:paraId="49C54A17" w14:textId="77777777" w:rsidR="00390CF9" w:rsidRPr="00390CF9" w:rsidRDefault="00390CF9" w:rsidP="00390CF9">
      <w:pPr>
        <w:rPr>
          <w:b/>
          <w:bCs/>
        </w:rPr>
      </w:pPr>
      <w:r w:rsidRPr="00390CF9">
        <w:rPr>
          <w:b/>
          <w:bCs/>
        </w:rPr>
        <w:lastRenderedPageBreak/>
        <w:t>Task 5. Integrate MST networks with species distributions</w:t>
      </w:r>
    </w:p>
    <w:p w14:paraId="30B827AD" w14:textId="77777777" w:rsidR="00390CF9" w:rsidRDefault="00390CF9" w:rsidP="00390CF9">
      <w:r>
        <w:t>Objective: Integrate MSTs with species-specific distribution maps to identify functionally connected and suitable areas for each focal species. Optional to overlay MSTs with additional species current distributions. Or optional to overlay with future distributions for focal species.</w:t>
      </w:r>
    </w:p>
    <w:p w14:paraId="23D6F117" w14:textId="77777777" w:rsidR="00390CF9" w:rsidRDefault="00390CF9" w:rsidP="00390CF9">
      <w:r>
        <w:t>Lead: Postdoctoral researcher</w:t>
      </w:r>
    </w:p>
    <w:p w14:paraId="07EBBFA6" w14:textId="77777777" w:rsidR="00390CF9" w:rsidRDefault="00390CF9" w:rsidP="00390CF9">
      <w:r>
        <w:t xml:space="preserve">Contributors: </w:t>
      </w:r>
      <w:proofErr w:type="spellStart"/>
      <w:r>
        <w:t>Firkowski</w:t>
      </w:r>
      <w:proofErr w:type="spellEnd"/>
      <w:r>
        <w:t xml:space="preserve"> (data preparation and post-processing), Rayfield (integration and interpretation)</w:t>
      </w:r>
    </w:p>
    <w:p w14:paraId="7A23F0EF" w14:textId="77777777" w:rsidR="00390CF9" w:rsidRDefault="00390CF9" w:rsidP="00390CF9">
      <w:r>
        <w:t>Key steps:</w:t>
      </w:r>
    </w:p>
    <w:p w14:paraId="4FDEF26A" w14:textId="77777777" w:rsidR="00390CF9" w:rsidRDefault="00390CF9" w:rsidP="00390CF9">
      <w:r>
        <w:t>5.1.   Align MST outputs with distribution layers</w:t>
      </w:r>
    </w:p>
    <w:p w14:paraId="3706B46F" w14:textId="77777777" w:rsidR="00390CF9" w:rsidRDefault="00390CF9" w:rsidP="00390CF9">
      <w:r>
        <w:t xml:space="preserve">5.2.   Define integration rules (e.g. overlap, minimum suitability thresholds, </w:t>
      </w:r>
      <w:proofErr w:type="spellStart"/>
      <w:r>
        <w:t>etc</w:t>
      </w:r>
      <w:proofErr w:type="spellEnd"/>
      <w:r>
        <w:t>)</w:t>
      </w:r>
    </w:p>
    <w:p w14:paraId="1744DDB2" w14:textId="77777777" w:rsidR="00390CF9" w:rsidRDefault="00390CF9" w:rsidP="00390CF9">
      <w:r>
        <w:t>5.3.   Identify functionally connected suitable areas</w:t>
      </w:r>
    </w:p>
    <w:p w14:paraId="47F9A132" w14:textId="77777777" w:rsidR="00390CF9" w:rsidRDefault="00390CF9" w:rsidP="00390CF9">
      <w:r>
        <w:t>5.4.   Assess sensitivity to integration rules</w:t>
      </w:r>
    </w:p>
    <w:p w14:paraId="4EA9E975" w14:textId="77777777" w:rsidR="00390CF9" w:rsidRDefault="00390CF9" w:rsidP="00390CF9">
      <w:r>
        <w:t>5.5.   Prepare standardized outputs per species</w:t>
      </w:r>
    </w:p>
    <w:p w14:paraId="676E15BA" w14:textId="77777777" w:rsidR="00390CF9" w:rsidRDefault="00390CF9" w:rsidP="00390CF9">
      <w:r>
        <w:t>5.6.   Document methods</w:t>
      </w:r>
    </w:p>
    <w:p w14:paraId="054473D0" w14:textId="77777777" w:rsidR="00390CF9" w:rsidRDefault="00390CF9" w:rsidP="00390CF9">
      <w:r>
        <w:t>Key outputs: Integrated MSTs for focal species (raster and vector maps).</w:t>
      </w:r>
    </w:p>
    <w:p w14:paraId="035DDA39" w14:textId="2E1BB3FA" w:rsidR="0072087F" w:rsidRDefault="00390CF9" w:rsidP="00390CF9">
      <w:r>
        <w:t>Timing: September-October 2026</w:t>
      </w:r>
    </w:p>
    <w:p w14:paraId="4E25A24F" w14:textId="77777777" w:rsidR="00014771" w:rsidRDefault="00014771" w:rsidP="00390CF9">
      <w:pPr>
        <w:sectPr w:rsidR="00014771">
          <w:pgSz w:w="12240" w:h="15840"/>
          <w:pgMar w:top="1440" w:right="1440" w:bottom="1440" w:left="1440" w:header="708" w:footer="708" w:gutter="0"/>
          <w:cols w:space="708"/>
          <w:docGrid w:linePitch="360"/>
        </w:sectPr>
      </w:pPr>
    </w:p>
    <w:p w14:paraId="45B5EB65" w14:textId="77777777" w:rsidR="00014771" w:rsidRPr="00014771" w:rsidRDefault="00014771" w:rsidP="00014771">
      <w:pPr>
        <w:rPr>
          <w:b/>
          <w:bCs/>
        </w:rPr>
      </w:pPr>
      <w:r w:rsidRPr="00014771">
        <w:rPr>
          <w:b/>
          <w:bCs/>
        </w:rPr>
        <w:lastRenderedPageBreak/>
        <w:t>Task 6. Assess protection status and vulnerability</w:t>
      </w:r>
    </w:p>
    <w:p w14:paraId="6F14516A" w14:textId="77777777" w:rsidR="00014771" w:rsidRDefault="00014771" w:rsidP="00014771">
      <w:r>
        <w:t>Objective: Evaluate the extent to which integrated MSTs are protected and assess changes under alternative protected area scenarios.</w:t>
      </w:r>
    </w:p>
    <w:p w14:paraId="79843389" w14:textId="77777777" w:rsidR="00014771" w:rsidRDefault="00014771" w:rsidP="00014771">
      <w:r>
        <w:t>Lead: Postdoctoral researcher</w:t>
      </w:r>
    </w:p>
    <w:p w14:paraId="5FB9FB7D" w14:textId="77777777" w:rsidR="00014771" w:rsidRDefault="00014771" w:rsidP="00014771">
      <w:r>
        <w:t xml:space="preserve">Contributors: </w:t>
      </w:r>
      <w:proofErr w:type="spellStart"/>
      <w:r>
        <w:t>Firkowski</w:t>
      </w:r>
      <w:proofErr w:type="spellEnd"/>
      <w:r>
        <w:t xml:space="preserve"> (data preparation and post-processing), Rayfield (integration and interpretation)</w:t>
      </w:r>
    </w:p>
    <w:p w14:paraId="7CF1D9D3" w14:textId="77777777" w:rsidR="00014771" w:rsidRDefault="00014771" w:rsidP="00014771">
      <w:r>
        <w:t>Key steps:</w:t>
      </w:r>
    </w:p>
    <w:p w14:paraId="653E77AD" w14:textId="77777777" w:rsidR="00014771" w:rsidRDefault="00014771" w:rsidP="00014771">
      <w:r>
        <w:t>6.1.   Overlay integrated MST outputs with protection layers</w:t>
      </w:r>
    </w:p>
    <w:p w14:paraId="288203C9" w14:textId="77777777" w:rsidR="00014771" w:rsidRDefault="00014771" w:rsidP="00014771">
      <w:r>
        <w:t>6.2.   Classify connectivity vulnerability</w:t>
      </w:r>
    </w:p>
    <w:p w14:paraId="1ED80AFE" w14:textId="77777777" w:rsidR="00014771" w:rsidRDefault="00014771" w:rsidP="00014771">
      <w:r>
        <w:t>6.3.   Evaluate baseline protection coverage</w:t>
      </w:r>
    </w:p>
    <w:p w14:paraId="612A6500" w14:textId="77777777" w:rsidR="00014771" w:rsidRDefault="00014771" w:rsidP="00014771">
      <w:r>
        <w:t>6.4.   Assess alternative protection scenarios</w:t>
      </w:r>
    </w:p>
    <w:p w14:paraId="327189B7" w14:textId="77777777" w:rsidR="00014771" w:rsidRDefault="00014771" w:rsidP="00014771">
      <w:r>
        <w:t>6.5.   Produce spatial and summary outputs</w:t>
      </w:r>
    </w:p>
    <w:p w14:paraId="48BD0DB8" w14:textId="77777777" w:rsidR="00014771" w:rsidRDefault="00014771" w:rsidP="00014771">
      <w:r>
        <w:t>Key outputs: Quantitative metrics of protection coverage and vulnerability (summary tables, raster and vector maps); comparative analyses across species and scenarios (summary table).</w:t>
      </w:r>
    </w:p>
    <w:p w14:paraId="17C41653" w14:textId="77777777" w:rsidR="00014771" w:rsidRDefault="00014771" w:rsidP="00014771">
      <w:r>
        <w:t>Timing: November-December 2026</w:t>
      </w:r>
    </w:p>
    <w:p w14:paraId="28A51AEE" w14:textId="77777777" w:rsidR="00014771" w:rsidRDefault="00014771" w:rsidP="00014771">
      <w:pPr>
        <w:sectPr w:rsidR="00014771">
          <w:pgSz w:w="12240" w:h="15840"/>
          <w:pgMar w:top="1440" w:right="1440" w:bottom="1440" w:left="1440" w:header="708" w:footer="708" w:gutter="0"/>
          <w:cols w:space="708"/>
          <w:docGrid w:linePitch="360"/>
        </w:sectPr>
      </w:pPr>
    </w:p>
    <w:p w14:paraId="08D68AB2" w14:textId="77777777" w:rsidR="00014771" w:rsidRPr="00014771" w:rsidRDefault="00014771" w:rsidP="00014771">
      <w:pPr>
        <w:rPr>
          <w:b/>
          <w:bCs/>
        </w:rPr>
      </w:pPr>
      <w:r w:rsidRPr="00014771">
        <w:rPr>
          <w:b/>
          <w:bCs/>
        </w:rPr>
        <w:lastRenderedPageBreak/>
        <w:t>Task 7. Prepare report of results and maps</w:t>
      </w:r>
    </w:p>
    <w:p w14:paraId="29937674" w14:textId="77777777" w:rsidR="00014771" w:rsidRDefault="00014771" w:rsidP="00014771">
      <w:r>
        <w:t>Objective: Synthesize analytical methods and results into a comprehensive report and supporting spatial products.</w:t>
      </w:r>
    </w:p>
    <w:p w14:paraId="193404ED" w14:textId="77777777" w:rsidR="00014771" w:rsidRDefault="00014771" w:rsidP="00014771">
      <w:r>
        <w:t>Lead: Postdoctoral researcher</w:t>
      </w:r>
    </w:p>
    <w:p w14:paraId="7BADC831" w14:textId="77777777" w:rsidR="00014771" w:rsidRDefault="00014771" w:rsidP="00014771">
      <w:r>
        <w:t>Contributors: Project team</w:t>
      </w:r>
    </w:p>
    <w:p w14:paraId="54E606AC" w14:textId="77777777" w:rsidR="00014771" w:rsidRDefault="00014771" w:rsidP="00014771">
      <w:r>
        <w:t>Key outputs: Draft English-language report (Word document); final figures (high resolution images); archived data (tables, raster and vector maps) and scripts (code).</w:t>
      </w:r>
    </w:p>
    <w:p w14:paraId="5E03AD8B" w14:textId="179ACC87" w:rsidR="00014771" w:rsidRDefault="00014771" w:rsidP="00014771">
      <w:r>
        <w:t>Timing: November-December 2026</w:t>
      </w:r>
    </w:p>
    <w:sectPr w:rsidR="000147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0232"/>
    <w:multiLevelType w:val="hybridMultilevel"/>
    <w:tmpl w:val="B5ECC34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E7A3C76"/>
    <w:multiLevelType w:val="hybridMultilevel"/>
    <w:tmpl w:val="5F06F34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F4D4116"/>
    <w:multiLevelType w:val="hybridMultilevel"/>
    <w:tmpl w:val="5FBAC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0D27CE"/>
    <w:multiLevelType w:val="hybridMultilevel"/>
    <w:tmpl w:val="757808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0B95973"/>
    <w:multiLevelType w:val="hybridMultilevel"/>
    <w:tmpl w:val="07D831C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13229252">
    <w:abstractNumId w:val="0"/>
  </w:num>
  <w:num w:numId="2" w16cid:durableId="695280063">
    <w:abstractNumId w:val="3"/>
  </w:num>
  <w:num w:numId="3" w16cid:durableId="68309311">
    <w:abstractNumId w:val="1"/>
  </w:num>
  <w:num w:numId="4" w16cid:durableId="692072659">
    <w:abstractNumId w:val="2"/>
  </w:num>
  <w:num w:numId="5" w16cid:durableId="201596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F1"/>
    <w:rsid w:val="00000E11"/>
    <w:rsid w:val="00014771"/>
    <w:rsid w:val="00041398"/>
    <w:rsid w:val="000C47F8"/>
    <w:rsid w:val="000D12CC"/>
    <w:rsid w:val="00111075"/>
    <w:rsid w:val="00195A22"/>
    <w:rsid w:val="001E52C6"/>
    <w:rsid w:val="002356B6"/>
    <w:rsid w:val="00265B02"/>
    <w:rsid w:val="00292D2C"/>
    <w:rsid w:val="00297AF1"/>
    <w:rsid w:val="002A5FF6"/>
    <w:rsid w:val="002C701C"/>
    <w:rsid w:val="00390CF9"/>
    <w:rsid w:val="003A45D2"/>
    <w:rsid w:val="004C112A"/>
    <w:rsid w:val="005600F6"/>
    <w:rsid w:val="00585CBC"/>
    <w:rsid w:val="005A3B5D"/>
    <w:rsid w:val="005F0DBC"/>
    <w:rsid w:val="00630921"/>
    <w:rsid w:val="00643CF7"/>
    <w:rsid w:val="006A521D"/>
    <w:rsid w:val="006C6AD1"/>
    <w:rsid w:val="0072087F"/>
    <w:rsid w:val="007412F2"/>
    <w:rsid w:val="00776A56"/>
    <w:rsid w:val="00780BA4"/>
    <w:rsid w:val="007A72B3"/>
    <w:rsid w:val="00882FF1"/>
    <w:rsid w:val="008C051B"/>
    <w:rsid w:val="008F7478"/>
    <w:rsid w:val="00936DAD"/>
    <w:rsid w:val="00985A05"/>
    <w:rsid w:val="00A32054"/>
    <w:rsid w:val="00AA2481"/>
    <w:rsid w:val="00AD06E0"/>
    <w:rsid w:val="00AE61C3"/>
    <w:rsid w:val="00B53171"/>
    <w:rsid w:val="00B649C6"/>
    <w:rsid w:val="00B707D3"/>
    <w:rsid w:val="00B7254B"/>
    <w:rsid w:val="00C22283"/>
    <w:rsid w:val="00C35DE2"/>
    <w:rsid w:val="00C73D59"/>
    <w:rsid w:val="00CE014E"/>
    <w:rsid w:val="00D0211A"/>
    <w:rsid w:val="00D2044A"/>
    <w:rsid w:val="00D3708A"/>
    <w:rsid w:val="00D67D72"/>
    <w:rsid w:val="00D76CF3"/>
    <w:rsid w:val="00DA0FD5"/>
    <w:rsid w:val="00DB4581"/>
    <w:rsid w:val="00DF7CD9"/>
    <w:rsid w:val="00E23D68"/>
    <w:rsid w:val="00E3256C"/>
    <w:rsid w:val="00E3358A"/>
    <w:rsid w:val="00E4644F"/>
    <w:rsid w:val="00E63FA7"/>
    <w:rsid w:val="00E64BE2"/>
    <w:rsid w:val="00EC1081"/>
    <w:rsid w:val="00F11E34"/>
    <w:rsid w:val="00F81D2A"/>
    <w:rsid w:val="00FD2F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F04A7"/>
  <w15:chartTrackingRefBased/>
  <w15:docId w15:val="{5254F88E-B656-4006-B07B-6685F7F3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2F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2F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2F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2F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F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F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2F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2F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2F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2F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2F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2FF1"/>
    <w:pPr>
      <w:spacing w:before="160"/>
      <w:jc w:val="center"/>
    </w:pPr>
    <w:rPr>
      <w:i/>
      <w:iCs/>
      <w:color w:val="404040" w:themeColor="text1" w:themeTint="BF"/>
    </w:rPr>
  </w:style>
  <w:style w:type="character" w:customStyle="1" w:styleId="QuoteChar">
    <w:name w:val="Quote Char"/>
    <w:basedOn w:val="DefaultParagraphFont"/>
    <w:link w:val="Quote"/>
    <w:uiPriority w:val="29"/>
    <w:rsid w:val="00882FF1"/>
    <w:rPr>
      <w:i/>
      <w:iCs/>
      <w:color w:val="404040" w:themeColor="text1" w:themeTint="BF"/>
    </w:rPr>
  </w:style>
  <w:style w:type="paragraph" w:styleId="ListParagraph">
    <w:name w:val="List Paragraph"/>
    <w:basedOn w:val="Normal"/>
    <w:uiPriority w:val="34"/>
    <w:qFormat/>
    <w:rsid w:val="00882FF1"/>
    <w:pPr>
      <w:ind w:left="720"/>
      <w:contextualSpacing/>
    </w:pPr>
  </w:style>
  <w:style w:type="character" w:styleId="IntenseEmphasis">
    <w:name w:val="Intense Emphasis"/>
    <w:basedOn w:val="DefaultParagraphFont"/>
    <w:uiPriority w:val="21"/>
    <w:qFormat/>
    <w:rsid w:val="00882FF1"/>
    <w:rPr>
      <w:i/>
      <w:iCs/>
      <w:color w:val="0F4761" w:themeColor="accent1" w:themeShade="BF"/>
    </w:rPr>
  </w:style>
  <w:style w:type="paragraph" w:styleId="IntenseQuote">
    <w:name w:val="Intense Quote"/>
    <w:basedOn w:val="Normal"/>
    <w:next w:val="Normal"/>
    <w:link w:val="IntenseQuoteChar"/>
    <w:uiPriority w:val="30"/>
    <w:qFormat/>
    <w:rsid w:val="00882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F1"/>
    <w:rPr>
      <w:i/>
      <w:iCs/>
      <w:color w:val="0F4761" w:themeColor="accent1" w:themeShade="BF"/>
    </w:rPr>
  </w:style>
  <w:style w:type="character" w:styleId="IntenseReference">
    <w:name w:val="Intense Reference"/>
    <w:basedOn w:val="DefaultParagraphFont"/>
    <w:uiPriority w:val="32"/>
    <w:qFormat/>
    <w:rsid w:val="00882FF1"/>
    <w:rPr>
      <w:b/>
      <w:bCs/>
      <w:smallCaps/>
      <w:color w:val="0F4761" w:themeColor="accent1" w:themeShade="BF"/>
      <w:spacing w:val="5"/>
    </w:rPr>
  </w:style>
  <w:style w:type="table" w:styleId="TableGrid">
    <w:name w:val="Table Grid"/>
    <w:basedOn w:val="TableNormal"/>
    <w:uiPriority w:val="39"/>
    <w:rsid w:val="00936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478"/>
    <w:rPr>
      <w:color w:val="467886" w:themeColor="hyperlink"/>
      <w:u w:val="single"/>
    </w:rPr>
  </w:style>
  <w:style w:type="character" w:styleId="UnresolvedMention">
    <w:name w:val="Unresolved Mention"/>
    <w:basedOn w:val="DefaultParagraphFont"/>
    <w:uiPriority w:val="99"/>
    <w:semiHidden/>
    <w:unhideWhenUsed/>
    <w:rsid w:val="008F7478"/>
    <w:rPr>
      <w:color w:val="605E5C"/>
      <w:shd w:val="clear" w:color="auto" w:fill="E1DFDD"/>
    </w:rPr>
  </w:style>
  <w:style w:type="paragraph" w:styleId="NormalWeb">
    <w:name w:val="Normal (Web)"/>
    <w:basedOn w:val="Normal"/>
    <w:uiPriority w:val="99"/>
    <w:semiHidden/>
    <w:unhideWhenUsed/>
    <w:rsid w:val="00B53171"/>
    <w:pPr>
      <w:spacing w:before="100" w:beforeAutospacing="1" w:after="100" w:afterAutospacing="1" w:line="240" w:lineRule="auto"/>
    </w:pPr>
    <w:rPr>
      <w:rFonts w:ascii="Times New Roman" w:eastAsia="Times New Roman" w:hAnsi="Times New Roman"/>
      <w:kern w:val="0"/>
      <w:szCs w:val="24"/>
      <w:lang w:eastAsia="en-CA"/>
      <w14:ligatures w14:val="none"/>
    </w:rPr>
  </w:style>
  <w:style w:type="character" w:styleId="FollowedHyperlink">
    <w:name w:val="FollowedHyperlink"/>
    <w:basedOn w:val="DefaultParagraphFont"/>
    <w:uiPriority w:val="99"/>
    <w:semiHidden/>
    <w:unhideWhenUsed/>
    <w:rsid w:val="004C11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divcanada.ca/topics/monitoring-and-data" TargetMode="External"/><Relationship Id="rId3" Type="http://schemas.openxmlformats.org/officeDocument/2006/relationships/styles" Target="styles.xml"/><Relationship Id="rId7" Type="http://schemas.openxmlformats.org/officeDocument/2006/relationships/hyperlink" Target="https://explorer.natureserve.org/pro/Welco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odiversite-quebec.ca/e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onneesquebec.ca/recherche/fr/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03867-B49F-4F7B-BAB1-9D838F522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1</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Habrich</dc:creator>
  <cp:keywords/>
  <dc:description/>
  <cp:lastModifiedBy>Andrew Habrich</cp:lastModifiedBy>
  <cp:revision>18</cp:revision>
  <dcterms:created xsi:type="dcterms:W3CDTF">2026-07-21T19:13:00Z</dcterms:created>
  <dcterms:modified xsi:type="dcterms:W3CDTF">2026-08-19T20:49:00Z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id="joDqrQjC"/&gt;&lt;style id="http://www.zotero.org/styles/cse-name-year-8th-edition" hasBibliography="1" bibliographyStyleHasBeenSet="0"/&gt;&lt;prefs&gt;&lt;pref name="fieldType" value="Field"/&gt;&lt;/prefs&gt;&lt;/data&gt;</vt:lpwstr>
  </property>
</Properties>
</file>