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A1C1E"/>
          <w:sz w:val="56"/>
          <w:szCs w:val="56"/>
        </w:rPr>
        <w:t xml:space="preserve">KubeWatcher</w:t>
      </w:r>
    </w:p>
    <w:p>
      <w:pPr>
        <w:spacing w:after="100"/>
        <w:jc w:val="center"/>
      </w:pPr>
      <w:r>
        <w:rPr>
          <w:rFonts w:ascii="Arial" w:cs="Arial" w:eastAsia="Arial" w:hAnsi="Arial"/>
          <w:color w:val="2E75B6"/>
          <w:sz w:val="32"/>
          <w:szCs w:val="32"/>
        </w:rPr>
        <w:t xml:space="preserve">SRE Console</w:t>
      </w:r>
    </w:p>
    <w:p>
      <w:pPr>
        <w:spacing w:after="600"/>
        <w:jc w:val="center"/>
      </w:pPr>
      <w:r>
        <w:rPr>
          <w:rFonts w:ascii="Arial" w:cs="Arial" w:eastAsia="Arial" w:hAnsi="Arial"/>
          <w:color w:val="666666"/>
          <w:sz w:val="24"/>
          <w:szCs w:val="24"/>
        </w:rPr>
        <w:t xml:space="preserve">User Guide &amp; Reference Manual</w:t>
      </w:r>
    </w:p>
    <w:p>
      <w:pPr>
        <w:spacing w:after="200"/>
      </w:pPr>
    </w:p>
    <w:p>
      <w:pPr>
        <w:spacing w:after="200"/>
      </w:pPr>
    </w:p>
    <w:p>
      <w:pPr>
        <w:spacing w:after="200"/>
      </w:pPr>
    </w:p>
    <w:p>
      <w:pPr>
        <w:spacing w:after="200"/>
      </w:pPr>
    </w:p>
    <w:p>
      <w:pPr>
        <w:spacing w:after="100"/>
        <w:jc w:val="center"/>
      </w:pPr>
      <w:r>
        <w:rPr>
          <w:rFonts w:ascii="Arial" w:cs="Arial" w:eastAsia="Arial" w:hAnsi="Arial"/>
          <w:color w:val="999999"/>
          <w:sz w:val="22"/>
          <w:szCs w:val="22"/>
        </w:rPr>
        <w:t xml:space="preserve">Version 1.0  —  May 2026</w:t>
      </w:r>
    </w:p>
    <w:p>
      <w:pPr>
        <w:jc w:val="center"/>
      </w:pPr>
      <w:r>
        <w:rPr>
          <w:rFonts w:ascii="Arial" w:cs="Arial" w:eastAsia="Arial" w:hAnsi="Arial"/>
          <w:color w:val="999999"/>
          <w:sz w:val="22"/>
          <w:szCs w:val="22"/>
        </w:rPr>
        <w:t xml:space="preserve">© 2026 Argus Infrastructure</w:t>
      </w:r>
    </w:p>
    <w:p>
      <w:pPr>
        <w:sectPr>
          <w:pgSz w:w="12240" w:h="15840" w:orient="portrait"/>
          <w:pgMar w:top="1440" w:right="1440" w:bottom="1440" w:left="1440" w:header="708" w:footer="708" w:gutter="0"/>
          <w:pgNumType/>
          <w:docGrid w:linePitch="360"/>
        </w:sectPr>
      </w:pPr>
    </w:p>
    <w:p>
      <w:pPr>
        <w:pStyle w:val="Heading1"/>
      </w:pPr>
      <w:r>
        <w:t xml:space="preserve">1. Introduction</w:t>
      </w:r>
    </w:p>
    <w:p>
      <w:pPr>
        <w:spacing w:after="120"/>
      </w:pPr>
      <w:r>
        <w:rPr>
          <w:rFonts w:ascii="Arial" w:cs="Arial" w:eastAsia="Arial" w:hAnsi="Arial"/>
          <w:sz w:val="22"/>
          <w:szCs w:val="22"/>
        </w:rPr>
        <w:t xml:space="preserve">KubeWatcher is a desktop SRE console built for Kubernetes operators. It provides a single-pane-of-glass view into your clusters, combining real-time monitoring, workload management, incident response, and automation workflows in a native macOS application.</w:t>
      </w:r>
    </w:p>
    <w:p>
      <w:pPr>
        <w:spacing w:after="120"/>
      </w:pPr>
      <w:r>
        <w:rPr>
          <w:rFonts w:ascii="Arial" w:cs="Arial" w:eastAsia="Arial" w:hAnsi="Arial"/>
          <w:sz w:val="22"/>
          <w:szCs w:val="22"/>
        </w:rPr>
        <w:t xml:space="preserve">KubeWatcher connects directly to your kubeconfig and supports dynamic context switching between clusters without restarting the application.</w:t>
      </w:r>
    </w:p>
    <w:p>
      <w:pPr>
        <w:spacing w:after="200"/>
      </w:pPr>
    </w:p>
    <w:p>
      <w:pPr>
        <w:pStyle w:val="Heading1"/>
      </w:pPr>
      <w:r>
        <w:t xml:space="preserve">2. Getting Started</w:t>
      </w:r>
    </w:p>
    <w:p>
      <w:pPr>
        <w:pStyle w:val="Heading2"/>
      </w:pPr>
      <w:r>
        <w:t xml:space="preserve">2.1 Prerequisites</w:t>
      </w:r>
    </w:p>
    <w:p>
      <w:pPr>
        <w:pStyle w:val="ListParagraph"/>
        <w:numPr>
          <w:ilvl w:val="0"/>
          <w:numId w:val="2"/>
        </w:numPr>
        <w:spacing w:after="60"/>
      </w:pPr>
      <w:r>
        <w:rPr>
          <w:rFonts w:ascii="Arial" w:cs="Arial" w:eastAsia="Arial" w:hAnsi="Arial"/>
          <w:sz w:val="22"/>
          <w:szCs w:val="22"/>
        </w:rPr>
        <w:t xml:space="preserve">macOS (Apple Silicon or Intel)</w:t>
      </w:r>
    </w:p>
    <w:p>
      <w:pPr>
        <w:pStyle w:val="ListParagraph"/>
        <w:numPr>
          <w:ilvl w:val="0"/>
          <w:numId w:val="2"/>
        </w:numPr>
        <w:spacing w:after="60"/>
      </w:pPr>
      <w:r>
        <w:rPr>
          <w:rFonts w:ascii="Arial" w:cs="Arial" w:eastAsia="Arial" w:hAnsi="Arial"/>
          <w:sz w:val="22"/>
          <w:szCs w:val="22"/>
        </w:rPr>
        <w:t xml:space="preserve">A valid kubeconfig file (typically at ~/.kube/config)</w:t>
      </w:r>
    </w:p>
    <w:p>
      <w:pPr>
        <w:pStyle w:val="ListParagraph"/>
        <w:numPr>
          <w:ilvl w:val="0"/>
          <w:numId w:val="2"/>
        </w:numPr>
        <w:spacing w:after="60"/>
      </w:pPr>
      <w:r>
        <w:rPr>
          <w:rFonts w:ascii="Arial" w:cs="Arial" w:eastAsia="Arial" w:hAnsi="Arial"/>
          <w:sz w:val="22"/>
          <w:szCs w:val="22"/>
        </w:rPr>
        <w:t xml:space="preserve">kubectl access to at least one Kubernetes cluster</w:t>
      </w:r>
    </w:p>
    <w:p>
      <w:pPr>
        <w:pStyle w:val="ListParagraph"/>
        <w:numPr>
          <w:ilvl w:val="0"/>
          <w:numId w:val="2"/>
        </w:numPr>
        <w:spacing w:after="60"/>
      </w:pPr>
      <w:r>
        <w:rPr>
          <w:rFonts w:ascii="Arial" w:cs="Arial" w:eastAsia="Arial" w:hAnsi="Arial"/>
          <w:sz w:val="22"/>
          <w:szCs w:val="22"/>
        </w:rPr>
        <w:t xml:space="preserve">Docker Desktop (optional, for Popeye scanner and Anomaly Detector setup)</w:t>
      </w:r>
    </w:p>
    <w:p>
      <w:pPr>
        <w:spacing w:after="200"/>
      </w:pPr>
    </w:p>
    <w:p>
      <w:pPr>
        <w:pStyle w:val="Heading2"/>
      </w:pPr>
      <w:r>
        <w:t xml:space="preserve">2.2 Installation</w:t>
      </w:r>
    </w:p>
    <w:p>
      <w:pPr>
        <w:pStyle w:val="ListParagraph"/>
        <w:numPr>
          <w:ilvl w:val="0"/>
          <w:numId w:val="3"/>
        </w:numPr>
        <w:spacing w:after="60"/>
      </w:pPr>
      <w:r>
        <w:rPr>
          <w:rFonts w:ascii="Arial" w:cs="Arial" w:eastAsia="Arial" w:hAnsi="Arial"/>
          <w:sz w:val="22"/>
          <w:szCs w:val="22"/>
        </w:rPr>
        <w:t xml:space="preserve">Download the KubeWatcher .app bundle from the release page.</w:t>
      </w:r>
    </w:p>
    <w:p>
      <w:pPr>
        <w:pStyle w:val="ListParagraph"/>
        <w:numPr>
          <w:ilvl w:val="0"/>
          <w:numId w:val="3"/>
        </w:numPr>
        <w:spacing w:after="60"/>
      </w:pPr>
      <w:r>
        <w:rPr>
          <w:rFonts w:ascii="Arial" w:cs="Arial" w:eastAsia="Arial" w:hAnsi="Arial"/>
          <w:sz w:val="22"/>
          <w:szCs w:val="22"/>
        </w:rPr>
        <w:t xml:space="preserve">Move KubeWatcher.app to your Applications folder.</w:t>
      </w:r>
    </w:p>
    <w:p>
      <w:pPr>
        <w:pStyle w:val="ListParagraph"/>
        <w:numPr>
          <w:ilvl w:val="0"/>
          <w:numId w:val="3"/>
        </w:numPr>
        <w:spacing w:after="60"/>
      </w:pPr>
      <w:r>
        <w:rPr>
          <w:rFonts w:ascii="Arial" w:cs="Arial" w:eastAsia="Arial" w:hAnsi="Arial"/>
          <w:sz w:val="22"/>
          <w:szCs w:val="22"/>
        </w:rPr>
        <w:t xml:space="preserve">On first launch, macOS may show a security prompt. Right-click the app and select Open, then confirm.</w:t>
      </w:r>
    </w:p>
    <w:p>
      <w:pPr>
        <w:pStyle w:val="ListParagraph"/>
        <w:numPr>
          <w:ilvl w:val="0"/>
          <w:numId w:val="3"/>
        </w:numPr>
        <w:spacing w:after="60"/>
      </w:pPr>
      <w:r>
        <w:rPr>
          <w:rFonts w:ascii="Arial" w:cs="Arial" w:eastAsia="Arial" w:hAnsi="Arial"/>
          <w:sz w:val="22"/>
          <w:szCs w:val="22"/>
        </w:rPr>
        <w:t xml:space="preserve">If you see a codesign error, run: xattr -cr /Applications/KubeWatcher.app</w:t>
      </w:r>
    </w:p>
    <w:p>
      <w:pPr>
        <w:spacing w:after="200"/>
      </w:pPr>
    </w:p>
    <w:p>
      <w:pPr>
        <w:pStyle w:val="Heading2"/>
      </w:pPr>
      <w:r>
        <w:t xml:space="preserve">2.3 First Launch</w:t>
      </w:r>
    </w:p>
    <w:p>
      <w:pPr>
        <w:spacing w:after="120"/>
      </w:pPr>
      <w:r>
        <w:rPr>
          <w:rFonts w:ascii="Arial" w:cs="Arial" w:eastAsia="Arial" w:hAnsi="Arial"/>
          <w:sz w:val="22"/>
          <w:szCs w:val="22"/>
        </w:rPr>
        <w:t xml:space="preserve">On startup, KubeWatcher reads your kubeconfig and connects to the active context. If no cluster is reachable, the app starts in offline mode with mock data so you can explore the interface.</w:t>
      </w:r>
    </w:p>
    <w:p>
      <w:pPr>
        <w:spacing w:after="120"/>
      </w:pPr>
      <w:r>
        <w:rPr>
          <w:rFonts w:ascii="Arial" w:cs="Arial" w:eastAsia="Arial" w:hAnsi="Arial"/>
          <w:sz w:val="22"/>
          <w:szCs w:val="22"/>
        </w:rPr>
        <w:t xml:space="preserve">To configure optional features like the AI agent or anomaly detection, navigate to Setup &amp; Tools in the Admin section of the sidebar.</w:t>
      </w:r>
    </w:p>
    <w:p>
      <w:pPr>
        <w:spacing w:after="200"/>
      </w:pPr>
    </w:p>
    <w:p>
      <w:pPr>
        <w:pStyle w:val="Heading2"/>
      </w:pPr>
      <w:r>
        <w:t xml:space="preserve">2.4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C1E"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6360"/>
            <w:tcBorders>
              <w:top w:val="single" w:color="CCCCCC" w:sz="1"/>
              <w:left w:val="single" w:color="CCCCCC" w:sz="1"/>
              <w:bottom w:val="single" w:color="CCCCCC" w:sz="1"/>
              <w:right w:val="single" w:color="CCCCCC" w:sz="1"/>
            </w:tcBorders>
            <w:shd w:fill="1A1C1E"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KUBECONFIG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Path to kubeconfig file (default: ~/.kube/config)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DEEPSEEK_API_KEY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API key for the AI diagnostic 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ANOMSTACK_URL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URL for the anomaly detection backend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POPEYE_BINARY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Path to the Popeye binary (or use Docker via Setup)</w:t>
            </w:r>
          </w:p>
        </w:tc>
      </w:tr>
    </w:tbl>
    <w:p>
      <w:pPr>
        <w:spacing w:after="200"/>
      </w:pPr>
    </w:p>
    <w:p>
      <w:pPr>
        <w:pStyle w:val="Heading1"/>
      </w:pPr>
      <w:r>
        <w:t xml:space="preserve">3. Application Layout</w:t>
      </w:r>
    </w:p>
    <w:p>
      <w:pPr>
        <w:spacing w:after="120"/>
      </w:pPr>
      <w:r>
        <w:rPr>
          <w:rFonts w:ascii="Arial" w:cs="Arial" w:eastAsia="Arial" w:hAnsi="Arial"/>
          <w:sz w:val="22"/>
          <w:szCs w:val="22"/>
        </w:rPr>
        <w:t xml:space="preserve">KubeWatcher uses a three-column layout optimized for SRE workflows.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C1E" w:val="clear"/>
            <w:tcMar>
              <w:top w:type="dxa" w:w="80"/>
              <w:left w:type="dxa" w:w="120"/>
              <w:bottom w:type="dxa" w:w="80"/>
              <w:right w:type="dxa" w:w="120"/>
            </w:tcMar>
          </w:tcPr>
          <w:p>
            <w:r>
              <w:rPr>
                <w:rFonts w:ascii="Arial" w:cs="Arial" w:eastAsia="Arial" w:hAnsi="Arial"/>
                <w:b/>
                <w:bCs/>
                <w:color w:val="FFFFFF"/>
                <w:sz w:val="22"/>
                <w:szCs w:val="22"/>
              </w:rPr>
              <w:t xml:space="preserve">Area</w:t>
            </w:r>
          </w:p>
        </w:tc>
        <w:tc>
          <w:tcPr>
            <w:tcW w:type="dxa" w:w="6360"/>
            <w:tcBorders>
              <w:top w:val="single" w:color="CCCCCC" w:sz="1"/>
              <w:left w:val="single" w:color="CCCCCC" w:sz="1"/>
              <w:bottom w:val="single" w:color="CCCCCC" w:sz="1"/>
              <w:right w:val="single" w:color="CCCCCC" w:sz="1"/>
            </w:tcBorders>
            <w:shd w:fill="1A1C1E"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Left Sidebar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Navigation tree with collapsible sections. Includes the cluster context switcher at the top and alert count badges.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Center Panel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Primary content area. Displays the selected view (resource lists, dashboards, editors).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Right Panel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Contextual detail and diagnostics. Shows AI-powered analysis when available.</w:t>
            </w:r>
          </w:p>
        </w:tc>
      </w:tr>
    </w:tbl>
    <w:p>
      <w:pPr>
        <w:spacing w:after="200"/>
      </w:pPr>
    </w:p>
    <w:p>
      <w:pPr>
        <w:pStyle w:val="Heading2"/>
      </w:pPr>
      <w:r>
        <w:t xml:space="preserve">3.1 Context Switching</w:t>
      </w:r>
    </w:p>
    <w:p>
      <w:pPr>
        <w:spacing w:after="120"/>
      </w:pPr>
      <w:r>
        <w:rPr>
          <w:rFonts w:ascii="Arial" w:cs="Arial" w:eastAsia="Arial" w:hAnsi="Arial"/>
          <w:sz w:val="22"/>
          <w:szCs w:val="22"/>
        </w:rPr>
        <w:t xml:space="preserve">The cluster context selector is located at the top of the sidebar. It reads all contexts from your kubeconfig and displays the currently active one.</w:t>
      </w:r>
    </w:p>
    <w:p>
      <w:pPr>
        <w:spacing w:after="120"/>
      </w:pPr>
      <w:r>
        <w:rPr>
          <w:rFonts w:ascii="Arial" w:cs="Arial" w:eastAsia="Arial" w:hAnsi="Arial"/>
          <w:sz w:val="22"/>
          <w:szCs w:val="22"/>
        </w:rPr>
        <w:t xml:space="preserve">To switch clusters, click the context dropdown and select a different context. KubeWatcher will reconnect to the new cluster and refresh all views. No restart is required.</w:t>
      </w:r>
    </w:p>
    <w:p>
      <w:pPr>
        <w:spacing w:after="120"/>
      </w:pPr>
      <w:r>
        <w:rPr>
          <w:rFonts w:ascii="Arial" w:cs="Arial" w:eastAsia="Arial" w:hAnsi="Arial"/>
          <w:sz w:val="22"/>
          <w:szCs w:val="22"/>
        </w:rPr>
        <w:t xml:space="preserve">If you update your KUBECONFIG environment variable or edit the kubeconfig file while the app is running, the new contexts will appear in the dropdown on the next refresh.</w:t>
      </w:r>
    </w:p>
    <w:p>
      <w:pPr>
        <w:spacing w:after="200"/>
      </w:pPr>
    </w:p>
    <w:p>
      <w:pPr>
        <w:pStyle w:val="Heading1"/>
      </w:pPr>
      <w:r>
        <w:t xml:space="preserve">4. Monitoring</w:t>
      </w:r>
    </w:p>
    <w:p>
      <w:pPr>
        <w:pStyle w:val="Heading2"/>
      </w:pPr>
      <w:r>
        <w:t xml:space="preserve">4.1 Metrics Explorer</w:t>
      </w:r>
    </w:p>
    <w:p>
      <w:pPr>
        <w:spacing w:after="120"/>
      </w:pPr>
      <w:r>
        <w:rPr>
          <w:rFonts w:ascii="Arial" w:cs="Arial" w:eastAsia="Arial" w:hAnsi="Arial"/>
          <w:sz w:val="22"/>
          <w:szCs w:val="22"/>
        </w:rPr>
        <w:t xml:space="preserve">The Metrics Explorer provides a real-time dashboard showing CPU, memory, and network utilization across your cluster. Key features include:</w:t>
      </w:r>
    </w:p>
    <w:p>
      <w:pPr>
        <w:pStyle w:val="ListParagraph"/>
        <w:numPr>
          <w:ilvl w:val="0"/>
          <w:numId w:val="2"/>
        </w:numPr>
        <w:spacing w:after="60"/>
      </w:pPr>
      <w:r>
        <w:rPr>
          <w:rFonts w:ascii="Arial" w:cs="Arial" w:eastAsia="Arial" w:hAnsi="Arial"/>
          <w:sz w:val="22"/>
          <w:szCs w:val="22"/>
        </w:rPr>
        <w:t xml:space="preserve">Live mode toggle with automatic 1.5-second refresh</w:t>
      </w:r>
    </w:p>
    <w:p>
      <w:pPr>
        <w:pStyle w:val="ListParagraph"/>
        <w:numPr>
          <w:ilvl w:val="0"/>
          <w:numId w:val="2"/>
        </w:numPr>
        <w:spacing w:after="60"/>
      </w:pPr>
      <w:r>
        <w:rPr>
          <w:rFonts w:ascii="Arial" w:cs="Arial" w:eastAsia="Arial" w:hAnsi="Arial"/>
          <w:sz w:val="22"/>
          <w:szCs w:val="22"/>
        </w:rPr>
        <w:t xml:space="preserve">Time range selector to view historical windows</w:t>
      </w:r>
    </w:p>
    <w:p>
      <w:pPr>
        <w:pStyle w:val="ListParagraph"/>
        <w:numPr>
          <w:ilvl w:val="0"/>
          <w:numId w:val="2"/>
        </w:numPr>
        <w:spacing w:after="60"/>
      </w:pPr>
      <w:r>
        <w:rPr>
          <w:rFonts w:ascii="Arial" w:cs="Arial" w:eastAsia="Arial" w:hAnsi="Arial"/>
          <w:sz w:val="22"/>
          <w:szCs w:val="22"/>
        </w:rPr>
        <w:t xml:space="preserve">Per-node and per-pod breakdowns with sparkline graphs</w:t>
      </w:r>
    </w:p>
    <w:p>
      <w:pPr>
        <w:spacing w:after="120"/>
      </w:pPr>
      <w:r>
        <w:rPr>
          <w:rFonts w:ascii="Arial" w:cs="Arial" w:eastAsia="Arial" w:hAnsi="Arial"/>
          <w:sz w:val="22"/>
          <w:szCs w:val="22"/>
        </w:rPr>
        <w:t xml:space="preserve">Metrics are sourced from the Kubernetes metrics-server API. If metrics-server is not installed, the view falls back to demo data.</w:t>
      </w:r>
    </w:p>
    <w:p>
      <w:pPr>
        <w:spacing w:after="200"/>
      </w:pPr>
    </w:p>
    <w:p>
      <w:pPr>
        <w:pStyle w:val="Heading2"/>
      </w:pPr>
      <w:r>
        <w:t xml:space="preserve">4.2 Log Explorer</w:t>
      </w:r>
    </w:p>
    <w:p>
      <w:pPr>
        <w:spacing w:after="120"/>
      </w:pPr>
      <w:r>
        <w:rPr>
          <w:rFonts w:ascii="Arial" w:cs="Arial" w:eastAsia="Arial" w:hAnsi="Arial"/>
          <w:sz w:val="22"/>
          <w:szCs w:val="22"/>
        </w:rPr>
        <w:t xml:space="preserve">The Log Explorer lets you search and tail logs across pods in your cluster. You can filter by namespace, pod name, container, and log level. The field sections panel on the left shows faceted breakdowns of log attributes.</w:t>
      </w:r>
    </w:p>
    <w:p>
      <w:pPr>
        <w:spacing w:after="120"/>
      </w:pPr>
      <w:r>
        <w:rPr>
          <w:rFonts w:ascii="Arial" w:cs="Arial" w:eastAsia="Arial" w:hAnsi="Arial"/>
          <w:sz w:val="22"/>
          <w:szCs w:val="22"/>
        </w:rPr>
        <w:t xml:space="preserve">Logs are fetched in real-time from the Kubernetes API. Use the search bar to filter by keyword, and the time range selector to narrow results.</w:t>
      </w:r>
    </w:p>
    <w:p>
      <w:pPr>
        <w:spacing w:after="200"/>
      </w:pPr>
    </w:p>
    <w:p>
      <w:pPr>
        <w:pStyle w:val="Heading2"/>
      </w:pPr>
      <w:r>
        <w:t xml:space="preserve">4.3 Anomaly Detection</w:t>
      </w:r>
    </w:p>
    <w:p>
      <w:pPr>
        <w:spacing w:after="120"/>
      </w:pPr>
      <w:r>
        <w:rPr>
          <w:rFonts w:ascii="Arial" w:cs="Arial" w:eastAsia="Arial" w:hAnsi="Arial"/>
          <w:sz w:val="22"/>
          <w:szCs w:val="22"/>
        </w:rPr>
        <w:t xml:space="preserve">When configured with an Anomstack endpoint, the Anomaly Detection view shows detected anomalies with adjustable sensitivity, baseline period, and algorithm selection. Recent alerts are listed below the chart for quick triage.</w:t>
      </w:r>
    </w:p>
    <w:p>
      <w:pPr>
        <w:spacing w:after="120"/>
      </w:pPr>
      <w:r>
        <w:rPr>
          <w:rFonts w:ascii="Arial" w:cs="Arial" w:eastAsia="Arial" w:hAnsi="Arial"/>
          <w:sz w:val="22"/>
          <w:szCs w:val="22"/>
        </w:rPr>
        <w:t xml:space="preserve">To enable anomaly detection, set the ANOMSTACK_URL environment variable or use the Setup panel to deploy the detector into your cluster.</w:t>
      </w:r>
    </w:p>
    <w:p>
      <w:pPr>
        <w:spacing w:after="200"/>
      </w:pPr>
    </w:p>
    <w:p>
      <w:pPr>
        <w:pStyle w:val="Heading2"/>
      </w:pPr>
      <w:r>
        <w:t xml:space="preserve">4.4 Vulnerability Scanner</w:t>
      </w:r>
    </w:p>
    <w:p>
      <w:pPr>
        <w:spacing w:after="120"/>
      </w:pPr>
      <w:r>
        <w:rPr>
          <w:rFonts w:ascii="Arial" w:cs="Arial" w:eastAsia="Arial" w:hAnsi="Arial"/>
          <w:sz w:val="22"/>
          <w:szCs w:val="22"/>
        </w:rPr>
        <w:t xml:space="preserve">The Vulnerability Scanner inspects container images running in your cluster for known CVEs. It supports Trivy as the scanning engine.</w:t>
      </w:r>
    </w:p>
    <w:p>
      <w:pPr>
        <w:pStyle w:val="ListParagraph"/>
        <w:numPr>
          <w:ilvl w:val="0"/>
          <w:numId w:val="2"/>
        </w:numPr>
        <w:spacing w:after="60"/>
      </w:pPr>
      <w:r>
        <w:rPr>
          <w:rFonts w:ascii="Arial" w:cs="Arial" w:eastAsia="Arial" w:hAnsi="Arial"/>
          <w:sz w:val="22"/>
          <w:szCs w:val="22"/>
        </w:rPr>
        <w:t xml:space="preserve">Click Scan to trigger a cluster-wide image scan</w:t>
      </w:r>
    </w:p>
    <w:p>
      <w:pPr>
        <w:pStyle w:val="ListParagraph"/>
        <w:numPr>
          <w:ilvl w:val="0"/>
          <w:numId w:val="2"/>
        </w:numPr>
        <w:spacing w:after="60"/>
      </w:pPr>
      <w:r>
        <w:rPr>
          <w:rFonts w:ascii="Arial" w:cs="Arial" w:eastAsia="Arial" w:hAnsi="Arial"/>
          <w:sz w:val="22"/>
          <w:szCs w:val="22"/>
        </w:rPr>
        <w:t xml:space="preserve">Results are grouped by image with critical/high/medium/low counts</w:t>
      </w:r>
    </w:p>
    <w:p>
      <w:pPr>
        <w:pStyle w:val="ListParagraph"/>
        <w:numPr>
          <w:ilvl w:val="0"/>
          <w:numId w:val="2"/>
        </w:numPr>
        <w:spacing w:after="60"/>
      </w:pPr>
      <w:r>
        <w:rPr>
          <w:rFonts w:ascii="Arial" w:cs="Arial" w:eastAsia="Arial" w:hAnsi="Arial"/>
          <w:sz w:val="22"/>
          <w:szCs w:val="22"/>
        </w:rPr>
        <w:t xml:space="preserve">Expand any image row to see individual CVE details</w:t>
      </w:r>
    </w:p>
    <w:p>
      <w:pPr>
        <w:spacing w:after="200"/>
      </w:pPr>
    </w:p>
    <w:p>
      <w:pPr>
        <w:pStyle w:val="Heading2"/>
      </w:pPr>
      <w:r>
        <w:t xml:space="preserve">4.5 Cluster Audit (Popeye)</w:t>
      </w:r>
    </w:p>
    <w:p>
      <w:pPr>
        <w:spacing w:after="120"/>
      </w:pPr>
      <w:r>
        <w:rPr>
          <w:rFonts w:ascii="Arial" w:cs="Arial" w:eastAsia="Arial" w:hAnsi="Arial"/>
          <w:sz w:val="22"/>
          <w:szCs w:val="22"/>
        </w:rPr>
        <w:t xml:space="preserve">The Cluster Audit view runs Popeye, a Kubernetes cluster sanitizer, against your active context. It checks for misconfigurations, resource issues, and best-practice violations.</w:t>
      </w:r>
    </w:p>
    <w:p>
      <w:pPr>
        <w:spacing w:after="120"/>
      </w:pPr>
      <w:r>
        <w:rPr>
          <w:rFonts w:ascii="Arial" w:cs="Arial" w:eastAsia="Arial" w:hAnsi="Arial"/>
          <w:sz w:val="22"/>
          <w:szCs w:val="22"/>
        </w:rPr>
        <w:t xml:space="preserve">Click Run Scan to start an audit. Results are displayed as a pass/warn/fail report organized by resource type. Popeye can be installed via Docker from the Setup panel.</w:t>
      </w:r>
    </w:p>
    <w:p>
      <w:pPr>
        <w:spacing w:after="200"/>
      </w:pPr>
    </w:p>
    <w:p>
      <w:pPr>
        <w:pStyle w:val="Heading2"/>
      </w:pPr>
      <w:r>
        <w:t xml:space="preserve">4.6 Topology Map</w:t>
      </w:r>
    </w:p>
    <w:p>
      <w:pPr>
        <w:spacing w:after="120"/>
      </w:pPr>
      <w:r>
        <w:rPr>
          <w:rFonts w:ascii="Arial" w:cs="Arial" w:eastAsia="Arial" w:hAnsi="Arial"/>
          <w:sz w:val="22"/>
          <w:szCs w:val="22"/>
        </w:rPr>
        <w:t xml:space="preserve">The Topology Map renders a visual graph of your cluster, showing relationships between nodes, pods, services, and deployments. This view helps you understand traffic flow and identify connectivity issues at a glance.</w:t>
      </w:r>
    </w:p>
    <w:p>
      <w:pPr>
        <w:spacing w:after="200"/>
      </w:pPr>
    </w:p>
    <w:p>
      <w:pPr>
        <w:pStyle w:val="Heading1"/>
      </w:pPr>
      <w:r>
        <w:t xml:space="preserve">5. Cluster Resources</w:t>
      </w:r>
    </w:p>
    <w:p>
      <w:pPr>
        <w:pStyle w:val="Heading2"/>
      </w:pPr>
      <w:r>
        <w:t xml:space="preserve">5.1 Nodes</w:t>
      </w:r>
    </w:p>
    <w:p>
      <w:pPr>
        <w:spacing w:after="120"/>
      </w:pPr>
      <w:r>
        <w:rPr>
          <w:rFonts w:ascii="Arial" w:cs="Arial" w:eastAsia="Arial" w:hAnsi="Arial"/>
          <w:sz w:val="22"/>
          <w:szCs w:val="22"/>
        </w:rPr>
        <w:t xml:space="preserve">Displays all cluster nodes with status, roles, Kubernetes version, OS, CPU/memory capacity, internal IP, and age. Click any node row to expand details including conditions, labels, and resource allocation. Sparkline graphs show recent utilization trends.</w:t>
      </w:r>
    </w:p>
    <w:p>
      <w:pPr>
        <w:spacing w:after="200"/>
      </w:pPr>
    </w:p>
    <w:p>
      <w:pPr>
        <w:pStyle w:val="Heading2"/>
      </w:pPr>
      <w:r>
        <w:t xml:space="preserve">5.2 Namespaces</w:t>
      </w:r>
    </w:p>
    <w:p>
      <w:pPr>
        <w:spacing w:after="120"/>
      </w:pPr>
      <w:r>
        <w:rPr>
          <w:rFonts w:ascii="Arial" w:cs="Arial" w:eastAsia="Arial" w:hAnsi="Arial"/>
          <w:sz w:val="22"/>
          <w:szCs w:val="22"/>
        </w:rPr>
        <w:t xml:space="preserve">Lists all namespaces with their status, resource quotas, and resource counts. Expand a namespace to see quota details and the number of pods, services, and other resources within it.</w:t>
      </w:r>
    </w:p>
    <w:p>
      <w:pPr>
        <w:spacing w:after="200"/>
      </w:pPr>
    </w:p>
    <w:p>
      <w:pPr>
        <w:pStyle w:val="Heading2"/>
      </w:pPr>
      <w:r>
        <w:t xml:space="preserve">5.3 Events</w:t>
      </w:r>
    </w:p>
    <w:p>
      <w:pPr>
        <w:spacing w:after="120"/>
      </w:pPr>
      <w:r>
        <w:rPr>
          <w:rFonts w:ascii="Arial" w:cs="Arial" w:eastAsia="Arial" w:hAnsi="Arial"/>
          <w:sz w:val="22"/>
          <w:szCs w:val="22"/>
        </w:rPr>
        <w:t xml:space="preserve">The Event Stream shows real-time Kubernetes events with auto-refresh (every 10 seconds). Filter by event type (Normal/Warning) using the type selector. Events display the reason, involved object, message, age, and occurrence count.</w:t>
      </w:r>
    </w:p>
    <w:p>
      <w:pPr>
        <w:spacing w:after="200"/>
      </w:pPr>
    </w:p>
    <w:p>
      <w:pPr>
        <w:pStyle w:val="Heading1"/>
      </w:pPr>
      <w:r>
        <w:t xml:space="preserve">6. Workloads</w:t>
      </w:r>
    </w:p>
    <w:p>
      <w:pPr>
        <w:pStyle w:val="Heading2"/>
      </w:pPr>
      <w:r>
        <w:t xml:space="preserve">6.1 Pods</w:t>
      </w:r>
    </w:p>
    <w:p>
      <w:pPr>
        <w:spacing w:after="120"/>
      </w:pPr>
      <w:r>
        <w:rPr>
          <w:rFonts w:ascii="Arial" w:cs="Arial" w:eastAsia="Arial" w:hAnsi="Arial"/>
          <w:sz w:val="22"/>
          <w:szCs w:val="22"/>
        </w:rPr>
        <w:t xml:space="preserve">The Pods view is the most detailed workload screen. It lists all pods across all namespaces by default, with the following capabilities:</w:t>
      </w:r>
    </w:p>
    <w:p>
      <w:pPr>
        <w:pStyle w:val="ListParagraph"/>
        <w:numPr>
          <w:ilvl w:val="0"/>
          <w:numId w:val="2"/>
        </w:numPr>
        <w:spacing w:after="60"/>
      </w:pPr>
      <w:r>
        <w:rPr>
          <w:rFonts w:ascii="Arial" w:cs="Arial" w:eastAsia="Arial" w:hAnsi="Arial"/>
          <w:sz w:val="22"/>
          <w:szCs w:val="22"/>
        </w:rPr>
        <w:t xml:space="preserve">Filter by namespace using the namespace dropdown</w:t>
      </w:r>
    </w:p>
    <w:p>
      <w:pPr>
        <w:pStyle w:val="ListParagraph"/>
        <w:numPr>
          <w:ilvl w:val="0"/>
          <w:numId w:val="2"/>
        </w:numPr>
        <w:spacing w:after="60"/>
      </w:pPr>
      <w:r>
        <w:rPr>
          <w:rFonts w:ascii="Arial" w:cs="Arial" w:eastAsia="Arial" w:hAnsi="Arial"/>
          <w:sz w:val="22"/>
          <w:szCs w:val="22"/>
        </w:rPr>
        <w:t xml:space="preserve">Search by pod name or label</w:t>
      </w:r>
    </w:p>
    <w:p>
      <w:pPr>
        <w:pStyle w:val="ListParagraph"/>
        <w:numPr>
          <w:ilvl w:val="0"/>
          <w:numId w:val="2"/>
        </w:numPr>
        <w:spacing w:after="60"/>
      </w:pPr>
      <w:r>
        <w:rPr>
          <w:rFonts w:ascii="Arial" w:cs="Arial" w:eastAsia="Arial" w:hAnsi="Arial"/>
          <w:sz w:val="22"/>
          <w:szCs w:val="22"/>
        </w:rPr>
        <w:t xml:space="preserve">View container details, resource requests/limits, and QoS class</w:t>
      </w:r>
    </w:p>
    <w:p>
      <w:pPr>
        <w:pStyle w:val="ListParagraph"/>
        <w:numPr>
          <w:ilvl w:val="0"/>
          <w:numId w:val="2"/>
        </w:numPr>
        <w:spacing w:after="60"/>
      </w:pPr>
      <w:r>
        <w:rPr>
          <w:rFonts w:ascii="Arial" w:cs="Arial" w:eastAsia="Arial" w:hAnsi="Arial"/>
          <w:sz w:val="22"/>
          <w:szCs w:val="22"/>
        </w:rPr>
        <w:t xml:space="preserve">Tail live logs for any container</w:t>
      </w:r>
    </w:p>
    <w:p>
      <w:pPr>
        <w:pStyle w:val="ListParagraph"/>
        <w:numPr>
          <w:ilvl w:val="0"/>
          <w:numId w:val="2"/>
        </w:numPr>
        <w:spacing w:after="60"/>
      </w:pPr>
      <w:r>
        <w:rPr>
          <w:rFonts w:ascii="Arial" w:cs="Arial" w:eastAsia="Arial" w:hAnsi="Arial"/>
          <w:sz w:val="22"/>
          <w:szCs w:val="22"/>
        </w:rPr>
        <w:t xml:space="preserve">Delete pods directly from the UI</w:t>
      </w:r>
    </w:p>
    <w:p>
      <w:pPr>
        <w:pStyle w:val="ListParagraph"/>
        <w:numPr>
          <w:ilvl w:val="0"/>
          <w:numId w:val="2"/>
        </w:numPr>
        <w:spacing w:after="60"/>
      </w:pPr>
      <w:r>
        <w:rPr>
          <w:rFonts w:ascii="Arial" w:cs="Arial" w:eastAsia="Arial" w:hAnsi="Arial"/>
          <w:sz w:val="22"/>
          <w:szCs w:val="22"/>
        </w:rPr>
        <w:t xml:space="preserve">See restart counts, node placement, and controlled-by references</w:t>
      </w:r>
    </w:p>
    <w:p>
      <w:pPr>
        <w:spacing w:after="200"/>
      </w:pPr>
    </w:p>
    <w:p>
      <w:pPr>
        <w:pStyle w:val="Heading2"/>
      </w:pPr>
      <w:r>
        <w:t xml:space="preserve">6.2 Deployments</w:t>
      </w:r>
    </w:p>
    <w:p>
      <w:pPr>
        <w:spacing w:after="120"/>
      </w:pPr>
      <w:r>
        <w:rPr>
          <w:rFonts w:ascii="Arial" w:cs="Arial" w:eastAsia="Arial" w:hAnsi="Arial"/>
          <w:sz w:val="22"/>
          <w:szCs w:val="22"/>
        </w:rPr>
        <w:t xml:space="preserve">Deployments are shown as cards with ready/desired/up-to-date/available replica counts, container image, and age. Expand any deployment to see its full spec, strategy, and conditions.</w:t>
      </w:r>
    </w:p>
    <w:p>
      <w:pPr>
        <w:spacing w:after="200"/>
      </w:pPr>
    </w:p>
    <w:p>
      <w:pPr>
        <w:pStyle w:val="Heading2"/>
      </w:pPr>
      <w:r>
        <w:t xml:space="preserve">6.3 StatefulSets &amp; DaemonSets</w:t>
      </w:r>
    </w:p>
    <w:p>
      <w:pPr>
        <w:spacing w:after="120"/>
      </w:pPr>
      <w:r>
        <w:rPr>
          <w:rFonts w:ascii="Arial" w:cs="Arial" w:eastAsia="Arial" w:hAnsi="Arial"/>
          <w:sz w:val="22"/>
          <w:szCs w:val="22"/>
        </w:rPr>
        <w:t xml:space="preserve">Combined view showing StatefulSets and DaemonSets with their replica counts and status. Expand any row for detailed spec information.</w:t>
      </w:r>
    </w:p>
    <w:p>
      <w:pPr>
        <w:spacing w:after="200"/>
      </w:pPr>
    </w:p>
    <w:p>
      <w:pPr>
        <w:pStyle w:val="Heading2"/>
      </w:pPr>
      <w:r>
        <w:t xml:space="preserve">6.4 Jobs &amp; CronJobs</w:t>
      </w:r>
    </w:p>
    <w:p>
      <w:pPr>
        <w:spacing w:after="120"/>
      </w:pPr>
      <w:r>
        <w:rPr>
          <w:rFonts w:ascii="Arial" w:cs="Arial" w:eastAsia="Arial" w:hAnsi="Arial"/>
          <w:sz w:val="22"/>
          <w:szCs w:val="22"/>
        </w:rPr>
        <w:t xml:space="preserve">Lists Jobs and CronJobs with schedule, status, completions, and last run time. Expand to view job history and pod status.</w:t>
      </w:r>
    </w:p>
    <w:p>
      <w:pPr>
        <w:spacing w:after="200"/>
      </w:pPr>
    </w:p>
    <w:p>
      <w:pPr>
        <w:pStyle w:val="Heading1"/>
      </w:pPr>
      <w:r>
        <w:t xml:space="preserve">7. Configuration</w:t>
      </w:r>
    </w:p>
    <w:p>
      <w:pPr>
        <w:pStyle w:val="Heading2"/>
      </w:pPr>
      <w:r>
        <w:t xml:space="preserve">7.1 ConfigMaps</w:t>
      </w:r>
    </w:p>
    <w:p>
      <w:pPr>
        <w:spacing w:after="120"/>
      </w:pPr>
      <w:r>
        <w:rPr>
          <w:rFonts w:ascii="Arial" w:cs="Arial" w:eastAsia="Arial" w:hAnsi="Arial"/>
          <w:sz w:val="22"/>
          <w:szCs w:val="22"/>
        </w:rPr>
        <w:t xml:space="preserve">Lists all ConfigMaps with namespace, data key count, and age. Expand to view individual key-value pairs.</w:t>
      </w:r>
    </w:p>
    <w:p>
      <w:pPr>
        <w:spacing w:after="200"/>
      </w:pPr>
    </w:p>
    <w:p>
      <w:pPr>
        <w:pStyle w:val="Heading2"/>
      </w:pPr>
      <w:r>
        <w:t xml:space="preserve">7.2 Secrets</w:t>
      </w:r>
    </w:p>
    <w:p>
      <w:pPr>
        <w:spacing w:after="120"/>
      </w:pPr>
      <w:r>
        <w:rPr>
          <w:rFonts w:ascii="Arial" w:cs="Arial" w:eastAsia="Arial" w:hAnsi="Arial"/>
          <w:sz w:val="22"/>
          <w:szCs w:val="22"/>
        </w:rPr>
        <w:t xml:space="preserve">Lists Secrets with type, namespace, and age. Secret values are not displayed in plain text for security.</w:t>
      </w:r>
    </w:p>
    <w:p>
      <w:pPr>
        <w:spacing w:after="200"/>
      </w:pPr>
    </w:p>
    <w:p>
      <w:pPr>
        <w:pStyle w:val="Heading2"/>
      </w:pPr>
      <w:r>
        <w:t xml:space="preserve">7.3 Horizontal Pod Autoscalers</w:t>
      </w:r>
    </w:p>
    <w:p>
      <w:pPr>
        <w:spacing w:after="120"/>
      </w:pPr>
      <w:r>
        <w:rPr>
          <w:rFonts w:ascii="Arial" w:cs="Arial" w:eastAsia="Arial" w:hAnsi="Arial"/>
          <w:sz w:val="22"/>
          <w:szCs w:val="22"/>
        </w:rPr>
        <w:t xml:space="preserve">Shows HPAs with their target deployment, min/max replicas, current metrics, and scaling status.</w:t>
      </w:r>
    </w:p>
    <w:p>
      <w:pPr>
        <w:spacing w:after="200"/>
      </w:pPr>
    </w:p>
    <w:p>
      <w:pPr>
        <w:pStyle w:val="Heading1"/>
      </w:pPr>
      <w:r>
        <w:t xml:space="preserve">8. Network</w:t>
      </w:r>
    </w:p>
    <w:p>
      <w:pPr>
        <w:pStyle w:val="Heading2"/>
      </w:pPr>
      <w:r>
        <w:t xml:space="preserve">8.1 Services</w:t>
      </w:r>
    </w:p>
    <w:p>
      <w:pPr>
        <w:spacing w:after="120"/>
      </w:pPr>
      <w:r>
        <w:rPr>
          <w:rFonts w:ascii="Arial" w:cs="Arial" w:eastAsia="Arial" w:hAnsi="Arial"/>
          <w:sz w:val="22"/>
          <w:szCs w:val="22"/>
        </w:rPr>
        <w:t xml:space="preserve">Lists Services with type (ClusterIP, LoadBalancer, NodePort), cluster IP, external IP, ports, and age. Expand for full service spec and endpoint details.</w:t>
      </w:r>
    </w:p>
    <w:p>
      <w:pPr>
        <w:spacing w:after="200"/>
      </w:pPr>
    </w:p>
    <w:p>
      <w:pPr>
        <w:pStyle w:val="Heading2"/>
      </w:pPr>
      <w:r>
        <w:t xml:space="preserve">8.2 Network Policies</w:t>
      </w:r>
    </w:p>
    <w:p>
      <w:pPr>
        <w:spacing w:after="120"/>
      </w:pPr>
      <w:r>
        <w:rPr>
          <w:rFonts w:ascii="Arial" w:cs="Arial" w:eastAsia="Arial" w:hAnsi="Arial"/>
          <w:sz w:val="22"/>
          <w:szCs w:val="22"/>
        </w:rPr>
        <w:t xml:space="preserve">Shows NetworkPolicies with pod selector, ingress/egress rules. Expand to view the full policy spec.</w:t>
      </w:r>
    </w:p>
    <w:p>
      <w:pPr>
        <w:spacing w:after="200"/>
      </w:pPr>
    </w:p>
    <w:p>
      <w:pPr>
        <w:pStyle w:val="Heading2"/>
      </w:pPr>
      <w:r>
        <w:t xml:space="preserve">8.3 Ingresses &amp; Endpoints</w:t>
      </w:r>
    </w:p>
    <w:p>
      <w:pPr>
        <w:spacing w:after="120"/>
      </w:pPr>
      <w:r>
        <w:rPr>
          <w:rFonts w:ascii="Arial" w:cs="Arial" w:eastAsia="Arial" w:hAnsi="Arial"/>
          <w:sz w:val="22"/>
          <w:szCs w:val="22"/>
        </w:rPr>
        <w:t xml:space="preserve">Ingresses display host rules, paths, and backend services. Endpoints show the IP addresses and ports backing each service.</w:t>
      </w:r>
    </w:p>
    <w:p>
      <w:pPr>
        <w:spacing w:after="200"/>
      </w:pPr>
    </w:p>
    <w:p>
      <w:pPr>
        <w:pStyle w:val="Heading1"/>
      </w:pPr>
      <w:r>
        <w:t xml:space="preserve">9. Storage</w:t>
      </w:r>
    </w:p>
    <w:p>
      <w:pPr>
        <w:spacing w:after="120"/>
      </w:pPr>
      <w:r>
        <w:rPr>
          <w:rFonts w:ascii="Arial" w:cs="Arial" w:eastAsia="Arial" w:hAnsi="Arial"/>
          <w:sz w:val="22"/>
          <w:szCs w:val="22"/>
        </w:rPr>
        <w:t xml:space="preserve">The Storage section covers PersistentVolumeClaims (PVCs), PersistentVolumes (PVs), and StorageClasses. Each view shows capacity, access modes, reclaim policy, status, and age. Expand any row for detailed spec information.</w:t>
      </w:r>
    </w:p>
    <w:p>
      <w:pPr>
        <w:spacing w:after="200"/>
      </w:pPr>
    </w:p>
    <w:p>
      <w:pPr>
        <w:pStyle w:val="Heading1"/>
      </w:pPr>
      <w:r>
        <w:t xml:space="preserve">10. Operations</w:t>
      </w:r>
    </w:p>
    <w:p>
      <w:pPr>
        <w:pStyle w:val="Heading2"/>
      </w:pPr>
      <w:r>
        <w:t xml:space="preserve">10.1 Runbooks</w:t>
      </w:r>
    </w:p>
    <w:p>
      <w:pPr>
        <w:spacing w:after="120"/>
      </w:pPr>
      <w:r>
        <w:rPr>
          <w:rFonts w:ascii="Arial" w:cs="Arial" w:eastAsia="Arial" w:hAnsi="Arial"/>
          <w:sz w:val="22"/>
          <w:szCs w:val="22"/>
        </w:rPr>
        <w:t xml:space="preserve">Runbooks are Markdown documents for operational procedures. The left panel lists all runbooks with search. Select one to view its rendered Markdown, or toggle edit mode to modify it.</w:t>
      </w:r>
    </w:p>
    <w:p>
      <w:pPr>
        <w:pStyle w:val="ListParagraph"/>
        <w:numPr>
          <w:ilvl w:val="0"/>
          <w:numId w:val="2"/>
        </w:numPr>
        <w:spacing w:after="60"/>
      </w:pPr>
      <w:r>
        <w:rPr>
          <w:rFonts w:ascii="Arial" w:cs="Arial" w:eastAsia="Arial" w:hAnsi="Arial"/>
          <w:sz w:val="22"/>
          <w:szCs w:val="22"/>
        </w:rPr>
        <w:t xml:space="preserve">Click New Runbook to create one with a name and optional trigger</w:t>
      </w:r>
    </w:p>
    <w:p>
      <w:pPr>
        <w:pStyle w:val="ListParagraph"/>
        <w:numPr>
          <w:ilvl w:val="0"/>
          <w:numId w:val="2"/>
        </w:numPr>
        <w:spacing w:after="60"/>
      </w:pPr>
      <w:r>
        <w:rPr>
          <w:rFonts w:ascii="Arial" w:cs="Arial" w:eastAsia="Arial" w:hAnsi="Arial"/>
          <w:sz w:val="22"/>
          <w:szCs w:val="22"/>
        </w:rPr>
        <w:t xml:space="preserve">Edits auto-save after 800ms of inactivity</w:t>
      </w:r>
    </w:p>
    <w:p>
      <w:pPr>
        <w:pStyle w:val="ListParagraph"/>
        <w:numPr>
          <w:ilvl w:val="0"/>
          <w:numId w:val="2"/>
        </w:numPr>
        <w:spacing w:after="60"/>
      </w:pPr>
      <w:r>
        <w:rPr>
          <w:rFonts w:ascii="Arial" w:cs="Arial" w:eastAsia="Arial" w:hAnsi="Arial"/>
          <w:sz w:val="22"/>
          <w:szCs w:val="22"/>
        </w:rPr>
        <w:t xml:space="preserve">Delete a runbook using the trash button</w:t>
      </w:r>
    </w:p>
    <w:p>
      <w:pPr>
        <w:spacing w:after="200"/>
      </w:pPr>
    </w:p>
    <w:p>
      <w:pPr>
        <w:pStyle w:val="Heading2"/>
      </w:pPr>
      <w:r>
        <w:t xml:space="preserve">10.2 Incident Log</w:t>
      </w:r>
    </w:p>
    <w:p>
      <w:pPr>
        <w:spacing w:after="120"/>
      </w:pPr>
      <w:r>
        <w:rPr>
          <w:rFonts w:ascii="Arial" w:cs="Arial" w:eastAsia="Arial" w:hAnsi="Arial"/>
          <w:sz w:val="22"/>
          <w:szCs w:val="22"/>
        </w:rPr>
        <w:t xml:space="preserve">The Incident Log provides a unified timeline combining AI-generated event analysis with manually created incidents. Each entry has a severity (critical, warning, info), status (open, investigating, resolved), and type.</w:t>
      </w:r>
    </w:p>
    <w:p>
      <w:pPr>
        <w:pStyle w:val="ListParagraph"/>
        <w:numPr>
          <w:ilvl w:val="0"/>
          <w:numId w:val="2"/>
        </w:numPr>
        <w:spacing w:after="60"/>
      </w:pPr>
      <w:r>
        <w:rPr>
          <w:rFonts w:ascii="Arial" w:cs="Arial" w:eastAsia="Arial" w:hAnsi="Arial"/>
          <w:sz w:val="22"/>
          <w:szCs w:val="22"/>
        </w:rPr>
        <w:t xml:space="preserve">Filter by type: alert, resolution, investigation, pattern</w:t>
      </w:r>
    </w:p>
    <w:p>
      <w:pPr>
        <w:pStyle w:val="ListParagraph"/>
        <w:numPr>
          <w:ilvl w:val="0"/>
          <w:numId w:val="2"/>
        </w:numPr>
        <w:spacing w:after="60"/>
      </w:pPr>
      <w:r>
        <w:rPr>
          <w:rFonts w:ascii="Arial" w:cs="Arial" w:eastAsia="Arial" w:hAnsi="Arial"/>
          <w:sz w:val="22"/>
          <w:szCs w:val="22"/>
        </w:rPr>
        <w:t xml:space="preserve">Create new incidents with the form at the top</w:t>
      </w:r>
    </w:p>
    <w:p>
      <w:pPr>
        <w:pStyle w:val="ListParagraph"/>
        <w:numPr>
          <w:ilvl w:val="0"/>
          <w:numId w:val="2"/>
        </w:numPr>
        <w:spacing w:after="60"/>
      </w:pPr>
      <w:r>
        <w:rPr>
          <w:rFonts w:ascii="Arial" w:cs="Arial" w:eastAsia="Arial" w:hAnsi="Arial"/>
          <w:sz w:val="22"/>
          <w:szCs w:val="22"/>
        </w:rPr>
        <w:t xml:space="preserve">Incidents persist across sessions</w:t>
      </w:r>
    </w:p>
    <w:p>
      <w:pPr>
        <w:spacing w:after="200"/>
      </w:pPr>
    </w:p>
    <w:p>
      <w:pPr>
        <w:pStyle w:val="Heading2"/>
      </w:pPr>
      <w:r>
        <w:t xml:space="preserve">10.3 Workflows</w:t>
      </w:r>
    </w:p>
    <w:p>
      <w:pPr>
        <w:spacing w:after="120"/>
      </w:pPr>
      <w:r>
        <w:rPr>
          <w:rFonts w:ascii="Arial" w:cs="Arial" w:eastAsia="Arial" w:hAnsi="Arial"/>
          <w:sz w:val="22"/>
          <w:szCs w:val="22"/>
        </w:rPr>
        <w:t xml:space="preserve">The Workflow Editor lets you build automation pipelines as a series of steps. Each workflow starts with a trigger and chains actions like Python scripts, Slack notifications, or Kubernetes operations.</w:t>
      </w:r>
    </w:p>
    <w:p>
      <w:pPr>
        <w:pStyle w:val="ListParagraph"/>
        <w:numPr>
          <w:ilvl w:val="0"/>
          <w:numId w:val="2"/>
        </w:numPr>
        <w:spacing w:after="60"/>
      </w:pPr>
      <w:r>
        <w:rPr>
          <w:rFonts w:ascii="Arial" w:cs="Arial" w:eastAsia="Arial" w:hAnsi="Arial"/>
          <w:sz w:val="22"/>
          <w:szCs w:val="22"/>
        </w:rPr>
        <w:t xml:space="preserve">Create a new workflow or load a saved one from the list</w:t>
      </w:r>
    </w:p>
    <w:p>
      <w:pPr>
        <w:pStyle w:val="ListParagraph"/>
        <w:numPr>
          <w:ilvl w:val="0"/>
          <w:numId w:val="2"/>
        </w:numPr>
        <w:spacing w:after="60"/>
      </w:pPr>
      <w:r>
        <w:rPr>
          <w:rFonts w:ascii="Arial" w:cs="Arial" w:eastAsia="Arial" w:hAnsi="Arial"/>
          <w:sz w:val="22"/>
          <w:szCs w:val="22"/>
        </w:rPr>
        <w:t xml:space="preserve">Click + between steps to insert new actions</w:t>
      </w:r>
    </w:p>
    <w:p>
      <w:pPr>
        <w:pStyle w:val="ListParagraph"/>
        <w:numPr>
          <w:ilvl w:val="0"/>
          <w:numId w:val="2"/>
        </w:numPr>
        <w:spacing w:after="60"/>
      </w:pPr>
      <w:r>
        <w:rPr>
          <w:rFonts w:ascii="Arial" w:cs="Arial" w:eastAsia="Arial" w:hAnsi="Arial"/>
          <w:sz w:val="22"/>
          <w:szCs w:val="22"/>
        </w:rPr>
        <w:t xml:space="preserve">Select a step to configure its type and settings in the right panel</w:t>
      </w:r>
    </w:p>
    <w:p>
      <w:pPr>
        <w:pStyle w:val="ListParagraph"/>
        <w:numPr>
          <w:ilvl w:val="0"/>
          <w:numId w:val="2"/>
        </w:numPr>
        <w:spacing w:after="60"/>
      </w:pPr>
      <w:r>
        <w:rPr>
          <w:rFonts w:ascii="Arial" w:cs="Arial" w:eastAsia="Arial" w:hAnsi="Arial"/>
          <w:sz w:val="22"/>
          <w:szCs w:val="22"/>
        </w:rPr>
        <w:t xml:space="preserve">Undo/Redo support for step changes</w:t>
      </w:r>
    </w:p>
    <w:p>
      <w:pPr>
        <w:pStyle w:val="ListParagraph"/>
        <w:numPr>
          <w:ilvl w:val="0"/>
          <w:numId w:val="2"/>
        </w:numPr>
        <w:spacing w:after="60"/>
      </w:pPr>
      <w:r>
        <w:rPr>
          <w:rFonts w:ascii="Arial" w:cs="Arial" w:eastAsia="Arial" w:hAnsi="Arial"/>
          <w:sz w:val="22"/>
          <w:szCs w:val="22"/>
        </w:rPr>
        <w:t xml:space="preserve">Save &amp; Deploy persists the workflow to disk</w:t>
      </w:r>
    </w:p>
    <w:p>
      <w:pPr>
        <w:pStyle w:val="ListParagraph"/>
        <w:numPr>
          <w:ilvl w:val="0"/>
          <w:numId w:val="2"/>
        </w:numPr>
        <w:spacing w:after="60"/>
      </w:pPr>
      <w:r>
        <w:rPr>
          <w:rFonts w:ascii="Arial" w:cs="Arial" w:eastAsia="Arial" w:hAnsi="Arial"/>
          <w:sz w:val="22"/>
          <w:szCs w:val="22"/>
        </w:rPr>
        <w:t xml:space="preserve">Choose between Local Execution (free, runs via kubectl) or Remote Execution (Pro, pushes to S3)</w:t>
      </w:r>
    </w:p>
    <w:p>
      <w:pPr>
        <w:spacing w:after="200"/>
      </w:pPr>
    </w:p>
    <w:p>
      <w:pPr>
        <w:pStyle w:val="Heading2"/>
      </w:pPr>
      <w:r>
        <w:t xml:space="preserve">10.4 ArgusCD</w:t>
      </w:r>
    </w:p>
    <w:p>
      <w:pPr>
        <w:spacing w:after="120"/>
      </w:pPr>
      <w:r>
        <w:rPr>
          <w:rFonts w:ascii="Arial" w:cs="Arial" w:eastAsia="Arial" w:hAnsi="Arial"/>
          <w:sz w:val="22"/>
          <w:szCs w:val="22"/>
        </w:rPr>
        <w:t xml:space="preserve">The ArgusCD view lists ArgoCD applications if configured. It shows sync status, health, and provides sync/refresh controls.</w:t>
      </w:r>
    </w:p>
    <w:p>
      <w:pPr>
        <w:spacing w:after="200"/>
      </w:pPr>
    </w:p>
    <w:p>
      <w:pPr>
        <w:pStyle w:val="Heading1"/>
      </w:pPr>
      <w:r>
        <w:t xml:space="preserve">11. Knowledge Base</w:t>
      </w:r>
    </w:p>
    <w:p>
      <w:pPr>
        <w:pStyle w:val="Heading2"/>
      </w:pPr>
      <w:r>
        <w:t xml:space="preserve">11.1 S3 Notebooks</w:t>
      </w:r>
    </w:p>
    <w:p>
      <w:pPr>
        <w:spacing w:after="120"/>
      </w:pPr>
      <w:r>
        <w:rPr>
          <w:rFonts w:ascii="Arial" w:cs="Arial" w:eastAsia="Arial" w:hAnsi="Arial"/>
          <w:sz w:val="22"/>
          <w:szCs w:val="22"/>
        </w:rPr>
        <w:t xml:space="preserve">S3 Notebooks provide a file-browser interface for documentation stored locally or in S3. Features include:</w:t>
      </w:r>
    </w:p>
    <w:p>
      <w:pPr>
        <w:pStyle w:val="ListParagraph"/>
        <w:numPr>
          <w:ilvl w:val="0"/>
          <w:numId w:val="2"/>
        </w:numPr>
        <w:spacing w:after="60"/>
      </w:pPr>
      <w:r>
        <w:rPr>
          <w:rFonts w:ascii="Arial" w:cs="Arial" w:eastAsia="Arial" w:hAnsi="Arial"/>
          <w:sz w:val="22"/>
          <w:szCs w:val="22"/>
        </w:rPr>
        <w:t xml:space="preserve">Tree view with drag-and-drop file reordering</w:t>
      </w:r>
    </w:p>
    <w:p>
      <w:pPr>
        <w:pStyle w:val="ListParagraph"/>
        <w:numPr>
          <w:ilvl w:val="0"/>
          <w:numId w:val="2"/>
        </w:numPr>
        <w:spacing w:after="60"/>
      </w:pPr>
      <w:r>
        <w:rPr>
          <w:rFonts w:ascii="Arial" w:cs="Arial" w:eastAsia="Arial" w:hAnsi="Arial"/>
          <w:sz w:val="22"/>
          <w:szCs w:val="22"/>
        </w:rPr>
        <w:t xml:space="preserve">Markdown editing with live preview</w:t>
      </w:r>
    </w:p>
    <w:p>
      <w:pPr>
        <w:pStyle w:val="ListParagraph"/>
        <w:numPr>
          <w:ilvl w:val="0"/>
          <w:numId w:val="2"/>
        </w:numPr>
        <w:spacing w:after="60"/>
      </w:pPr>
      <w:r>
        <w:rPr>
          <w:rFonts w:ascii="Arial" w:cs="Arial" w:eastAsia="Arial" w:hAnsi="Arial"/>
          <w:sz w:val="22"/>
          <w:szCs w:val="22"/>
        </w:rPr>
        <w:t xml:space="preserve">Code blocks with syntax highlighting</w:t>
      </w:r>
    </w:p>
    <w:p>
      <w:pPr>
        <w:pStyle w:val="ListParagraph"/>
        <w:numPr>
          <w:ilvl w:val="0"/>
          <w:numId w:val="2"/>
        </w:numPr>
        <w:spacing w:after="60"/>
      </w:pPr>
      <w:r>
        <w:rPr>
          <w:rFonts w:ascii="Arial" w:cs="Arial" w:eastAsia="Arial" w:hAnsi="Arial"/>
          <w:sz w:val="22"/>
          <w:szCs w:val="22"/>
        </w:rPr>
        <w:t xml:space="preserve">File upload and download</w:t>
      </w:r>
    </w:p>
    <w:p>
      <w:pPr>
        <w:spacing w:after="120"/>
      </w:pPr>
      <w:r>
        <w:rPr>
          <w:rFonts w:ascii="Arial" w:cs="Arial" w:eastAsia="Arial" w:hAnsi="Arial"/>
          <w:sz w:val="22"/>
          <w:szCs w:val="22"/>
        </w:rPr>
        <w:t xml:space="preserve">In local-only mode (no S3 configured), notebooks are stored on disk under ~/.kubewatcher/.</w:t>
      </w:r>
    </w:p>
    <w:p>
      <w:pPr>
        <w:spacing w:after="200"/>
      </w:pPr>
    </w:p>
    <w:p>
      <w:pPr>
        <w:pStyle w:val="Heading1"/>
      </w:pPr>
      <w:r>
        <w:t xml:space="preserve">12. Setup &amp; Tools</w:t>
      </w:r>
    </w:p>
    <w:p>
      <w:pPr>
        <w:spacing w:after="120"/>
      </w:pPr>
      <w:r>
        <w:rPr>
          <w:rFonts w:ascii="Arial" w:cs="Arial" w:eastAsia="Arial" w:hAnsi="Arial"/>
          <w:sz w:val="22"/>
          <w:szCs w:val="22"/>
        </w:rPr>
        <w:t xml:space="preserve">The Setup panel provides one-click installation for optional components: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C1E"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3120"/>
            <w:tcBorders>
              <w:top w:val="single" w:color="CCCCCC" w:sz="1"/>
              <w:left w:val="single" w:color="CCCCCC" w:sz="1"/>
              <w:bottom w:val="single" w:color="CCCCCC" w:sz="1"/>
              <w:right w:val="single" w:color="CCCCCC" w:sz="1"/>
            </w:tcBorders>
            <w:shd w:fill="1A1C1E"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c>
          <w:tcPr>
            <w:tcW w:type="dxa" w:w="3120"/>
            <w:tcBorders>
              <w:top w:val="single" w:color="CCCCCC" w:sz="1"/>
              <w:left w:val="single" w:color="CCCCCC" w:sz="1"/>
              <w:bottom w:val="single" w:color="CCCCCC" w:sz="1"/>
              <w:right w:val="single" w:color="CCCCCC" w:sz="1"/>
            </w:tcBorders>
            <w:shd w:fill="1A1C1E" w:val="clear"/>
            <w:tcMar>
              <w:top w:type="dxa" w:w="80"/>
              <w:left w:type="dxa" w:w="120"/>
              <w:bottom w:type="dxa" w:w="80"/>
              <w:right w:type="dxa" w:w="120"/>
            </w:tcMar>
          </w:tcPr>
          <w:p>
            <w:r>
              <w:rPr>
                <w:rFonts w:ascii="Arial" w:cs="Arial" w:eastAsia="Arial" w:hAnsi="Arial"/>
                <w:b/>
                <w:bCs/>
                <w:color w:val="FFFFFF"/>
                <w:sz w:val="22"/>
                <w:szCs w:val="22"/>
              </w:rPr>
              <w:t xml:space="preserve">How to Install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Popeye Scanner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Cluster configuration auditor that checks for best-practice violations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Click Install in the Setup panel. Requires Docker Desktop running.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Anomaly Detector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Deploys an in-cluster agent that monitors metrics for anomalies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Click Deploy in the Setup panel. Creates a Deployment in the kube-watcher namespace.</w:t>
            </w:r>
          </w:p>
        </w:tc>
      </w:tr>
    </w:tbl>
    <w:p>
      <w:pPr>
        <w:spacing w:after="200"/>
      </w:pPr>
    </w:p>
    <w:p>
      <w:pPr>
        <w:spacing w:after="120"/>
      </w:pPr>
      <w:r>
        <w:rPr>
          <w:rFonts w:ascii="Arial" w:cs="Arial" w:eastAsia="Arial" w:hAnsi="Arial"/>
          <w:sz w:val="22"/>
          <w:szCs w:val="22"/>
        </w:rPr>
        <w:t xml:space="preserve">Each tool shows a status indicator (installed/not installed) and provides install/configure buttons.</w:t>
      </w:r>
    </w:p>
    <w:p>
      <w:pPr>
        <w:spacing w:after="200"/>
      </w:pPr>
    </w:p>
    <w:p>
      <w:pPr>
        <w:pStyle w:val="Heading1"/>
      </w:pPr>
      <w:r>
        <w:t xml:space="preserve">13. AI Diagnostics</w:t>
      </w:r>
    </w:p>
    <w:p>
      <w:pPr>
        <w:spacing w:after="120"/>
      </w:pPr>
      <w:r>
        <w:rPr>
          <w:rFonts w:ascii="Arial" w:cs="Arial" w:eastAsia="Arial" w:hAnsi="Arial"/>
          <w:sz w:val="22"/>
          <w:szCs w:val="22"/>
        </w:rPr>
        <w:t xml:space="preserve">When configured with a DeepSeek API key, KubeWatcher provides AI-powered diagnostics in the right panel. The AI agent can:</w:t>
      </w:r>
    </w:p>
    <w:p>
      <w:pPr>
        <w:pStyle w:val="ListParagraph"/>
        <w:numPr>
          <w:ilvl w:val="0"/>
          <w:numId w:val="2"/>
        </w:numPr>
        <w:spacing w:after="60"/>
      </w:pPr>
      <w:r>
        <w:rPr>
          <w:rFonts w:ascii="Arial" w:cs="Arial" w:eastAsia="Arial" w:hAnsi="Arial"/>
          <w:sz w:val="22"/>
          <w:szCs w:val="22"/>
        </w:rPr>
        <w:t xml:space="preserve">Analyze alerts and suggest root causes</w:t>
      </w:r>
    </w:p>
    <w:p>
      <w:pPr>
        <w:pStyle w:val="ListParagraph"/>
        <w:numPr>
          <w:ilvl w:val="0"/>
          <w:numId w:val="2"/>
        </w:numPr>
        <w:spacing w:after="60"/>
      </w:pPr>
      <w:r>
        <w:rPr>
          <w:rFonts w:ascii="Arial" w:cs="Arial" w:eastAsia="Arial" w:hAnsi="Arial"/>
          <w:sz w:val="22"/>
          <w:szCs w:val="22"/>
        </w:rPr>
        <w:t xml:space="preserve">Provide remediation steps for common issues</w:t>
      </w:r>
    </w:p>
    <w:p>
      <w:pPr>
        <w:pStyle w:val="ListParagraph"/>
        <w:numPr>
          <w:ilvl w:val="0"/>
          <w:numId w:val="2"/>
        </w:numPr>
        <w:spacing w:after="60"/>
      </w:pPr>
      <w:r>
        <w:rPr>
          <w:rFonts w:ascii="Arial" w:cs="Arial" w:eastAsia="Arial" w:hAnsi="Arial"/>
          <w:sz w:val="22"/>
          <w:szCs w:val="22"/>
        </w:rPr>
        <w:t xml:space="preserve">Summarize cluster state and highlight concerns</w:t>
      </w:r>
    </w:p>
    <w:p>
      <w:pPr>
        <w:spacing w:after="120"/>
      </w:pPr>
      <w:r>
        <w:rPr>
          <w:rFonts w:ascii="Arial" w:cs="Arial" w:eastAsia="Arial" w:hAnsi="Arial"/>
          <w:sz w:val="22"/>
          <w:szCs w:val="22"/>
        </w:rPr>
        <w:t xml:space="preserve">To enable AI diagnostics, set the DEEPSEEK_API_KEY environment variable before launching KubeWatcher.</w:t>
      </w:r>
    </w:p>
    <w:p>
      <w:pPr>
        <w:spacing w:after="200"/>
      </w:pPr>
    </w:p>
    <w:p>
      <w:pPr>
        <w:pStyle w:val="Heading1"/>
      </w:pPr>
      <w:r>
        <w:t xml:space="preserve">14. Tips &amp; Shortcuts</w:t>
      </w:r>
    </w:p>
    <w:p>
      <w:pPr>
        <w:pStyle w:val="ListParagraph"/>
        <w:numPr>
          <w:ilvl w:val="0"/>
          <w:numId w:val="2"/>
        </w:numPr>
        <w:spacing w:after="60"/>
      </w:pPr>
      <w:r>
        <w:rPr>
          <w:rFonts w:ascii="Arial" w:cs="Arial" w:eastAsia="Arial" w:hAnsi="Arial"/>
          <w:sz w:val="22"/>
          <w:szCs w:val="22"/>
        </w:rPr>
        <w:t xml:space="preserve">Use the sidebar sections to navigate quickly. Sections collapse to save space.</w:t>
      </w:r>
    </w:p>
    <w:p>
      <w:pPr>
        <w:pStyle w:val="ListParagraph"/>
        <w:numPr>
          <w:ilvl w:val="0"/>
          <w:numId w:val="2"/>
        </w:numPr>
        <w:spacing w:after="60"/>
      </w:pPr>
      <w:r>
        <w:rPr>
          <w:rFonts w:ascii="Arial" w:cs="Arial" w:eastAsia="Arial" w:hAnsi="Arial"/>
          <w:sz w:val="22"/>
          <w:szCs w:val="22"/>
        </w:rPr>
        <w:t xml:space="preserve">Most resource lists support click-to-expand for detailed views.</w:t>
      </w:r>
    </w:p>
    <w:p>
      <w:pPr>
        <w:pStyle w:val="ListParagraph"/>
        <w:numPr>
          <w:ilvl w:val="0"/>
          <w:numId w:val="2"/>
        </w:numPr>
        <w:spacing w:after="60"/>
      </w:pPr>
      <w:r>
        <w:rPr>
          <w:rFonts w:ascii="Arial" w:cs="Arial" w:eastAsia="Arial" w:hAnsi="Arial"/>
          <w:sz w:val="22"/>
          <w:szCs w:val="22"/>
        </w:rPr>
        <w:t xml:space="preserve">The Event Stream and Metrics Explorer support auto-refresh. Toggle it off when you need a stable view.</w:t>
      </w:r>
    </w:p>
    <w:p>
      <w:pPr>
        <w:pStyle w:val="ListParagraph"/>
        <w:numPr>
          <w:ilvl w:val="0"/>
          <w:numId w:val="2"/>
        </w:numPr>
        <w:spacing w:after="60"/>
      </w:pPr>
      <w:r>
        <w:rPr>
          <w:rFonts w:ascii="Arial" w:cs="Arial" w:eastAsia="Arial" w:hAnsi="Arial"/>
          <w:sz w:val="22"/>
          <w:szCs w:val="22"/>
        </w:rPr>
        <w:t xml:space="preserve">Pod logs stream in real-time. Use the search bar to filter within the log output.</w:t>
      </w:r>
    </w:p>
    <w:p>
      <w:pPr>
        <w:pStyle w:val="ListParagraph"/>
        <w:numPr>
          <w:ilvl w:val="0"/>
          <w:numId w:val="2"/>
        </w:numPr>
        <w:spacing w:after="60"/>
      </w:pPr>
      <w:r>
        <w:rPr>
          <w:rFonts w:ascii="Arial" w:cs="Arial" w:eastAsia="Arial" w:hAnsi="Arial"/>
          <w:sz w:val="22"/>
          <w:szCs w:val="22"/>
        </w:rPr>
        <w:t xml:space="preserve">Workflow changes are tracked with undo/redo history (up to 50 states).</w:t>
      </w:r>
    </w:p>
    <w:p>
      <w:pPr>
        <w:pStyle w:val="ListParagraph"/>
        <w:numPr>
          <w:ilvl w:val="0"/>
          <w:numId w:val="2"/>
        </w:numPr>
        <w:spacing w:after="60"/>
      </w:pPr>
      <w:r>
        <w:rPr>
          <w:rFonts w:ascii="Arial" w:cs="Arial" w:eastAsia="Arial" w:hAnsi="Arial"/>
          <w:sz w:val="22"/>
          <w:szCs w:val="22"/>
        </w:rPr>
        <w:t xml:space="preserve">All data views fall back to mock data when no cluster is connected, making it safe to explore the UI offline.</w:t>
      </w:r>
    </w:p>
    <w:p>
      <w:pPr>
        <w:spacing w:after="200"/>
      </w:pPr>
    </w:p>
    <w:p>
      <w:pPr>
        <w:pStyle w:val="Heading1"/>
      </w:pPr>
      <w:r>
        <w:t xml:space="preserve">15. Troubleshooting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C1E" w:val="clear"/>
            <w:tcMar>
              <w:top w:type="dxa" w:w="80"/>
              <w:left w:type="dxa" w:w="120"/>
              <w:bottom w:type="dxa" w:w="80"/>
              <w:right w:type="dxa" w:w="120"/>
            </w:tcMar>
          </w:tcPr>
          <w:p>
            <w:r>
              <w:rPr>
                <w:rFonts w:ascii="Arial" w:cs="Arial" w:eastAsia="Arial" w:hAnsi="Arial"/>
                <w:b/>
                <w:bCs/>
                <w:color w:val="FFFFFF"/>
                <w:sz w:val="22"/>
                <w:szCs w:val="22"/>
              </w:rPr>
              <w:t xml:space="preserve">Problem</w:t>
            </w:r>
          </w:p>
        </w:tc>
        <w:tc>
          <w:tcPr>
            <w:tcW w:type="dxa" w:w="6360"/>
            <w:tcBorders>
              <w:top w:val="single" w:color="CCCCCC" w:sz="1"/>
              <w:left w:val="single" w:color="CCCCCC" w:sz="1"/>
              <w:bottom w:val="single" w:color="CCCCCC" w:sz="1"/>
              <w:right w:val="single" w:color="CCCCCC" w:sz="1"/>
            </w:tcBorders>
            <w:shd w:fill="1A1C1E" w:val="clear"/>
            <w:tcMar>
              <w:top w:type="dxa" w:w="80"/>
              <w:left w:type="dxa" w:w="120"/>
              <w:bottom w:type="dxa" w:w="80"/>
              <w:right w:type="dxa" w:w="120"/>
            </w:tcMar>
          </w:tcPr>
          <w:p>
            <w:r>
              <w:rPr>
                <w:rFonts w:ascii="Arial" w:cs="Arial" w:eastAsia="Arial" w:hAnsi="Arial"/>
                <w:b/>
                <w:bCs/>
                <w:color w:val="FFFFFF"/>
                <w:sz w:val="22"/>
                <w:szCs w:val="22"/>
              </w:rPr>
              <w:t xml:space="preserve">Solution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App shows mock data instead of real cluster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Check that your kubeconfig is valid and the cluster is reachable. Verify with: kubectl cluster-info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Context switcher is empty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Ensure KUBECONFIG points to a valid file. KubeWatcher reads ~/.kube/config by default.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Popeye scan fails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Install Popeye via the Setup panel (requires Docker), or set POPEYE_BINARY to the path of the popeye binary.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Vulnerability scan shows no results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Ensure pods are running in the cluster. The scanner inspects images from running containers.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Codesign error on macOS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Run: xattr -cr /Applications/KubeWatcher.app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AI diagnostics not appearing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Set the DEEPSEEK_API_KEY environment variable and restart the app.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Metrics show 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Install metrics-server in your cluster: kubectl apply -f https://github.com/kubernetes-sigs/metrics-server/releases/latest/download/components.yaml</w:t>
            </w:r>
          </w:p>
        </w:tc>
      </w:tr>
    </w:tbl>
    <w:p>
      <w:pPr>
        <w:spacing w:after="200"/>
      </w:pPr>
    </w:p>
    <w:p>
      <w:pPr>
        <w:spacing w:after="200"/>
      </w:pPr>
    </w:p>
    <w:p>
      <w:pPr>
        <w:spacing w:before="400"/>
        <w:jc w:val="center"/>
      </w:pPr>
      <w:r>
        <w:rPr>
          <w:rFonts w:ascii="Arial" w:cs="Arial" w:eastAsia="Arial" w:hAnsi="Arial"/>
          <w:i/>
          <w:iCs/>
          <w:color w:val="999999"/>
          <w:sz w:val="20"/>
          <w:szCs w:val="20"/>
        </w:rPr>
        <w:t xml:space="preserve">End of KubeWatcher User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KubeWatcher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C1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2026-05-01T13:12:42.194Z</dcterms:created>
  <dcterms:modified xsi:type="dcterms:W3CDTF">2026-05-01T13:12:42.194Z</dcterms:modified>
</cp:coreProperties>
</file>

<file path=docProps/custom.xml><?xml version="1.0" encoding="utf-8"?>
<Properties xmlns="http://schemas.openxmlformats.org/officeDocument/2006/custom-properties" xmlns:vt="http://schemas.openxmlformats.org/officeDocument/2006/docPropsVTypes"/>
</file>