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7FAE9" w14:textId="38CF2685" w:rsidR="00F20BEA" w:rsidRDefault="00F20BEA" w:rsidP="00F20BEA">
      <w:pPr>
        <w:spacing w:line="480" w:lineRule="auto"/>
        <w:rPr>
          <w:rFonts w:ascii="Times New Roman" w:hAnsi="Times New Roman" w:cs="Times New Roman"/>
          <w:sz w:val="24"/>
          <w:szCs w:val="24"/>
        </w:rPr>
      </w:pPr>
      <w:r>
        <w:rPr>
          <w:rFonts w:ascii="Times New Roman" w:hAnsi="Times New Roman" w:cs="Times New Roman"/>
          <w:sz w:val="24"/>
          <w:szCs w:val="24"/>
        </w:rPr>
        <w:t>Drew Jones</w:t>
      </w:r>
    </w:p>
    <w:p w14:paraId="78977972" w14:textId="245B115F" w:rsidR="00F20BEA" w:rsidRDefault="00F20BEA" w:rsidP="00F20BEA">
      <w:pPr>
        <w:spacing w:line="480" w:lineRule="auto"/>
        <w:rPr>
          <w:rFonts w:ascii="Times New Roman" w:hAnsi="Times New Roman" w:cs="Times New Roman"/>
          <w:sz w:val="24"/>
          <w:szCs w:val="24"/>
        </w:rPr>
      </w:pPr>
      <w:r>
        <w:rPr>
          <w:rFonts w:ascii="Times New Roman" w:hAnsi="Times New Roman" w:cs="Times New Roman"/>
          <w:sz w:val="24"/>
          <w:szCs w:val="24"/>
        </w:rPr>
        <w:t>4459 Words</w:t>
      </w:r>
    </w:p>
    <w:p w14:paraId="6B90EFEA" w14:textId="162DE884" w:rsidR="00F20BEA" w:rsidRDefault="00512F16" w:rsidP="00F20BE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The Diaspora Strategy: How Fidesz’s Competitive Authoritarian Regime Builds Support</w:t>
      </w:r>
    </w:p>
    <w:p w14:paraId="1552C3DF" w14:textId="5EC1C919" w:rsidR="00F15A2C" w:rsidRDefault="00983B40" w:rsidP="00983B40">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paper examines the ways the Fidesz has continually established new bases of support for its authoritarian regime in Hungary. Beginning when it entered government in 2010, Fidesz has won Parliamentary supermajorities in every election. It has done so in the face of multiple opposition coalitions and large public protests against it. I make the case that Fidesz’s success comes from its skill in developing a variety of support bases, which are the Hungarian diaspora that it granted voting rights</w:t>
      </w:r>
      <w:r w:rsidR="00D344D1">
        <w:rPr>
          <w:rFonts w:ascii="Times New Roman" w:hAnsi="Times New Roman" w:cs="Times New Roman"/>
          <w:sz w:val="24"/>
          <w:szCs w:val="24"/>
        </w:rPr>
        <w:t>,</w:t>
      </w:r>
      <w:r>
        <w:rPr>
          <w:rFonts w:ascii="Times New Roman" w:hAnsi="Times New Roman" w:cs="Times New Roman"/>
          <w:sz w:val="24"/>
          <w:szCs w:val="24"/>
        </w:rPr>
        <w:t xml:space="preserve"> cultural conservatives in Hungary that it took from </w:t>
      </w:r>
      <w:r w:rsidR="00D344D1">
        <w:rPr>
          <w:rFonts w:ascii="Times New Roman" w:hAnsi="Times New Roman" w:cs="Times New Roman"/>
          <w:sz w:val="24"/>
          <w:szCs w:val="24"/>
        </w:rPr>
        <w:t>an</w:t>
      </w:r>
      <w:r>
        <w:rPr>
          <w:rFonts w:ascii="Times New Roman" w:hAnsi="Times New Roman" w:cs="Times New Roman"/>
          <w:sz w:val="24"/>
          <w:szCs w:val="24"/>
        </w:rPr>
        <w:t>other right-wing party, and normal citizens that have received patronage through government handouts and the Workfare employment program. Fidesz has also used corruption in public projects to build a network of business and party elites.</w:t>
      </w:r>
      <w:r w:rsidR="00F15A2C">
        <w:rPr>
          <w:rFonts w:ascii="Times New Roman" w:hAnsi="Times New Roman" w:cs="Times New Roman"/>
          <w:sz w:val="24"/>
          <w:szCs w:val="24"/>
        </w:rPr>
        <w:t xml:space="preserve"> This paper is comprised of 4 sections. The first is a literature review covering sources of authoritarian resilience and reasons for the granting of external voting rights. The second is an empirical section covering Fidesz’s exploitation of opposition weakness and co-optation of the Jobbik party. Third, it details the corruption of public projects to secure elite loyalty and use of patronage to secure goodwill across Hungarian society. Finally, it examines the tactic that has been key to Fidesz’s success, its engagement with the Hungarian diaspora. This paper contributes to the scholarly conversation by showing the various support bases Fidesz has courted to secure the narrow electoral victories needed to reshape Hungary. </w:t>
      </w:r>
    </w:p>
    <w:p w14:paraId="248A4183" w14:textId="77777777" w:rsidR="00F15A2C" w:rsidRDefault="00F15A2C" w:rsidP="00983B40">
      <w:pPr>
        <w:spacing w:line="240" w:lineRule="auto"/>
        <w:rPr>
          <w:rFonts w:ascii="Times New Roman" w:hAnsi="Times New Roman" w:cs="Times New Roman"/>
          <w:sz w:val="24"/>
          <w:szCs w:val="24"/>
        </w:rPr>
      </w:pPr>
    </w:p>
    <w:p w14:paraId="42FFF662" w14:textId="08FFC512" w:rsidR="004E5A09" w:rsidRDefault="004E5A09" w:rsidP="004E5A09">
      <w:pPr>
        <w:spacing w:line="480" w:lineRule="auto"/>
        <w:ind w:firstLine="720"/>
        <w:rPr>
          <w:rFonts w:ascii="Times New Roman" w:hAnsi="Times New Roman" w:cs="Times New Roman"/>
          <w:sz w:val="24"/>
          <w:szCs w:val="24"/>
        </w:rPr>
      </w:pPr>
      <w:r w:rsidRPr="00A75393">
        <w:rPr>
          <w:rFonts w:ascii="Times New Roman" w:hAnsi="Times New Roman" w:cs="Times New Roman"/>
          <w:sz w:val="24"/>
          <w:szCs w:val="24"/>
        </w:rPr>
        <w:t>Among post-communist countries in Eastern Europe, Hungary</w:t>
      </w:r>
      <w:r>
        <w:rPr>
          <w:rFonts w:ascii="Times New Roman" w:hAnsi="Times New Roman" w:cs="Times New Roman"/>
          <w:sz w:val="24"/>
          <w:szCs w:val="24"/>
        </w:rPr>
        <w:t xml:space="preserve"> once</w:t>
      </w:r>
      <w:r w:rsidRPr="00A75393">
        <w:rPr>
          <w:rFonts w:ascii="Times New Roman" w:hAnsi="Times New Roman" w:cs="Times New Roman"/>
          <w:sz w:val="24"/>
          <w:szCs w:val="24"/>
        </w:rPr>
        <w:t xml:space="preserve"> stood out </w:t>
      </w:r>
      <w:r>
        <w:rPr>
          <w:rFonts w:ascii="Times New Roman" w:hAnsi="Times New Roman" w:cs="Times New Roman"/>
          <w:sz w:val="24"/>
          <w:szCs w:val="24"/>
        </w:rPr>
        <w:t>as</w:t>
      </w:r>
      <w:r w:rsidRPr="00A75393">
        <w:rPr>
          <w:rFonts w:ascii="Times New Roman" w:hAnsi="Times New Roman" w:cs="Times New Roman"/>
          <w:sz w:val="24"/>
          <w:szCs w:val="24"/>
        </w:rPr>
        <w:t xml:space="preserve"> a great example of how robust democracy could be built quickly. However, since the Fidesz party won a parliamentary supermajority in the 2010 Election, Hungary has seen its status retreat from liberal democracy to electoral autocracy (V-Dem Institute 2024). This decline has not been especially obvious, as the country still holds elections with </w:t>
      </w:r>
      <w:r>
        <w:rPr>
          <w:rFonts w:ascii="Times New Roman" w:hAnsi="Times New Roman" w:cs="Times New Roman"/>
          <w:sz w:val="24"/>
          <w:szCs w:val="24"/>
        </w:rPr>
        <w:t>real</w:t>
      </w:r>
      <w:r w:rsidRPr="00A75393">
        <w:rPr>
          <w:rFonts w:ascii="Times New Roman" w:hAnsi="Times New Roman" w:cs="Times New Roman"/>
          <w:sz w:val="24"/>
          <w:szCs w:val="24"/>
        </w:rPr>
        <w:t xml:space="preserve"> opposition parties and Prime Minister Viktor Orban has repeatedly faced public criticism. Instead, this decline in measures of democracy is the result of gerrymandering, limiting media access for opposition groups, and packing the Constitutional Court (Levitsky and Way 2020). The rapid descent here showcases just how fragile new democracies can be, even ones originally though</w:t>
      </w:r>
      <w:r>
        <w:rPr>
          <w:rFonts w:ascii="Times New Roman" w:hAnsi="Times New Roman" w:cs="Times New Roman"/>
          <w:sz w:val="24"/>
          <w:szCs w:val="24"/>
        </w:rPr>
        <w:t>t</w:t>
      </w:r>
      <w:r w:rsidRPr="00A75393">
        <w:rPr>
          <w:rFonts w:ascii="Times New Roman" w:hAnsi="Times New Roman" w:cs="Times New Roman"/>
          <w:sz w:val="24"/>
          <w:szCs w:val="24"/>
        </w:rPr>
        <w:t xml:space="preserve"> to be strong. </w:t>
      </w:r>
      <w:r>
        <w:rPr>
          <w:rFonts w:ascii="Times New Roman" w:hAnsi="Times New Roman" w:cs="Times New Roman"/>
          <w:sz w:val="24"/>
          <w:szCs w:val="24"/>
        </w:rPr>
        <w:t xml:space="preserve">As other </w:t>
      </w:r>
      <w:r>
        <w:rPr>
          <w:rFonts w:ascii="Times New Roman" w:hAnsi="Times New Roman" w:cs="Times New Roman"/>
          <w:sz w:val="24"/>
          <w:szCs w:val="24"/>
        </w:rPr>
        <w:lastRenderedPageBreak/>
        <w:t xml:space="preserve">post-Communist states grapple with the growing influence of would-be autocrats, the case of Hungary may provide lessons on authoritarian strategy for both sides of the struggle. </w:t>
      </w:r>
    </w:p>
    <w:p w14:paraId="709BE916" w14:textId="77777777" w:rsidR="004E5A09" w:rsidRDefault="004E5A09" w:rsidP="004E5A09">
      <w:pPr>
        <w:spacing w:line="480" w:lineRule="auto"/>
        <w:ind w:firstLine="720"/>
        <w:rPr>
          <w:rFonts w:ascii="Times New Roman" w:hAnsi="Times New Roman" w:cs="Times New Roman"/>
          <w:sz w:val="24"/>
          <w:szCs w:val="24"/>
        </w:rPr>
      </w:pPr>
      <w:r w:rsidRPr="00A75393">
        <w:rPr>
          <w:rFonts w:ascii="Times New Roman" w:hAnsi="Times New Roman" w:cs="Times New Roman"/>
          <w:sz w:val="24"/>
          <w:szCs w:val="24"/>
        </w:rPr>
        <w:t xml:space="preserve">The case of Fidesz is </w:t>
      </w:r>
      <w:r>
        <w:rPr>
          <w:rFonts w:ascii="Times New Roman" w:hAnsi="Times New Roman" w:cs="Times New Roman"/>
          <w:sz w:val="24"/>
          <w:szCs w:val="24"/>
        </w:rPr>
        <w:t>of particular interest</w:t>
      </w:r>
      <w:r w:rsidRPr="00A75393">
        <w:rPr>
          <w:rFonts w:ascii="Times New Roman" w:hAnsi="Times New Roman" w:cs="Times New Roman"/>
          <w:sz w:val="24"/>
          <w:szCs w:val="24"/>
        </w:rPr>
        <w:t xml:space="preserve"> because it does not follow all of the common tenets of authoritarian resilience. </w:t>
      </w:r>
      <w:r>
        <w:rPr>
          <w:rFonts w:ascii="Times New Roman" w:hAnsi="Times New Roman" w:cs="Times New Roman"/>
          <w:sz w:val="24"/>
          <w:szCs w:val="24"/>
        </w:rPr>
        <w:t>Common sources of such resilience include repression, whether it be violence against opposition groups, restrictions on freedom of assembly, or the abuse of the legal system to weaken foes (Kendall-Taylor et al. 2019). This has not occurred in Hungary under Fidesz. They have instead employed other tools. Co-optation is another hallmark of authoritarian regimes (Kendall-Taylor et al. 2010, and it is one of the preferred strategies of the party. They have manipulated businesses, state employment programs, public works projects, and other right-wing political parties to entrench itself in Hungary (Scheppele 2022). Fidesz has also engaged strongly with the Hungarian diaspora that it granted voting rights to in 2012 to grow its constituency (Rutai 2022). This means that on election day Fidesz does not need to alter voting totals or otherwise interfere.</w:t>
      </w:r>
    </w:p>
    <w:p w14:paraId="2849E8E1" w14:textId="77777777" w:rsidR="004E5A09" w:rsidRPr="00A75393" w:rsidRDefault="004E5A09" w:rsidP="004E5A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Indeed, </w:t>
      </w:r>
      <w:r w:rsidRPr="00A75393">
        <w:rPr>
          <w:rFonts w:ascii="Times New Roman" w:hAnsi="Times New Roman" w:cs="Times New Roman"/>
          <w:sz w:val="24"/>
          <w:szCs w:val="24"/>
        </w:rPr>
        <w:t xml:space="preserve">Fidesz has managed to build a substantial electoral machine, winning enough seats in Parliament to hold a supermajority alone or in a coalition in 2010, 2014, 2018, and most recently in 2022. This has been done in spite of opposition coalitions in 2014 and 2022 (Scheppele 2022). Understanding how Fidesz has built such a broad and durable base of support is an important piece to understanding the nature of electoral autocracies today, as Hungary is among the most successful of them. </w:t>
      </w:r>
    </w:p>
    <w:p w14:paraId="40EF9A51" w14:textId="38D962CC" w:rsidR="004E5A09" w:rsidRPr="00B751ED" w:rsidRDefault="004E5A09" w:rsidP="00B751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show the full extent of Fidesz’s actions, this paper contains four sections. The first will examine the existing literature on the sources of durability for authoritarian regimes around the world and determine if they are tactics that Fidesz makes use of or not. It reviews the competing theories for why states, especially authoritarian ones, </w:t>
      </w:r>
      <w:r w:rsidR="002D2BA6">
        <w:rPr>
          <w:rFonts w:ascii="Times New Roman" w:hAnsi="Times New Roman" w:cs="Times New Roman"/>
          <w:sz w:val="24"/>
          <w:szCs w:val="24"/>
        </w:rPr>
        <w:t>grant</w:t>
      </w:r>
      <w:r>
        <w:rPr>
          <w:rFonts w:ascii="Times New Roman" w:hAnsi="Times New Roman" w:cs="Times New Roman"/>
          <w:sz w:val="24"/>
          <w:szCs w:val="24"/>
        </w:rPr>
        <w:t xml:space="preserve"> the right to vote to nonresident citizens. The empirical sections that come after show how Fidesz has managed to repeatedly generate the support needed to win on election day. The first empirical section shows the exploitation of the weak left-wing opposition following the 2008 Financial Crisis, and the ensuing strategy of co-optation towards Fidesz’s fellow right-wing party Jobbik to secure the support of Hungary’s culturally conservative voters. The next examines co-optation further by revealing the extent of the party’s direct patronage towards voters in the lead-up to elections through government handouts, in addition to the use of public employment to attract and discipline supporters. It also explores the system of corruption built by firms closely tied to the party, and the use of those firms to secure loyalty among political elites. The final empirical section explains the multi-year project that Fidesz undertook of advocating for the Hungarian diaspora’s citizenship and voting rights, eventually granting them, and then cultivating the diaspora into a fiercely loyal source of votes for the party. </w:t>
      </w:r>
    </w:p>
    <w:p w14:paraId="632BD514" w14:textId="40D18532" w:rsidR="0057797E" w:rsidRPr="0057797E" w:rsidRDefault="0057797E" w:rsidP="0057797E">
      <w:pPr>
        <w:spacing w:line="480" w:lineRule="auto"/>
        <w:jc w:val="center"/>
        <w:rPr>
          <w:rFonts w:ascii="Times New Roman" w:hAnsi="Times New Roman" w:cs="Times New Roman"/>
          <w:b/>
          <w:bCs/>
          <w:sz w:val="24"/>
          <w:szCs w:val="24"/>
        </w:rPr>
      </w:pPr>
      <w:r w:rsidRPr="0057797E">
        <w:rPr>
          <w:rFonts w:ascii="Times New Roman" w:hAnsi="Times New Roman" w:cs="Times New Roman"/>
          <w:b/>
          <w:bCs/>
          <w:sz w:val="24"/>
          <w:szCs w:val="24"/>
        </w:rPr>
        <w:t>Sources of Authoritarian Resilience</w:t>
      </w:r>
    </w:p>
    <w:p w14:paraId="239A4AE4" w14:textId="24525E8A" w:rsidR="0057797E" w:rsidRPr="0057797E" w:rsidRDefault="0057797E" w:rsidP="0057797E">
      <w:pPr>
        <w:spacing w:line="480" w:lineRule="auto"/>
        <w:rPr>
          <w:rFonts w:ascii="Times New Roman" w:hAnsi="Times New Roman" w:cs="Times New Roman"/>
          <w:sz w:val="24"/>
          <w:szCs w:val="24"/>
        </w:rPr>
      </w:pPr>
      <w:r w:rsidRPr="0057797E">
        <w:rPr>
          <w:rFonts w:ascii="Times New Roman" w:hAnsi="Times New Roman" w:cs="Times New Roman"/>
          <w:b/>
          <w:bCs/>
          <w:sz w:val="24"/>
          <w:szCs w:val="24"/>
        </w:rPr>
        <w:tab/>
      </w:r>
      <w:r w:rsidR="00B751ED" w:rsidRPr="0057797E">
        <w:rPr>
          <w:rFonts w:ascii="Times New Roman" w:hAnsi="Times New Roman" w:cs="Times New Roman"/>
          <w:sz w:val="24"/>
          <w:szCs w:val="24"/>
        </w:rPr>
        <w:t>Substantial amounts</w:t>
      </w:r>
      <w:r w:rsidRPr="0057797E">
        <w:rPr>
          <w:rFonts w:ascii="Times New Roman" w:hAnsi="Times New Roman" w:cs="Times New Roman"/>
          <w:sz w:val="24"/>
          <w:szCs w:val="24"/>
        </w:rPr>
        <w:t xml:space="preserve"> of research have been poured into understanding the durability of authoritarian regimes in the 21st century. In recent years, Hungary has been a key area of study due to its previous status as a liberal democracy and quick decent into an authoritarian regime (V-Dem Institute 2024). Since entering government, Fidesz has used its power to drastically alter the country’s constitution, restrict opposition access to media, and crack down on the activities of non-governmental organizations (Scheppele 2022). Due to this, it is of great importance to scholars to understand why Fidesz has managed to hold onto power and do these things in the face of a united opposition.</w:t>
      </w:r>
    </w:p>
    <w:p w14:paraId="7137D282" w14:textId="77777777" w:rsidR="0057797E" w:rsidRPr="0057797E" w:rsidRDefault="0057797E" w:rsidP="0057797E">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Traditional explanations of authoritarian resilience prominently feature the use of repression by dictators and their security forces. Different perspectives exist on the varieties of repression. Kendall-Taylor et al. (2019) separates it into two varieties, repression of civil liberty and empowerment rights, and repression of physical integrity rights. The former encompasses restrictions on assembly and other forms of censorship, while the latter covers violent forms including political imprisonment and disappearances.</w:t>
      </w:r>
    </w:p>
    <w:p w14:paraId="0593C296" w14:textId="77777777" w:rsidR="0057797E" w:rsidRPr="0057797E" w:rsidRDefault="0057797E" w:rsidP="0057797E">
      <w:pPr>
        <w:spacing w:line="480" w:lineRule="auto"/>
        <w:rPr>
          <w:rFonts w:ascii="Times New Roman" w:hAnsi="Times New Roman" w:cs="Times New Roman"/>
          <w:sz w:val="24"/>
          <w:szCs w:val="24"/>
        </w:rPr>
      </w:pPr>
      <w:r w:rsidRPr="0057797E">
        <w:rPr>
          <w:rFonts w:ascii="Times New Roman" w:hAnsi="Times New Roman" w:cs="Times New Roman"/>
          <w:sz w:val="24"/>
          <w:szCs w:val="24"/>
        </w:rPr>
        <w:tab/>
        <w:t>A different perspective on repression defines the varieties based on their visibility to the wider public. Levitsky and Way (2002; cited in cited in Kendall-Taylor et al. 2019, 108) describe repression in terms of low intensity and high intensity. Low intensity repression includes surveillance and the use of the legal system to go after opponents of the regime. High intensity, on the other hand, describes the use of obvious violence against the opposition or blatant election tampering.</w:t>
      </w:r>
    </w:p>
    <w:p w14:paraId="109CA3A0" w14:textId="77777777" w:rsidR="0057797E" w:rsidRPr="0057797E" w:rsidRDefault="0057797E" w:rsidP="0057797E">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 xml:space="preserve">Regardless of its conceptual framework, repression has been observed to be effective. Kendall-Taylor et al. (2019) explains that repression can raise the cost of opposing the regime, preemptively removing potential adversaries through the fear of retaliation at the hands of the regime. Interestingly, repression does not appear to be a tactic that Fidesz has made use of. The party seems to value the appearance of a normally functioning democratic state, because the large uprisings against the party have not been met with the types of crackdowns observed in countries such as Russia (Levitsky and Way 2010). Fidesz has, however, made use of other common strategies. </w:t>
      </w:r>
    </w:p>
    <w:p w14:paraId="643DEE44" w14:textId="77777777" w:rsidR="0057797E" w:rsidRPr="0057797E" w:rsidRDefault="0057797E" w:rsidP="0057797E">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Another tool often utilized by authoritarian regimes is co-optation. Kendall-Taylor et al. (2019) defines this as generating loyalty by tying groups or individual actors to the regime itself. One common target of this tactic is political parties. Ruling parties can weaken their opposition by convincing small parties to join their majority coalition (Levitsky and Way 2010), or to act as compliant parties that offer rhetoric against the dictator but are ineffective in all other ways. These are also referred to as pseudo-opposition parties (Kendall-Taylor et al. 2019).</w:t>
      </w:r>
    </w:p>
    <w:p w14:paraId="36EA88EF" w14:textId="77777777" w:rsidR="0057797E" w:rsidRPr="0057797E" w:rsidRDefault="0057797E" w:rsidP="0057797E">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Co-optation is considered effective because those that are co-opted become invested in the regime’s survival through their reliance on the benefits. The decision of whether or not to go along with co-optation can create schisms in the opposition groups (Kendall-Taylor et al. 2019). In Hungary, co-optation appears to be present. Jobbik, a right-wing party, saw Fidesz take many similar policy positions on topics such as immigration. When Jobbik splintered in 2022, creating the far-right Mi Hazank, some Jobbik supporters entered the opposition coalition (Scheppele 2022). This crippled the support for the Jobbik name and can be seen as an example of party co-optation.</w:t>
      </w:r>
    </w:p>
    <w:p w14:paraId="5E9417AF" w14:textId="77777777" w:rsidR="0057797E" w:rsidRPr="0057797E" w:rsidRDefault="0057797E" w:rsidP="0057797E">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A key component of Fidesz’s base of support is the Hungarian diaspora, which it granted citizenship in 2011 and the right to vote in 2012 (Rutai 2022). The question of why states grant nonresidents voting rights has been the topic of intense study for many years. One of the most common explanations is the “window of opportunity hypothesis,” which argues that states are likely to grant nonresident voting rights at a time when the state in question is transitioning to democracy, among other policies such as allowing dual citizenship (Umpierrez de Reguero, Yener-Roderburg, and Cartagena 2021).</w:t>
      </w:r>
    </w:p>
    <w:p w14:paraId="725D6CC3" w14:textId="77777777" w:rsidR="0057797E" w:rsidRPr="0057797E" w:rsidRDefault="0057797E" w:rsidP="0057797E">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Diasporas may also be granted voting rights due to diffusion. Kendall-Taylor et al. (2019) describes this phenomenon as the spread of innovative ideas and policies across state borders. The role of diffusion is closely related to the window of opportunity hypothesis. Umpierrez de Reguero, Yener-Roderburg, and Cartagena (2021) explain that states have learned over time from each other about the benefits of external voting rights and dual citizenship specifically, and it has led to those policies being adopted in waves alongside democratization itself.</w:t>
      </w:r>
    </w:p>
    <w:p w14:paraId="05226D07" w14:textId="77777777" w:rsidR="0057797E" w:rsidRPr="0057797E" w:rsidRDefault="0057797E" w:rsidP="0057797E">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A variety of regime types have advocated for and implemented nonresident voting rights. In South America, emigrants voting rights were the preference of right-wing leaders decades ago, but more recently have been championed by left-wing parties. In Europe, it is a goal of the Italian party National Alliance (Umpierrez de Reguero, Yener-Roderburg, and Cartagena 2021) and has been implemented by Fidesz in Hungary (Scheppele 2022), both right-wing parties.</w:t>
      </w:r>
    </w:p>
    <w:p w14:paraId="14BD6682" w14:textId="77777777" w:rsidR="0057797E" w:rsidRPr="0057797E" w:rsidRDefault="0057797E" w:rsidP="0057797E">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Diaspora enfranchisement usually occurs when the incumbent coalition is confident that they will benefit electorally (Umpierrez de Reguero, Yener-Roderburg, and Cartagena 2021), though this is not always the case. Fliess, Kiani, and Østergaard-Nielsen (2024) observe that enfranchisement can also occur in the period of time following a successful coup, as was the case in Bahrain in 2002. They argue that in this situation, allowing nonresidents to vote is not a tactic to increase their constituency, but instead a method of increasing legitimacy among other states in the international community or among citizens of the country.</w:t>
      </w:r>
    </w:p>
    <w:p w14:paraId="19B5813E" w14:textId="21051B5E" w:rsidR="0057797E" w:rsidRPr="0060575D" w:rsidRDefault="0057797E" w:rsidP="0060575D">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 xml:space="preserve">Others make the case that authoritarian regimes expand voting rights as a way of repressing citizens who live abroad. Voter registration can be an avenue for states to collect information on politically engaged expatriates and emigrants. Campaign events for the regime and the opposition can serve a similar function (Fliess, Kiani, and Østergaard-Nielsen 2024). While many Hungarians who opposed Fidesz do not live within the state’s borders, this particular tactic also does not seem to be in use. </w:t>
      </w:r>
    </w:p>
    <w:p w14:paraId="5697DFE4" w14:textId="217B7EA0" w:rsidR="00E50FAF" w:rsidRPr="0057797E" w:rsidRDefault="00E50FAF" w:rsidP="0057797E">
      <w:pPr>
        <w:spacing w:line="480" w:lineRule="auto"/>
        <w:jc w:val="center"/>
        <w:rPr>
          <w:rFonts w:ascii="Times New Roman" w:hAnsi="Times New Roman" w:cs="Times New Roman"/>
          <w:b/>
          <w:bCs/>
          <w:sz w:val="24"/>
          <w:szCs w:val="24"/>
        </w:rPr>
      </w:pPr>
      <w:r w:rsidRPr="0057797E">
        <w:rPr>
          <w:rFonts w:ascii="Times New Roman" w:hAnsi="Times New Roman" w:cs="Times New Roman"/>
          <w:b/>
          <w:bCs/>
          <w:sz w:val="24"/>
          <w:szCs w:val="24"/>
        </w:rPr>
        <w:t>The Rise of the Hungarian Right and Fidesz’s Expansion</w:t>
      </w:r>
    </w:p>
    <w:p w14:paraId="69C882D5" w14:textId="4201B55F" w:rsidR="00E50FAF" w:rsidRPr="0057797E" w:rsidRDefault="00E50FAF" w:rsidP="0057797E">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 xml:space="preserve">The ascendence of Fidesz into government in 2010 can be attributed in large part to the collapse of support for left-wing parties in Hungary. When the 2008 Financial Crisis occurred, the Hungarian Socialist Party was in government. The crisis hit Hungary particularly hard, and the Socialists and their allies were held responsible by the public for the near bankruptcy that the country experienced (Scheppele 2022). The impact of the crisis was felt for years, as right-wing parties came to dominate Parliamentary elections. </w:t>
      </w:r>
    </w:p>
    <w:p w14:paraId="674F245D" w14:textId="02538E2B" w:rsidR="00400957" w:rsidRPr="0057797E" w:rsidRDefault="00E50FAF" w:rsidP="0057797E">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In 2010, Fidesz and Jobbik, a far-right party, combined for 69% of the vote while the Hungarian Socialist Party received 19% (NEO 2010). In 2014, Fidesz and Jobbik combined for 65% of the votes, and the left-wing opposition coalition named Unity received 25% (NEO 2014). The decline of left-wing parties became even more severe in 2018, when Jobbik received more votes individually than the Hungarian Socialist Party. Fidesz and Jobbik combined for 68% and the Socialists received 11% (NEO 2018). In 2022, Fidesz received 55% of the vote and the opposition coalition which now included Jobbik, named United for Hungary, received 34% (NEO 2022). While the anti-Fidesz sentiment held by many Hungarians is shown in the performance of the opposition coalition, United for Hungary’s performance fell well short of expectations. Much of this underperformance is attributed to the decision of many former Jobbik supporters to turn their support towards Fidesz (Scheppele 2022). This was the result of years of preparation on the part of Fidesz.</w:t>
      </w:r>
    </w:p>
    <w:p w14:paraId="4FC3F076" w14:textId="0E62A969" w:rsidR="00934FFA" w:rsidRPr="0057797E" w:rsidRDefault="00934FFA" w:rsidP="0057797E">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Beginning in 2015, Fidesz began a strategy of co-optation towards Jobbik through the theft of many of Jobbik’s priorities, which were immigration and LGBTQ+ issues (Scheppele 2022). This is intertwined with a decision at that same time to make immigration the center of Fidesz’s platform. After the 2014 Parliamentary election saw the defeat of the left-wing opposition coalition Unity, anti-Fidesz sentiment spread, culminating in large protests and a drop in the polls for the party.</w:t>
      </w:r>
    </w:p>
    <w:p w14:paraId="4F69128D" w14:textId="444A48C2" w:rsidR="00934FFA" w:rsidRPr="0057797E" w:rsidRDefault="00934FFA" w:rsidP="0057797E">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Beginning in 2015, Fidesz began a strategy of co-optation towards Jobbik through the theft of Jobbik’s priorities, which were immigration and LGBTQ+ issues (Scheppele 2022). This is connected to the decision at that same time to make immigration the center of Fidesz’s platform. After the defeat of the left-wing opposition coalition named Unity in the 2014 Parliamentary election, anti-government sentiment spread, culminating in large protests and a drop in Fidesz’s polling performance. As the 2015 European Migration Crisis escalated, Prime Minister Viktor Orban began including anti-immigrant messaging as a key component of his public statements and began to copy many of Jobbik’s proposals on the topic. These included constructing a large fence along the border with Serbia and holding a referendum on accepting a European Union proposal on migrant relocation. As this began to take shape, Fidesz’s public approval returned to its previous highs (Biro-Nagy 2021). While immigration was the key issue that reinvigorated Fidesz, it was not the only piece of Jobbik that it absorbed.</w:t>
      </w:r>
    </w:p>
    <w:p w14:paraId="62358FF9" w14:textId="0DB4DEB1" w:rsidR="00934FFA" w:rsidRPr="0057797E" w:rsidRDefault="00934FFA" w:rsidP="0057797E">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 xml:space="preserve">Fidesz also directed a large amount of attention towards gay and transgender people. They passed a law in 2021 that equated transgender information </w:t>
      </w:r>
      <w:r w:rsidR="00EA3377" w:rsidRPr="0057797E">
        <w:rPr>
          <w:rFonts w:ascii="Times New Roman" w:hAnsi="Times New Roman" w:cs="Times New Roman"/>
          <w:sz w:val="24"/>
          <w:szCs w:val="24"/>
        </w:rPr>
        <w:t>with</w:t>
      </w:r>
      <w:r w:rsidRPr="0057797E">
        <w:rPr>
          <w:rFonts w:ascii="Times New Roman" w:hAnsi="Times New Roman" w:cs="Times New Roman"/>
          <w:sz w:val="24"/>
          <w:szCs w:val="24"/>
        </w:rPr>
        <w:t xml:space="preserve"> pornography, and effectively banned such messaging from schools, television, and other places through the veil of protecting children. They then created a referendum </w:t>
      </w:r>
      <w:r w:rsidR="00EA3377" w:rsidRPr="0057797E">
        <w:rPr>
          <w:rFonts w:ascii="Times New Roman" w:hAnsi="Times New Roman" w:cs="Times New Roman"/>
          <w:sz w:val="24"/>
          <w:szCs w:val="24"/>
        </w:rPr>
        <w:t>for</w:t>
      </w:r>
      <w:r w:rsidRPr="0057797E">
        <w:rPr>
          <w:rFonts w:ascii="Times New Roman" w:hAnsi="Times New Roman" w:cs="Times New Roman"/>
          <w:sz w:val="24"/>
          <w:szCs w:val="24"/>
        </w:rPr>
        <w:t xml:space="preserve"> a</w:t>
      </w:r>
      <w:r w:rsidR="00EA3377" w:rsidRPr="0057797E">
        <w:rPr>
          <w:rFonts w:ascii="Times New Roman" w:hAnsi="Times New Roman" w:cs="Times New Roman"/>
          <w:sz w:val="24"/>
          <w:szCs w:val="24"/>
        </w:rPr>
        <w:t xml:space="preserve"> redundant</w:t>
      </w:r>
      <w:r w:rsidRPr="0057797E">
        <w:rPr>
          <w:rFonts w:ascii="Times New Roman" w:hAnsi="Times New Roman" w:cs="Times New Roman"/>
          <w:sz w:val="24"/>
          <w:szCs w:val="24"/>
        </w:rPr>
        <w:t xml:space="preserve"> law </w:t>
      </w:r>
      <w:r w:rsidR="00EA3377" w:rsidRPr="0057797E">
        <w:rPr>
          <w:rFonts w:ascii="Times New Roman" w:hAnsi="Times New Roman" w:cs="Times New Roman"/>
          <w:sz w:val="24"/>
          <w:szCs w:val="24"/>
        </w:rPr>
        <w:t xml:space="preserve">on the same topic </w:t>
      </w:r>
      <w:r w:rsidRPr="0057797E">
        <w:rPr>
          <w:rFonts w:ascii="Times New Roman" w:hAnsi="Times New Roman" w:cs="Times New Roman"/>
          <w:sz w:val="24"/>
          <w:szCs w:val="24"/>
        </w:rPr>
        <w:t xml:space="preserve">in order to mobilize anti-LGBTQ+ voters in the 2022 Parliamentary election (Scheppele 2022). Sexual and gender minorities would not be the only shared targets of Fidesz and Jobbik. </w:t>
      </w:r>
    </w:p>
    <w:p w14:paraId="7AB3E3C2" w14:textId="1508C2C9" w:rsidR="00934FFA" w:rsidRPr="0057797E" w:rsidRDefault="006709FB" w:rsidP="0057797E">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For years Jobbik spread antisemitic messages in media, and Fidesz gestured toward those same themes in some public forums as well. On Holocaust Remembrance Day 2018, the party planned a mass to honor a World War II-era Hungarian leader who surrendered hundreds of thousands of Hungarian Jews to the Nazis. Prime Minister Viktor Orban has also regularly demonized George Soros, a Hungarian-American progressive philanthropist, suggesting that he is influencing world politics, a sentiment that echoes a long-repeated Jewish stereotype (Reuters 2018). Through this messaging on immigration, LGBTQ+ people, and Jews, Fidesz worked to make itself indistinguishable from Jobbik to culturally conservative voters. This strategy appears to have paid off when Jobbik splintered in 2022. The Jobbik name moved to join the opposition coalition, while the far-right true believers formed a new party, Mi Hazank (Scheppele 2022). Fidesz’s co-optation project managed to undercut this tactic severely.</w:t>
      </w:r>
    </w:p>
    <w:p w14:paraId="7EAED949" w14:textId="081B4A91" w:rsidR="006709FB" w:rsidRPr="0057797E" w:rsidRDefault="006709FB" w:rsidP="0057797E">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 xml:space="preserve">Analysis of the performance of the 2022 opposition coalition shows that their </w:t>
      </w:r>
      <w:r w:rsidR="008A603B" w:rsidRPr="0057797E">
        <w:rPr>
          <w:rFonts w:ascii="Times New Roman" w:hAnsi="Times New Roman" w:cs="Times New Roman"/>
          <w:sz w:val="24"/>
          <w:szCs w:val="24"/>
        </w:rPr>
        <w:t>share of the votes</w:t>
      </w:r>
      <w:r w:rsidRPr="0057797E">
        <w:rPr>
          <w:rFonts w:ascii="Times New Roman" w:hAnsi="Times New Roman" w:cs="Times New Roman"/>
          <w:sz w:val="24"/>
          <w:szCs w:val="24"/>
        </w:rPr>
        <w:t xml:space="preserve"> underperformed expectations</w:t>
      </w:r>
      <w:r w:rsidR="008A603B" w:rsidRPr="0057797E">
        <w:rPr>
          <w:rFonts w:ascii="Times New Roman" w:hAnsi="Times New Roman" w:cs="Times New Roman"/>
          <w:sz w:val="24"/>
          <w:szCs w:val="24"/>
        </w:rPr>
        <w:t xml:space="preserve"> the most</w:t>
      </w:r>
      <w:r w:rsidRPr="0057797E">
        <w:rPr>
          <w:rFonts w:ascii="Times New Roman" w:hAnsi="Times New Roman" w:cs="Times New Roman"/>
          <w:sz w:val="24"/>
          <w:szCs w:val="24"/>
        </w:rPr>
        <w:t xml:space="preserve"> in areas where Jobbik support was highest in the 2018 Parliamentary Election, </w:t>
      </w:r>
      <w:r w:rsidR="008A603B" w:rsidRPr="0057797E">
        <w:rPr>
          <w:rFonts w:ascii="Times New Roman" w:hAnsi="Times New Roman" w:cs="Times New Roman"/>
          <w:sz w:val="24"/>
          <w:szCs w:val="24"/>
        </w:rPr>
        <w:t>when</w:t>
      </w:r>
      <w:r w:rsidRPr="0057797E">
        <w:rPr>
          <w:rFonts w:ascii="Times New Roman" w:hAnsi="Times New Roman" w:cs="Times New Roman"/>
          <w:sz w:val="24"/>
          <w:szCs w:val="24"/>
        </w:rPr>
        <w:t xml:space="preserve"> Jobbik was still an ally of Fidesz (</w:t>
      </w:r>
      <w:r w:rsidR="008A603B" w:rsidRPr="0057797E">
        <w:rPr>
          <w:rFonts w:ascii="Times New Roman" w:hAnsi="Times New Roman" w:cs="Times New Roman"/>
          <w:sz w:val="24"/>
          <w:szCs w:val="24"/>
        </w:rPr>
        <w:t xml:space="preserve">Political Capital </w:t>
      </w:r>
      <w:r w:rsidRPr="0057797E">
        <w:rPr>
          <w:rFonts w:ascii="Times New Roman" w:hAnsi="Times New Roman" w:cs="Times New Roman"/>
          <w:sz w:val="24"/>
          <w:szCs w:val="24"/>
        </w:rPr>
        <w:t xml:space="preserve">2022). It appears that Fidesz’s years </w:t>
      </w:r>
      <w:r w:rsidR="008A603B" w:rsidRPr="0057797E">
        <w:rPr>
          <w:rFonts w:ascii="Times New Roman" w:hAnsi="Times New Roman" w:cs="Times New Roman"/>
          <w:sz w:val="24"/>
          <w:szCs w:val="24"/>
        </w:rPr>
        <w:t xml:space="preserve">of copying Jobbik’s values </w:t>
      </w:r>
      <w:r w:rsidRPr="0057797E">
        <w:rPr>
          <w:rFonts w:ascii="Times New Roman" w:hAnsi="Times New Roman" w:cs="Times New Roman"/>
          <w:sz w:val="24"/>
          <w:szCs w:val="24"/>
        </w:rPr>
        <w:t xml:space="preserve">was enough to sway a sizable portion of cultural conservatives to choose them over Jobbik. </w:t>
      </w:r>
    </w:p>
    <w:p w14:paraId="522F052A" w14:textId="77777777" w:rsidR="00A563EC" w:rsidRPr="0057797E" w:rsidRDefault="00A563EC" w:rsidP="0057797E">
      <w:pPr>
        <w:spacing w:line="480" w:lineRule="auto"/>
        <w:jc w:val="center"/>
        <w:rPr>
          <w:rFonts w:ascii="Times New Roman" w:hAnsi="Times New Roman" w:cs="Times New Roman"/>
          <w:b/>
          <w:bCs/>
          <w:sz w:val="24"/>
          <w:szCs w:val="24"/>
        </w:rPr>
      </w:pPr>
      <w:r w:rsidRPr="0057797E">
        <w:rPr>
          <w:rFonts w:ascii="Times New Roman" w:hAnsi="Times New Roman" w:cs="Times New Roman"/>
          <w:b/>
          <w:bCs/>
          <w:sz w:val="24"/>
          <w:szCs w:val="24"/>
        </w:rPr>
        <w:t>Handouts and Intimidation</w:t>
      </w:r>
    </w:p>
    <w:p w14:paraId="1A5E7FC5" w14:textId="489922B4" w:rsidR="00A563EC" w:rsidRPr="0057797E" w:rsidRDefault="00A563EC" w:rsidP="0057797E">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 xml:space="preserve">A more direct method that Fidesz has employed to expand its base of support is direct voter patronage. This tactic is most often used in the period of time directly proceeding parliamentary elections. In the lead up to 2022’s election, Hungary instituted an additional payment to senior citizen pensions they labeled the “thirteenth month” (Scheppele 2022), which benefits approximately 2 million people (Ministry of Finance 2020). They also exempted citizens under 25 from paying the 15% income tax, which mimics a similar policy implemented prior to the 2014 Parliamentary Election. This impacted up to 460 thousand people (Ivan Gal 2021). Additionally, Hungary instituted price controls on food between February 2022 and July 2023. (Agence France Presse 2024). Taken together, these state actions directly benefit the finances of everyone of voting age in Hungary. Young people are able to avoid income tax, which benefits them in starting adulthood. Pension-age people are given money directly. Middle aged people benefit the most from the food price caps, as they are more likely to buy for young children in addition to themselves. By hiding this patronage behind a veil of useful public goods, the Fidesz government is able to portray its handouts as positive policy. </w:t>
      </w:r>
    </w:p>
    <w:p w14:paraId="36695CBE" w14:textId="37037F17" w:rsidR="00677F27" w:rsidRPr="0057797E" w:rsidRDefault="00174D35" w:rsidP="0057797E">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 xml:space="preserve">Fidesz has utilized co-optation </w:t>
      </w:r>
      <w:r w:rsidR="00677F27" w:rsidRPr="0057797E">
        <w:rPr>
          <w:rFonts w:ascii="Times New Roman" w:hAnsi="Times New Roman" w:cs="Times New Roman"/>
          <w:sz w:val="24"/>
          <w:szCs w:val="24"/>
        </w:rPr>
        <w:t>to draw in more voters as well</w:t>
      </w:r>
      <w:r w:rsidRPr="0057797E">
        <w:rPr>
          <w:rFonts w:ascii="Times New Roman" w:hAnsi="Times New Roman" w:cs="Times New Roman"/>
          <w:sz w:val="24"/>
          <w:szCs w:val="24"/>
        </w:rPr>
        <w:t xml:space="preserve">. One key example is Workfare, a Hungarian state employment program that they have </w:t>
      </w:r>
      <w:r w:rsidR="00677F27" w:rsidRPr="0057797E">
        <w:rPr>
          <w:rFonts w:ascii="Times New Roman" w:hAnsi="Times New Roman" w:cs="Times New Roman"/>
          <w:sz w:val="24"/>
          <w:szCs w:val="24"/>
        </w:rPr>
        <w:t>morphed</w:t>
      </w:r>
      <w:r w:rsidRPr="0057797E">
        <w:rPr>
          <w:rFonts w:ascii="Times New Roman" w:hAnsi="Times New Roman" w:cs="Times New Roman"/>
          <w:sz w:val="24"/>
          <w:szCs w:val="24"/>
        </w:rPr>
        <w:t xml:space="preserve"> into a tool for gaining and disciplining supporters of the party. There have been numerous documented examples of Workfare jobs being offered in exchange for support for Fidesz. </w:t>
      </w:r>
      <w:r w:rsidR="00677F27" w:rsidRPr="0057797E">
        <w:rPr>
          <w:rFonts w:ascii="Times New Roman" w:hAnsi="Times New Roman" w:cs="Times New Roman"/>
          <w:sz w:val="24"/>
          <w:szCs w:val="24"/>
        </w:rPr>
        <w:t xml:space="preserve">Research into this </w:t>
      </w:r>
      <w:r w:rsidRPr="0057797E">
        <w:rPr>
          <w:rFonts w:ascii="Times New Roman" w:hAnsi="Times New Roman" w:cs="Times New Roman"/>
          <w:sz w:val="24"/>
          <w:szCs w:val="24"/>
        </w:rPr>
        <w:t>produced witness testimonials such as one person who said, “people who wanted to take part in the workfare program were promised employment in exchange for political support. They were told that they would receive support, but then the X on the ballot should be placed in the right spot” (Mares and Young 2019). This is an example of positive benefit clientelism, one that is quite effective in this case due to the attractive pay of Workfare jobs. They also found reports of town mayors calling meetings of Workfare employees and informing the workers that they would need to support certain candidates in the upcoming election lest they lose their job</w:t>
      </w:r>
      <w:r w:rsidR="00677F27" w:rsidRPr="0057797E">
        <w:rPr>
          <w:rFonts w:ascii="Times New Roman" w:hAnsi="Times New Roman" w:cs="Times New Roman"/>
          <w:sz w:val="24"/>
          <w:szCs w:val="24"/>
        </w:rPr>
        <w:t>s</w:t>
      </w:r>
      <w:r w:rsidRPr="0057797E">
        <w:rPr>
          <w:rFonts w:ascii="Times New Roman" w:hAnsi="Times New Roman" w:cs="Times New Roman"/>
          <w:sz w:val="24"/>
          <w:szCs w:val="24"/>
        </w:rPr>
        <w:t xml:space="preserve"> (Mares and Young 2019). It appears these workers often conveyed this threat to their families, in effect multiplying the support for Fidesz in that individual household. This is an example of </w:t>
      </w:r>
      <w:proofErr w:type="gramStart"/>
      <w:r w:rsidRPr="0057797E">
        <w:rPr>
          <w:rFonts w:ascii="Times New Roman" w:hAnsi="Times New Roman" w:cs="Times New Roman"/>
          <w:sz w:val="24"/>
          <w:szCs w:val="24"/>
        </w:rPr>
        <w:t>negative</w:t>
      </w:r>
      <w:proofErr w:type="gramEnd"/>
      <w:r w:rsidRPr="0057797E">
        <w:rPr>
          <w:rFonts w:ascii="Times New Roman" w:hAnsi="Times New Roman" w:cs="Times New Roman"/>
          <w:sz w:val="24"/>
          <w:szCs w:val="24"/>
        </w:rPr>
        <w:t xml:space="preserve"> threat clientelism, and this also seems to be effective due to the influence it has on the decision-making of an entire household. Workfare co-optation serves to bolster support for Fidesz among the working class in Hungary, and its impact is considerable. In 2016 Workfare accounted for 5% of the labor force, totaling over 220,000 jobs (Scheppele 2022), but the true scope is difficult to measure due to the effect it on the relatives of employees whose voting behavior is impacted by the benefits and threats. </w:t>
      </w:r>
    </w:p>
    <w:p w14:paraId="42C57BBE" w14:textId="2144CD55" w:rsidR="00A563EC" w:rsidRPr="0057797E" w:rsidRDefault="005C0763" w:rsidP="0057797E">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 xml:space="preserve">Non-state actors also work to increase support for Fidesz on election day. There is evidence that illegal moneylenders have threatened their loan recipients with worse terms if they do not support Fidesz-aligned candidates in local elections. In return for this service, the lenders </w:t>
      </w:r>
      <w:r w:rsidR="002D2BA6" w:rsidRPr="0057797E">
        <w:rPr>
          <w:rFonts w:ascii="Times New Roman" w:hAnsi="Times New Roman" w:cs="Times New Roman"/>
          <w:sz w:val="24"/>
          <w:szCs w:val="24"/>
        </w:rPr>
        <w:t>receive</w:t>
      </w:r>
      <w:r w:rsidRPr="0057797E">
        <w:rPr>
          <w:rFonts w:ascii="Times New Roman" w:hAnsi="Times New Roman" w:cs="Times New Roman"/>
          <w:sz w:val="24"/>
          <w:szCs w:val="24"/>
        </w:rPr>
        <w:t xml:space="preserve"> lenience or favors from local officials, or even direct payment (Mares and Young 2019). F</w:t>
      </w:r>
      <w:r w:rsidR="00174D35" w:rsidRPr="0057797E">
        <w:rPr>
          <w:rFonts w:ascii="Times New Roman" w:hAnsi="Times New Roman" w:cs="Times New Roman"/>
          <w:sz w:val="24"/>
          <w:szCs w:val="24"/>
        </w:rPr>
        <w:t>idesz’s strategy of eliciting support through financial benefits</w:t>
      </w:r>
      <w:r w:rsidR="00677F27" w:rsidRPr="0057797E">
        <w:rPr>
          <w:rFonts w:ascii="Times New Roman" w:hAnsi="Times New Roman" w:cs="Times New Roman"/>
          <w:sz w:val="24"/>
          <w:szCs w:val="24"/>
        </w:rPr>
        <w:t xml:space="preserve"> </w:t>
      </w:r>
      <w:r w:rsidR="00174D35" w:rsidRPr="0057797E">
        <w:rPr>
          <w:rFonts w:ascii="Times New Roman" w:hAnsi="Times New Roman" w:cs="Times New Roman"/>
          <w:sz w:val="24"/>
          <w:szCs w:val="24"/>
        </w:rPr>
        <w:t xml:space="preserve">permeates additional income levels </w:t>
      </w:r>
      <w:r w:rsidR="00677F27" w:rsidRPr="0057797E">
        <w:rPr>
          <w:rFonts w:ascii="Times New Roman" w:hAnsi="Times New Roman" w:cs="Times New Roman"/>
          <w:sz w:val="24"/>
          <w:szCs w:val="24"/>
        </w:rPr>
        <w:t xml:space="preserve">beyond just the working class. </w:t>
      </w:r>
    </w:p>
    <w:p w14:paraId="18027399" w14:textId="797C5011" w:rsidR="00677F27" w:rsidRPr="0057797E" w:rsidRDefault="007B614A" w:rsidP="0057797E">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 xml:space="preserve">Since coming to power in 2010 Fidesz has managed to build a powerful network </w:t>
      </w:r>
      <w:r w:rsidR="00366E0A" w:rsidRPr="0057797E">
        <w:rPr>
          <w:rFonts w:ascii="Times New Roman" w:hAnsi="Times New Roman" w:cs="Times New Roman"/>
          <w:sz w:val="24"/>
          <w:szCs w:val="24"/>
        </w:rPr>
        <w:t xml:space="preserve">of </w:t>
      </w:r>
      <w:r w:rsidRPr="0057797E">
        <w:rPr>
          <w:rFonts w:ascii="Times New Roman" w:hAnsi="Times New Roman" w:cs="Times New Roman"/>
          <w:sz w:val="24"/>
          <w:szCs w:val="24"/>
        </w:rPr>
        <w:t xml:space="preserve">close connections with many of the richest people in Hungary. These Fidesz allies often have ties to multiple businesses across a variety of sectors, and these businesses are regularly given special treatment. One such case is that of a group of children’s vacation camps on Lake Balaton. Management of these camps was granted to an organization called Erzsébet Foundation for Children in the Carpathian Basin, which is a charity closely tied to Fidesz. Maintenance of the camps is paid for by the Ministry of Human Resources. Much of the food served there is produced by companies belonging to Lőrinc Mészáros, </w:t>
      </w:r>
      <w:r w:rsidR="002D2BA6" w:rsidRPr="0057797E">
        <w:rPr>
          <w:rFonts w:ascii="Times New Roman" w:hAnsi="Times New Roman" w:cs="Times New Roman"/>
          <w:sz w:val="24"/>
          <w:szCs w:val="24"/>
        </w:rPr>
        <w:t>a businessperson</w:t>
      </w:r>
      <w:r w:rsidRPr="0057797E">
        <w:rPr>
          <w:rFonts w:ascii="Times New Roman" w:hAnsi="Times New Roman" w:cs="Times New Roman"/>
          <w:sz w:val="24"/>
          <w:szCs w:val="24"/>
        </w:rPr>
        <w:t xml:space="preserve"> closely allied with Fidesz. Renovations for the camps, paid for by the state, </w:t>
      </w:r>
      <w:r w:rsidR="002D2BA6">
        <w:rPr>
          <w:rFonts w:ascii="Times New Roman" w:hAnsi="Times New Roman" w:cs="Times New Roman"/>
          <w:sz w:val="24"/>
          <w:szCs w:val="24"/>
        </w:rPr>
        <w:t xml:space="preserve">are </w:t>
      </w:r>
      <w:r w:rsidRPr="0057797E">
        <w:rPr>
          <w:rFonts w:ascii="Times New Roman" w:hAnsi="Times New Roman" w:cs="Times New Roman"/>
          <w:sz w:val="24"/>
          <w:szCs w:val="24"/>
        </w:rPr>
        <w:t xml:space="preserve">being done by a firm also belonging to Mészáros. Camp security is provided by a contractor also connected to Fidesz (Csanadi et al. 2022). </w:t>
      </w:r>
      <w:r w:rsidR="00BB43F1" w:rsidRPr="0057797E">
        <w:rPr>
          <w:rFonts w:ascii="Times New Roman" w:hAnsi="Times New Roman" w:cs="Times New Roman"/>
          <w:sz w:val="24"/>
          <w:szCs w:val="24"/>
        </w:rPr>
        <w:t>This example shows the complexity of the corruption network, and enough other cases exist to draw serious conclusions.</w:t>
      </w:r>
    </w:p>
    <w:p w14:paraId="15B34F92" w14:textId="0F601E37" w:rsidR="00BB43F1" w:rsidRPr="0057797E" w:rsidRDefault="00BB43F1" w:rsidP="0057797E">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Analysis of Hungarian public contracts has shown that firms with ties to the Fidesz party ha</w:t>
      </w:r>
      <w:r w:rsidR="00366E0A" w:rsidRPr="0057797E">
        <w:rPr>
          <w:rFonts w:ascii="Times New Roman" w:hAnsi="Times New Roman" w:cs="Times New Roman"/>
          <w:sz w:val="24"/>
          <w:szCs w:val="24"/>
        </w:rPr>
        <w:t>ve</w:t>
      </w:r>
      <w:r w:rsidRPr="0057797E">
        <w:rPr>
          <w:rFonts w:ascii="Times New Roman" w:hAnsi="Times New Roman" w:cs="Times New Roman"/>
          <w:sz w:val="24"/>
          <w:szCs w:val="24"/>
        </w:rPr>
        <w:t xml:space="preserve"> a systematic advantage in obtaining public contracts</w:t>
      </w:r>
      <w:r w:rsidR="00D81174" w:rsidRPr="0057797E">
        <w:rPr>
          <w:rFonts w:ascii="Times New Roman" w:hAnsi="Times New Roman" w:cs="Times New Roman"/>
          <w:sz w:val="24"/>
          <w:szCs w:val="24"/>
        </w:rPr>
        <w:t xml:space="preserve">, and that these companies </w:t>
      </w:r>
      <w:r w:rsidR="00280278" w:rsidRPr="0057797E">
        <w:rPr>
          <w:rFonts w:ascii="Times New Roman" w:hAnsi="Times New Roman" w:cs="Times New Roman"/>
          <w:sz w:val="24"/>
          <w:szCs w:val="24"/>
        </w:rPr>
        <w:t xml:space="preserve">also </w:t>
      </w:r>
      <w:r w:rsidR="00366E0A" w:rsidRPr="0057797E">
        <w:rPr>
          <w:rFonts w:ascii="Times New Roman" w:hAnsi="Times New Roman" w:cs="Times New Roman"/>
          <w:sz w:val="24"/>
          <w:szCs w:val="24"/>
        </w:rPr>
        <w:t>hold</w:t>
      </w:r>
      <w:r w:rsidR="00280278" w:rsidRPr="0057797E">
        <w:rPr>
          <w:rFonts w:ascii="Times New Roman" w:hAnsi="Times New Roman" w:cs="Times New Roman"/>
          <w:sz w:val="24"/>
          <w:szCs w:val="24"/>
        </w:rPr>
        <w:t xml:space="preserve"> greater risk of corruption and lower state observation of corruption. Overall, state control over corruption decreased once Fidesz entered government (Csanadi et al. 2022). </w:t>
      </w:r>
      <w:r w:rsidR="00851928" w:rsidRPr="0057797E">
        <w:rPr>
          <w:rFonts w:ascii="Times New Roman" w:hAnsi="Times New Roman" w:cs="Times New Roman"/>
          <w:sz w:val="24"/>
          <w:szCs w:val="24"/>
        </w:rPr>
        <w:t>This</w:t>
      </w:r>
      <w:r w:rsidR="00366E0A" w:rsidRPr="0057797E">
        <w:rPr>
          <w:rFonts w:ascii="Times New Roman" w:hAnsi="Times New Roman" w:cs="Times New Roman"/>
          <w:sz w:val="24"/>
          <w:szCs w:val="24"/>
        </w:rPr>
        <w:t xml:space="preserve"> pattern of behavior </w:t>
      </w:r>
      <w:r w:rsidR="00851928" w:rsidRPr="0057797E">
        <w:rPr>
          <w:rFonts w:ascii="Times New Roman" w:hAnsi="Times New Roman" w:cs="Times New Roman"/>
          <w:sz w:val="24"/>
          <w:szCs w:val="24"/>
        </w:rPr>
        <w:t xml:space="preserve">has allowed Fidesz to use state contracts to shore up support from </w:t>
      </w:r>
      <w:r w:rsidR="00366E0A" w:rsidRPr="0057797E">
        <w:rPr>
          <w:rFonts w:ascii="Times New Roman" w:hAnsi="Times New Roman" w:cs="Times New Roman"/>
          <w:sz w:val="24"/>
          <w:szCs w:val="24"/>
        </w:rPr>
        <w:t>both business elites and</w:t>
      </w:r>
      <w:r w:rsidR="00851928" w:rsidRPr="0057797E">
        <w:rPr>
          <w:rFonts w:ascii="Times New Roman" w:hAnsi="Times New Roman" w:cs="Times New Roman"/>
          <w:sz w:val="24"/>
          <w:szCs w:val="24"/>
        </w:rPr>
        <w:t xml:space="preserve"> groups, in particular the party’s own political elite. </w:t>
      </w:r>
    </w:p>
    <w:p w14:paraId="4B6688E7" w14:textId="46E1EEDA" w:rsidR="00851928" w:rsidRPr="0057797E" w:rsidRDefault="00C13281" w:rsidP="0057797E">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Large state initiatives have systematically been turned into pet projects for high ranking Fidesz officials to ensure their loyalty to Prime Minister Orban.</w:t>
      </w:r>
      <w:r w:rsidR="0022574A" w:rsidRPr="0057797E">
        <w:rPr>
          <w:rFonts w:ascii="Times New Roman" w:hAnsi="Times New Roman" w:cs="Times New Roman"/>
          <w:sz w:val="24"/>
          <w:szCs w:val="24"/>
        </w:rPr>
        <w:t xml:space="preserve"> One such member of Orban’s inner circle is László Palkovics, Hungary’s Minister of Innovation and Technology. Once his position as Minister was secure, his hometown saw the construction of a test track for self-driving cars. Mihály Varga, the Minister of Finance, saw a university whose foundation he leads accept nearly $400 million to collaborate with a state-owned fund management firm that he oversaw in his role of Minister of Finance</w:t>
      </w:r>
      <w:r w:rsidR="00366E0A" w:rsidRPr="0057797E">
        <w:rPr>
          <w:rFonts w:ascii="Times New Roman" w:hAnsi="Times New Roman" w:cs="Times New Roman"/>
          <w:sz w:val="24"/>
          <w:szCs w:val="24"/>
        </w:rPr>
        <w:t xml:space="preserve"> (Csanadi et al. 2022).</w:t>
      </w:r>
      <w:r w:rsidR="00F83364" w:rsidRPr="0057797E">
        <w:rPr>
          <w:rFonts w:ascii="Times New Roman" w:hAnsi="Times New Roman" w:cs="Times New Roman"/>
          <w:sz w:val="24"/>
          <w:szCs w:val="24"/>
        </w:rPr>
        <w:t xml:space="preserve"> By granting these projects, among many others, Orban has ensured that </w:t>
      </w:r>
      <w:r w:rsidR="00FE4D11" w:rsidRPr="0057797E">
        <w:rPr>
          <w:rFonts w:ascii="Times New Roman" w:hAnsi="Times New Roman" w:cs="Times New Roman"/>
          <w:sz w:val="24"/>
          <w:szCs w:val="24"/>
        </w:rPr>
        <w:t xml:space="preserve">his inner circle of Fidesz government ministers remains loyal to the party, a key element of authoritarian resilience. </w:t>
      </w:r>
    </w:p>
    <w:p w14:paraId="448EA180" w14:textId="6D5CF4DE" w:rsidR="00FE4D11" w:rsidRPr="0057797E" w:rsidRDefault="00FE4D11" w:rsidP="0057797E">
      <w:pPr>
        <w:spacing w:line="480" w:lineRule="auto"/>
        <w:jc w:val="center"/>
        <w:rPr>
          <w:rFonts w:ascii="Times New Roman" w:hAnsi="Times New Roman" w:cs="Times New Roman"/>
          <w:b/>
          <w:bCs/>
          <w:sz w:val="24"/>
          <w:szCs w:val="24"/>
        </w:rPr>
      </w:pPr>
      <w:r w:rsidRPr="0057797E">
        <w:rPr>
          <w:rFonts w:ascii="Times New Roman" w:hAnsi="Times New Roman" w:cs="Times New Roman"/>
          <w:b/>
          <w:bCs/>
          <w:sz w:val="24"/>
          <w:szCs w:val="24"/>
        </w:rPr>
        <w:t>How to Win with the Diaspora</w:t>
      </w:r>
    </w:p>
    <w:p w14:paraId="60E95F53" w14:textId="3EB0C6D8" w:rsidR="00FE4D11" w:rsidRPr="0057797E" w:rsidRDefault="000B6FCB" w:rsidP="0057797E">
      <w:pPr>
        <w:spacing w:line="480" w:lineRule="auto"/>
        <w:rPr>
          <w:rFonts w:ascii="Times New Roman" w:hAnsi="Times New Roman" w:cs="Times New Roman"/>
          <w:sz w:val="24"/>
          <w:szCs w:val="24"/>
        </w:rPr>
      </w:pPr>
      <w:r w:rsidRPr="0057797E">
        <w:rPr>
          <w:rFonts w:ascii="Times New Roman" w:hAnsi="Times New Roman" w:cs="Times New Roman"/>
          <w:sz w:val="24"/>
          <w:szCs w:val="24"/>
        </w:rPr>
        <w:tab/>
        <w:t>Another tool that has helped Fidesz maintain its Parliamentary supermajority during times of high internal opposition is its relationship with the Hungarian diaspora. The diaspora is composed of two groups, the first of which is made up of the approximately 2 million ethnic Hungarians who reside in Croatia, Serbia, Slovakia, Slovenia, Romania, and Ukraine as a result of the 1920 Treaty of Trianon which redrew Hungary’s borders. In 2011, shortly after Fidesz entered government, they granted Hungarian citizenship to this group and enfranchised them in 2012, allowing them to vote in Parliamentary elections beginning in 2014 (Rutai 2022). The other piece of the diaspora is comprised of just under 400 thousand people who fled Hungary during its communist period or currently reside outside the country for employment. It is estimated that roughly 450,000 Hungarians abroad</w:t>
      </w:r>
      <w:r w:rsidR="00601D9C" w:rsidRPr="0057797E">
        <w:rPr>
          <w:rFonts w:ascii="Times New Roman" w:hAnsi="Times New Roman" w:cs="Times New Roman"/>
          <w:sz w:val="24"/>
          <w:szCs w:val="24"/>
        </w:rPr>
        <w:t xml:space="preserve"> in total</w:t>
      </w:r>
      <w:r w:rsidRPr="0057797E">
        <w:rPr>
          <w:rFonts w:ascii="Times New Roman" w:hAnsi="Times New Roman" w:cs="Times New Roman"/>
          <w:sz w:val="24"/>
          <w:szCs w:val="24"/>
        </w:rPr>
        <w:t xml:space="preserve"> vote in Parliamentary elections (Scheppele 2022). Beyond just expanding voting capabilities of the diaspora, Fidesz also worked to engage with the</w:t>
      </w:r>
      <w:r w:rsidR="00601D9C" w:rsidRPr="0057797E">
        <w:rPr>
          <w:rFonts w:ascii="Times New Roman" w:hAnsi="Times New Roman" w:cs="Times New Roman"/>
          <w:sz w:val="24"/>
          <w:szCs w:val="24"/>
        </w:rPr>
        <w:t xml:space="preserve"> diaspora</w:t>
      </w:r>
      <w:r w:rsidRPr="0057797E">
        <w:rPr>
          <w:rFonts w:ascii="Times New Roman" w:hAnsi="Times New Roman" w:cs="Times New Roman"/>
          <w:sz w:val="24"/>
          <w:szCs w:val="24"/>
        </w:rPr>
        <w:t xml:space="preserve"> an</w:t>
      </w:r>
      <w:r w:rsidR="00601D9C" w:rsidRPr="0057797E">
        <w:rPr>
          <w:rFonts w:ascii="Times New Roman" w:hAnsi="Times New Roman" w:cs="Times New Roman"/>
          <w:sz w:val="24"/>
          <w:szCs w:val="24"/>
        </w:rPr>
        <w:t xml:space="preserve">d turn them into an entirely new constituency, one fully outside the country’s borders. </w:t>
      </w:r>
    </w:p>
    <w:p w14:paraId="21F1F03D" w14:textId="1C41806C" w:rsidR="00601D9C" w:rsidRPr="0057797E" w:rsidRDefault="00601D9C" w:rsidP="0057797E">
      <w:pPr>
        <w:spacing w:line="480" w:lineRule="auto"/>
        <w:rPr>
          <w:rFonts w:ascii="Times New Roman" w:hAnsi="Times New Roman" w:cs="Times New Roman"/>
          <w:sz w:val="24"/>
          <w:szCs w:val="24"/>
        </w:rPr>
      </w:pPr>
      <w:r w:rsidRPr="0057797E">
        <w:rPr>
          <w:rFonts w:ascii="Times New Roman" w:hAnsi="Times New Roman" w:cs="Times New Roman"/>
          <w:sz w:val="24"/>
          <w:szCs w:val="24"/>
        </w:rPr>
        <w:tab/>
        <w:t>Their engagement begins before the party entered government. In 2004 Fidesz, then a minority party, created a referendum that would have enfranchised ethnic Hungarians even earlier. Although the referendum was unsuccessful, it managed to endear the party in the minds of Hungarians abroad. Once they did gain power, they poured money into Hungarian communities in neighboring countries with projects such as community center renovations, education programs, Hungarian-language media, and other initiatives. In 2018 alone this totaled $435 million (Rutai 2022). The investment has been large, and the results have seemingly been worth it for Fidesz.</w:t>
      </w:r>
    </w:p>
    <w:p w14:paraId="4ABA5CAD" w14:textId="5D2D4DFD" w:rsidR="00601D9C" w:rsidRPr="0057797E" w:rsidRDefault="00601D9C" w:rsidP="00806442">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 xml:space="preserve">As a result of the community investments and the enfranchisement, the ethnic Hungarians in the “near abroad” are fiercely loyal to Fidesz in Parliamentary elections. Diaspora vote proportions in favor of Fidesz were 95% in 2014, 96% in 2018, and 94% in 2022. In a country the size of Hungary, with less than 6 million voters, the influence of the diaspora is certainly felt. The votes granted Fidesz an additional seat in 2014 and 2018, and two seats in 2022. In the tightly contested elections of 2014 and 2018, the additional seats granted by the diaspora were just enough to secure Fidesz’s supermajority (Sheppele 2022). While it is often the case that non-residents granted voting rights are friendly towards the parties that enfranchise them </w:t>
      </w:r>
      <w:r w:rsidR="00806442" w:rsidRPr="00806442">
        <w:rPr>
          <w:rFonts w:ascii="Times New Roman" w:hAnsi="Times New Roman" w:cs="Times New Roman"/>
          <w:sz w:val="24"/>
          <w:szCs w:val="24"/>
        </w:rPr>
        <w:t>(Umpierrez de Reguero, Yener-Roderburg, and Cartagena 2021)</w:t>
      </w:r>
      <w:r w:rsidRPr="0057797E">
        <w:rPr>
          <w:rFonts w:ascii="Times New Roman" w:hAnsi="Times New Roman" w:cs="Times New Roman"/>
          <w:sz w:val="24"/>
          <w:szCs w:val="24"/>
        </w:rPr>
        <w:t>, there are additional factors that contribute to Fidesz’s dominance of their vote share in Hungary.</w:t>
      </w:r>
    </w:p>
    <w:p w14:paraId="1F8F66C4" w14:textId="151DD43C" w:rsidR="00DD4E7B" w:rsidRPr="0057797E" w:rsidRDefault="00DD4E7B" w:rsidP="0057797E">
      <w:pPr>
        <w:spacing w:line="480" w:lineRule="auto"/>
        <w:ind w:firstLine="720"/>
        <w:rPr>
          <w:rFonts w:ascii="Times New Roman" w:hAnsi="Times New Roman" w:cs="Times New Roman"/>
          <w:sz w:val="24"/>
          <w:szCs w:val="24"/>
        </w:rPr>
      </w:pPr>
      <w:r w:rsidRPr="0057797E">
        <w:rPr>
          <w:rFonts w:ascii="Times New Roman" w:hAnsi="Times New Roman" w:cs="Times New Roman"/>
          <w:sz w:val="24"/>
          <w:szCs w:val="24"/>
        </w:rPr>
        <w:t xml:space="preserve">While the ethnic Hungarians in neighboring countries were granted voting rights in 2012, citizens who simply moved out of the country had been able to vote previously. Since that year, however, it has been comparatively difficult for them to cast their ballots compared to the newly enfranchised. Individuals without an address inside the country’s borders are able to vote via normal mail from wherever they reside. Those that do still have a Hungarian address, as most </w:t>
      </w:r>
      <w:r w:rsidR="00A96AD0" w:rsidRPr="0057797E">
        <w:rPr>
          <w:rFonts w:ascii="Times New Roman" w:hAnsi="Times New Roman" w:cs="Times New Roman"/>
          <w:sz w:val="24"/>
          <w:szCs w:val="24"/>
        </w:rPr>
        <w:t>expatriates</w:t>
      </w:r>
      <w:r w:rsidRPr="0057797E">
        <w:rPr>
          <w:rFonts w:ascii="Times New Roman" w:hAnsi="Times New Roman" w:cs="Times New Roman"/>
          <w:sz w:val="24"/>
          <w:szCs w:val="24"/>
        </w:rPr>
        <w:t xml:space="preserve"> and emigrants do, must vote in-person one of few official polling places (Rutai 2022). This is a significant burden, and those that must handle this are also much less likely to support Fidesz, as they do not have to directly thank the party for being able to vote in the first place. Additionally, the Hungarian state keeps secret the list of voters in the diaspora, as some neighboring countries do not allow for dual citizenship. As a result, it is extremely difficult for opposition parties to reach out to these ethnic Hungarians to campaign (Scheppele 2022). Through engagement and then enfranchisement, Fidesz has managed to build a close bond with the Hungarian diaspora, and it has resulted in the votes needed for the party to secure its parliamentary supermajority in the closest elections it faced, 2014 and 2018.</w:t>
      </w:r>
    </w:p>
    <w:p w14:paraId="195429E2" w14:textId="77777777" w:rsidR="002819C9" w:rsidRDefault="002819C9" w:rsidP="002819C9">
      <w:pPr>
        <w:spacing w:line="480" w:lineRule="auto"/>
        <w:jc w:val="center"/>
        <w:rPr>
          <w:rFonts w:ascii="Times New Roman" w:hAnsi="Times New Roman" w:cs="Times New Roman"/>
          <w:b/>
          <w:bCs/>
          <w:sz w:val="24"/>
          <w:szCs w:val="24"/>
        </w:rPr>
      </w:pPr>
      <w:r w:rsidRPr="00446B30">
        <w:rPr>
          <w:rFonts w:ascii="Times New Roman" w:hAnsi="Times New Roman" w:cs="Times New Roman"/>
          <w:b/>
          <w:bCs/>
          <w:sz w:val="24"/>
          <w:szCs w:val="24"/>
        </w:rPr>
        <w:t>Conclusion</w:t>
      </w:r>
    </w:p>
    <w:p w14:paraId="4CD78783" w14:textId="77777777" w:rsidR="002819C9" w:rsidRDefault="002819C9" w:rsidP="002819C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Fidesz has employed many strategies to construct a base of electoral support that is both durable and highly loyal. The party has faced united opposition coalitions in two separate Parliamentary elections and has defeated them both times. Interestingly, the party has shown that it is able to be mobile, creating new sources of votes when others begin to wane. In 2010, the opposition was severely weakened and Fidesz was able to win by being the largest center-right party. In the following years it worked to expand the voting rights of the diaspora, which it needed to secure another supermajority in 2014. After that it began to chip away at the identity of its ally Jobbik, and slowly established itself as a home for cultural conservatives through its focus on immigration, LGBTQ+ issues, and antisemitism. This culminated in 2022 when it showed it no longer needed the support of Jobbik to secure its biggest victory to date.</w:t>
      </w:r>
    </w:p>
    <w:p w14:paraId="03768037" w14:textId="77777777" w:rsidR="002819C9" w:rsidRDefault="002819C9" w:rsidP="002819C9">
      <w:pPr>
        <w:spacing w:line="480" w:lineRule="auto"/>
        <w:ind w:firstLine="720"/>
        <w:rPr>
          <w:rFonts w:ascii="Times New Roman" w:hAnsi="Times New Roman" w:cs="Times New Roman"/>
          <w:sz w:val="24"/>
          <w:szCs w:val="24"/>
        </w:rPr>
      </w:pPr>
      <w:r>
        <w:rPr>
          <w:rFonts w:ascii="Times New Roman" w:hAnsi="Times New Roman" w:cs="Times New Roman"/>
          <w:sz w:val="24"/>
          <w:szCs w:val="24"/>
        </w:rPr>
        <w:t>Along the way it created a network of elites in both business and politics that grew to become dependent on the corruption of public projects that Fidesz has allowed since entering government in 2010. This corruption extends down to the working class as well, due to the co-optation of Workfare into a source of votes and the widespread voter patronage with pensions, income tax, and food price controls.</w:t>
      </w:r>
    </w:p>
    <w:p w14:paraId="7421665D" w14:textId="77777777" w:rsidR="002819C9" w:rsidRDefault="002819C9" w:rsidP="002819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relevant to advocates of human rights due to the degradation of immigrants, sexual and gender minorities, and ethnic groups such as Jews in the rhetoric and policies of Fidesz and its leaders. These actions have set the set stage for possible abuse at the hand of the Hungarian state. In order for such abuse to be prevented, and for autocrats like Prime Minister Viktor Orban to be kept out of power, advocates for democracy must shine light on the illegal actions taken by those in power. Exposing the level of corruption in state projects and in programs like Workfare would turn heads across society and could severely weaken the ability for Fidesz to keep its circle of elites satisfied. This could weaken the regime due to the ability of elite defection to weaken autocracies (Kendall-Taylor et al. 2019). Actors in the European Union could also come down harder on Fidesz’s abuses of EU law. The European Court of Justice has already found policies such as the food price controls to be illegal (Csonka 2024). If the EU were to withhold the benefits it provides members, especially agricultural subsidies, Hungary could be forced to change its policies. Economic crises are a key source of regime instability (Kendall-Taylor et al. 2019), and the EU has the means to pressure Hungary due to that. </w:t>
      </w:r>
    </w:p>
    <w:p w14:paraId="4060FA51" w14:textId="77777777" w:rsidR="002819C9" w:rsidRDefault="002819C9" w:rsidP="00B751E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success of Fidesz in constructing an electoral authoritarian regime in Hungary has shown the world how quickly a democracy can fall and how difficult it is to unseat a party once it has established a loyal electoral base. The amount of attention directed towards Hungary can hopefully guide others around the world towards resisting imitators in the future. </w:t>
      </w:r>
    </w:p>
    <w:p w14:paraId="2FE32A45" w14:textId="77777777" w:rsidR="00B751ED" w:rsidRPr="008E4BC6" w:rsidRDefault="00B751ED" w:rsidP="002819C9">
      <w:pPr>
        <w:spacing w:line="480" w:lineRule="auto"/>
        <w:ind w:firstLine="720"/>
        <w:rPr>
          <w:rFonts w:ascii="Times New Roman" w:hAnsi="Times New Roman" w:cs="Times New Roman"/>
          <w:sz w:val="24"/>
          <w:szCs w:val="24"/>
        </w:rPr>
      </w:pPr>
    </w:p>
    <w:p w14:paraId="636FCB11" w14:textId="77777777" w:rsidR="002819C9" w:rsidRDefault="002819C9" w:rsidP="002819C9">
      <w:pPr>
        <w:spacing w:line="480" w:lineRule="auto"/>
        <w:ind w:firstLine="720"/>
      </w:pPr>
    </w:p>
    <w:p w14:paraId="62DB84E6" w14:textId="1396CF3D" w:rsidR="00B751ED" w:rsidRDefault="00B751ED" w:rsidP="00B751ED">
      <w:pPr>
        <w:spacing w:line="480" w:lineRule="auto"/>
        <w:jc w:val="center"/>
        <w:rPr>
          <w:rFonts w:ascii="Times New Roman" w:hAnsi="Times New Roman" w:cs="Times New Roman"/>
          <w:b/>
          <w:bCs/>
          <w:sz w:val="24"/>
          <w:szCs w:val="24"/>
        </w:rPr>
      </w:pPr>
      <w:r w:rsidRPr="00B751ED">
        <w:rPr>
          <w:rFonts w:ascii="Times New Roman" w:hAnsi="Times New Roman" w:cs="Times New Roman"/>
          <w:b/>
          <w:bCs/>
          <w:sz w:val="24"/>
          <w:szCs w:val="24"/>
        </w:rPr>
        <w:t>References</w:t>
      </w:r>
    </w:p>
    <w:p w14:paraId="7C31CB19" w14:textId="08C165DB" w:rsidR="00B751ED" w:rsidRPr="00B751ED" w:rsidRDefault="00B751ED" w:rsidP="00B751ED">
      <w:pPr>
        <w:spacing w:line="480" w:lineRule="auto"/>
        <w:ind w:left="720" w:hanging="720"/>
        <w:rPr>
          <w:rFonts w:ascii="Times New Roman" w:hAnsi="Times New Roman" w:cs="Times New Roman"/>
          <w:sz w:val="24"/>
          <w:szCs w:val="24"/>
        </w:rPr>
      </w:pPr>
      <w:r w:rsidRPr="00B751ED">
        <w:rPr>
          <w:rFonts w:ascii="Times New Roman" w:hAnsi="Times New Roman" w:cs="Times New Roman"/>
          <w:sz w:val="24"/>
          <w:szCs w:val="24"/>
        </w:rPr>
        <w:t xml:space="preserve">Agence France Presse. 2024. “Hungary’s Retail Price Caps Broke EU Rules, Court Finds.” </w:t>
      </w:r>
      <w:r w:rsidRPr="00B751ED">
        <w:rPr>
          <w:rFonts w:ascii="Times New Roman" w:hAnsi="Times New Roman" w:cs="Times New Roman"/>
          <w:i/>
          <w:iCs/>
          <w:sz w:val="24"/>
          <w:szCs w:val="24"/>
        </w:rPr>
        <w:t>Barrons</w:t>
      </w:r>
      <w:r w:rsidRPr="00B751ED">
        <w:rPr>
          <w:rFonts w:ascii="Times New Roman" w:hAnsi="Times New Roman" w:cs="Times New Roman"/>
          <w:sz w:val="24"/>
          <w:szCs w:val="24"/>
        </w:rPr>
        <w:t xml:space="preserve">. https://www.barrons.com/news/hungary-s-retail-price-caps-broke-eu-rules-court-finds-e6dfc9eb (December 1, 2024). </w:t>
      </w:r>
    </w:p>
    <w:p w14:paraId="1D4967E2" w14:textId="77777777" w:rsidR="00B751ED" w:rsidRPr="00B751ED" w:rsidRDefault="00B751ED" w:rsidP="00B751ED">
      <w:pPr>
        <w:spacing w:line="480" w:lineRule="auto"/>
        <w:ind w:left="720" w:hanging="720"/>
        <w:rPr>
          <w:rFonts w:ascii="Times New Roman" w:hAnsi="Times New Roman" w:cs="Times New Roman"/>
          <w:sz w:val="24"/>
          <w:szCs w:val="24"/>
        </w:rPr>
      </w:pPr>
      <w:r w:rsidRPr="00B751ED">
        <w:rPr>
          <w:rFonts w:ascii="Times New Roman" w:hAnsi="Times New Roman" w:cs="Times New Roman"/>
          <w:sz w:val="24"/>
          <w:szCs w:val="24"/>
        </w:rPr>
        <w:t xml:space="preserve">Bíró-Nagy, András. 2021. “Orbán’s Political Jackpot: Migration and the Hungarian Electorate.” </w:t>
      </w:r>
      <w:r w:rsidRPr="00B751ED">
        <w:rPr>
          <w:rFonts w:ascii="Times New Roman" w:hAnsi="Times New Roman" w:cs="Times New Roman"/>
          <w:i/>
          <w:iCs/>
          <w:sz w:val="24"/>
          <w:szCs w:val="24"/>
        </w:rPr>
        <w:t>Journal of Ethnic and Migration Studies</w:t>
      </w:r>
      <w:r w:rsidRPr="00B751ED">
        <w:rPr>
          <w:rFonts w:ascii="Times New Roman" w:hAnsi="Times New Roman" w:cs="Times New Roman"/>
          <w:sz w:val="24"/>
          <w:szCs w:val="24"/>
        </w:rPr>
        <w:t xml:space="preserve"> 48(2): 405–24. doi:10.1080/1369183x.2020.1853905. </w:t>
      </w:r>
    </w:p>
    <w:p w14:paraId="24230EDD" w14:textId="77777777" w:rsidR="00B751ED" w:rsidRPr="00B751ED" w:rsidRDefault="00B751ED" w:rsidP="00B751ED">
      <w:pPr>
        <w:spacing w:line="480" w:lineRule="auto"/>
        <w:ind w:left="720" w:hanging="720"/>
        <w:rPr>
          <w:rFonts w:ascii="Times New Roman" w:hAnsi="Times New Roman" w:cs="Times New Roman"/>
          <w:sz w:val="24"/>
          <w:szCs w:val="24"/>
        </w:rPr>
      </w:pPr>
      <w:r w:rsidRPr="00B751ED">
        <w:rPr>
          <w:rFonts w:ascii="Times New Roman" w:hAnsi="Times New Roman" w:cs="Times New Roman"/>
          <w:sz w:val="24"/>
          <w:szCs w:val="24"/>
        </w:rPr>
        <w:t xml:space="preserve">Csanádi, Mária, Márton Gerő, Miklós Hajdu, Imre Kovách, István János Tóth, and Mihály Laki. 2022. </w:t>
      </w:r>
      <w:r w:rsidRPr="00B751ED">
        <w:rPr>
          <w:rFonts w:ascii="Times New Roman" w:hAnsi="Times New Roman" w:cs="Times New Roman"/>
          <w:i/>
          <w:iCs/>
          <w:sz w:val="24"/>
          <w:szCs w:val="24"/>
        </w:rPr>
        <w:t>Dynamics of an Authoritarian System: Hungary, 2010–2021</w:t>
      </w:r>
      <w:r w:rsidRPr="00B751ED">
        <w:rPr>
          <w:rFonts w:ascii="Times New Roman" w:hAnsi="Times New Roman" w:cs="Times New Roman"/>
          <w:sz w:val="24"/>
          <w:szCs w:val="24"/>
        </w:rPr>
        <w:t xml:space="preserve">. Central European University Press. </w:t>
      </w:r>
    </w:p>
    <w:p w14:paraId="6FFDEBE1" w14:textId="4E0581A8" w:rsidR="00B751ED" w:rsidRPr="00B751ED" w:rsidRDefault="00B751ED" w:rsidP="00B751ED">
      <w:pPr>
        <w:spacing w:line="480" w:lineRule="auto"/>
        <w:ind w:left="720" w:hanging="720"/>
        <w:rPr>
          <w:rFonts w:ascii="Times New Roman" w:hAnsi="Times New Roman" w:cs="Times New Roman"/>
          <w:sz w:val="24"/>
          <w:szCs w:val="24"/>
        </w:rPr>
      </w:pPr>
      <w:r w:rsidRPr="00B751ED">
        <w:rPr>
          <w:rFonts w:ascii="Times New Roman" w:hAnsi="Times New Roman" w:cs="Times New Roman"/>
          <w:sz w:val="24"/>
          <w:szCs w:val="24"/>
        </w:rPr>
        <w:t xml:space="preserve">Csonka, Tamas. 2024. “Hungary’s Food Price Cap Violated EU Law, CJEU Rules.” </w:t>
      </w:r>
      <w:proofErr w:type="spellStart"/>
      <w:r w:rsidRPr="00B751ED">
        <w:rPr>
          <w:rFonts w:ascii="Times New Roman" w:hAnsi="Times New Roman" w:cs="Times New Roman"/>
          <w:i/>
          <w:iCs/>
          <w:sz w:val="24"/>
          <w:szCs w:val="24"/>
        </w:rPr>
        <w:t>Intellinews</w:t>
      </w:r>
      <w:proofErr w:type="spellEnd"/>
      <w:r w:rsidRPr="00B751ED">
        <w:rPr>
          <w:rFonts w:ascii="Times New Roman" w:hAnsi="Times New Roman" w:cs="Times New Roman"/>
          <w:sz w:val="24"/>
          <w:szCs w:val="24"/>
        </w:rPr>
        <w:t xml:space="preserve">. https://www.intellinews.com/hungary-s-food-price-cap-violated-eu-law-cjeu-rules-343133/ (December 4, 2024). </w:t>
      </w:r>
    </w:p>
    <w:p w14:paraId="7B4F0E65" w14:textId="77777777" w:rsidR="00B751ED" w:rsidRPr="00B751ED" w:rsidRDefault="00B751ED" w:rsidP="00B751ED">
      <w:pPr>
        <w:spacing w:line="480" w:lineRule="auto"/>
        <w:ind w:left="720" w:hanging="720"/>
        <w:rPr>
          <w:rFonts w:ascii="Times New Roman" w:hAnsi="Times New Roman" w:cs="Times New Roman"/>
          <w:sz w:val="24"/>
          <w:szCs w:val="24"/>
        </w:rPr>
      </w:pPr>
      <w:r w:rsidRPr="00B751ED">
        <w:rPr>
          <w:rFonts w:ascii="Times New Roman" w:hAnsi="Times New Roman" w:cs="Times New Roman"/>
          <w:sz w:val="24"/>
          <w:szCs w:val="24"/>
        </w:rPr>
        <w:t xml:space="preserve">“Election of Members of Parliament 2018.” 2018. </w:t>
      </w:r>
      <w:r w:rsidRPr="00B751ED">
        <w:rPr>
          <w:rFonts w:ascii="Times New Roman" w:hAnsi="Times New Roman" w:cs="Times New Roman"/>
          <w:i/>
          <w:iCs/>
          <w:sz w:val="24"/>
          <w:szCs w:val="24"/>
        </w:rPr>
        <w:t>National Election Office</w:t>
      </w:r>
      <w:r w:rsidRPr="00B751ED">
        <w:rPr>
          <w:rFonts w:ascii="Times New Roman" w:hAnsi="Times New Roman" w:cs="Times New Roman"/>
          <w:sz w:val="24"/>
          <w:szCs w:val="24"/>
        </w:rPr>
        <w:t xml:space="preserve">. https://www.valasztas.hu/ogy2018. </w:t>
      </w:r>
    </w:p>
    <w:p w14:paraId="22E83C0B" w14:textId="77777777" w:rsidR="00B751ED" w:rsidRPr="00B751ED" w:rsidRDefault="00B751ED" w:rsidP="00B751ED">
      <w:pPr>
        <w:spacing w:line="480" w:lineRule="auto"/>
        <w:ind w:left="720" w:hanging="720"/>
        <w:rPr>
          <w:rFonts w:ascii="Times New Roman" w:hAnsi="Times New Roman" w:cs="Times New Roman"/>
          <w:sz w:val="24"/>
          <w:szCs w:val="24"/>
        </w:rPr>
      </w:pPr>
      <w:r w:rsidRPr="00B751ED">
        <w:rPr>
          <w:rFonts w:ascii="Times New Roman" w:hAnsi="Times New Roman" w:cs="Times New Roman"/>
          <w:sz w:val="24"/>
          <w:szCs w:val="24"/>
        </w:rPr>
        <w:t xml:space="preserve">Fliess, Nicolas, Ali Kiani, and Eva Østergaard-Nielsen. 2024. “Why Do Autocracies Enfranchise Their Citizens Abroad? A Large-N Event History Analysis, 1990–2010.” </w:t>
      </w:r>
      <w:r w:rsidRPr="00B751ED">
        <w:rPr>
          <w:rFonts w:ascii="Times New Roman" w:hAnsi="Times New Roman" w:cs="Times New Roman"/>
          <w:i/>
          <w:iCs/>
          <w:sz w:val="24"/>
          <w:szCs w:val="24"/>
        </w:rPr>
        <w:t>Democratization</w:t>
      </w:r>
      <w:r w:rsidRPr="00B751ED">
        <w:rPr>
          <w:rFonts w:ascii="Times New Roman" w:hAnsi="Times New Roman" w:cs="Times New Roman"/>
          <w:sz w:val="24"/>
          <w:szCs w:val="24"/>
        </w:rPr>
        <w:t xml:space="preserve"> 31: 1–25. doi:10.1080/13510347.2024.2383795. </w:t>
      </w:r>
    </w:p>
    <w:p w14:paraId="339588F4" w14:textId="77777777" w:rsidR="00B751ED" w:rsidRPr="00B751ED" w:rsidRDefault="00B751ED" w:rsidP="00B751ED">
      <w:pPr>
        <w:spacing w:line="480" w:lineRule="auto"/>
        <w:ind w:left="720" w:hanging="720"/>
        <w:rPr>
          <w:rFonts w:ascii="Times New Roman" w:hAnsi="Times New Roman" w:cs="Times New Roman"/>
          <w:sz w:val="24"/>
          <w:szCs w:val="24"/>
        </w:rPr>
      </w:pPr>
      <w:r w:rsidRPr="00B751ED">
        <w:rPr>
          <w:rFonts w:ascii="Times New Roman" w:hAnsi="Times New Roman" w:cs="Times New Roman"/>
          <w:sz w:val="24"/>
          <w:szCs w:val="24"/>
        </w:rPr>
        <w:t xml:space="preserve">Ivan Gal, Robert. 2021. European </w:t>
      </w:r>
      <w:proofErr w:type="spellStart"/>
      <w:r w:rsidRPr="00B751ED">
        <w:rPr>
          <w:rFonts w:ascii="Times New Roman" w:hAnsi="Times New Roman" w:cs="Times New Roman"/>
          <w:sz w:val="24"/>
          <w:szCs w:val="24"/>
        </w:rPr>
        <w:t>Comission</w:t>
      </w:r>
      <w:proofErr w:type="spellEnd"/>
      <w:r w:rsidRPr="00B751ED">
        <w:rPr>
          <w:rFonts w:ascii="Times New Roman" w:hAnsi="Times New Roman" w:cs="Times New Roman"/>
          <w:sz w:val="24"/>
          <w:szCs w:val="24"/>
        </w:rPr>
        <w:t xml:space="preserve"> </w:t>
      </w:r>
      <w:r w:rsidRPr="00B751ED">
        <w:rPr>
          <w:rFonts w:ascii="Times New Roman" w:hAnsi="Times New Roman" w:cs="Times New Roman"/>
          <w:i/>
          <w:iCs/>
          <w:sz w:val="24"/>
          <w:szCs w:val="24"/>
        </w:rPr>
        <w:t>Hungary Will Exempt Young People from Personal Income Tax as of January 2022</w:t>
      </w:r>
      <w:r w:rsidRPr="00B751ED">
        <w:rPr>
          <w:rFonts w:ascii="Times New Roman" w:hAnsi="Times New Roman" w:cs="Times New Roman"/>
          <w:sz w:val="24"/>
          <w:szCs w:val="24"/>
        </w:rPr>
        <w:t xml:space="preserve">. European Social Policy Network. https://ec.europa.eu/social/BlobServlet?docId=24722&amp;langId=en. </w:t>
      </w:r>
    </w:p>
    <w:p w14:paraId="0AB3D27C" w14:textId="77777777" w:rsidR="00B751ED" w:rsidRPr="00B751ED" w:rsidRDefault="00B751ED" w:rsidP="00B751ED">
      <w:pPr>
        <w:spacing w:line="480" w:lineRule="auto"/>
        <w:ind w:left="720" w:hanging="720"/>
        <w:rPr>
          <w:rFonts w:ascii="Times New Roman" w:hAnsi="Times New Roman" w:cs="Times New Roman"/>
          <w:sz w:val="24"/>
          <w:szCs w:val="24"/>
        </w:rPr>
      </w:pPr>
      <w:r w:rsidRPr="00B751ED">
        <w:rPr>
          <w:rFonts w:ascii="Times New Roman" w:hAnsi="Times New Roman" w:cs="Times New Roman"/>
          <w:sz w:val="24"/>
          <w:szCs w:val="24"/>
        </w:rPr>
        <w:t xml:space="preserve">“Jobbik’s Voters Were the Most Likely to Be Missing from the Opposition Coalition’s Camp.” 2022. </w:t>
      </w:r>
      <w:r w:rsidRPr="00B751ED">
        <w:rPr>
          <w:rFonts w:ascii="Times New Roman" w:hAnsi="Times New Roman" w:cs="Times New Roman"/>
          <w:i/>
          <w:iCs/>
          <w:sz w:val="24"/>
          <w:szCs w:val="24"/>
        </w:rPr>
        <w:t>Political Capital</w:t>
      </w:r>
      <w:r w:rsidRPr="00B751ED">
        <w:rPr>
          <w:rFonts w:ascii="Times New Roman" w:hAnsi="Times New Roman" w:cs="Times New Roman"/>
          <w:sz w:val="24"/>
          <w:szCs w:val="24"/>
        </w:rPr>
        <w:t xml:space="preserve">. https://politicalcapital.hu/library.php?article_read=1&amp;article_id=2990 (December 2, 2024). </w:t>
      </w:r>
    </w:p>
    <w:p w14:paraId="2F9E8A5B" w14:textId="77777777" w:rsidR="00B751ED" w:rsidRPr="00B751ED" w:rsidRDefault="00B751ED" w:rsidP="00B751ED">
      <w:pPr>
        <w:spacing w:line="480" w:lineRule="auto"/>
        <w:ind w:left="720" w:hanging="720"/>
        <w:rPr>
          <w:rFonts w:ascii="Times New Roman" w:hAnsi="Times New Roman" w:cs="Times New Roman"/>
          <w:sz w:val="24"/>
          <w:szCs w:val="24"/>
        </w:rPr>
      </w:pPr>
      <w:r w:rsidRPr="00B751ED">
        <w:rPr>
          <w:rFonts w:ascii="Times New Roman" w:hAnsi="Times New Roman" w:cs="Times New Roman"/>
          <w:sz w:val="24"/>
          <w:szCs w:val="24"/>
        </w:rPr>
        <w:t xml:space="preserve">Kendall-Taylor, Andrea, Natasha Lindstaedt, and Erica Frantz. 2019. </w:t>
      </w:r>
      <w:r w:rsidRPr="00B751ED">
        <w:rPr>
          <w:rFonts w:ascii="Times New Roman" w:hAnsi="Times New Roman" w:cs="Times New Roman"/>
          <w:i/>
          <w:iCs/>
          <w:sz w:val="24"/>
          <w:szCs w:val="24"/>
        </w:rPr>
        <w:t>Democracies and Authoritarian Regimes</w:t>
      </w:r>
      <w:r w:rsidRPr="00B751ED">
        <w:rPr>
          <w:rFonts w:ascii="Times New Roman" w:hAnsi="Times New Roman" w:cs="Times New Roman"/>
          <w:sz w:val="24"/>
          <w:szCs w:val="24"/>
        </w:rPr>
        <w:t xml:space="preserve">. Oxford University Press. </w:t>
      </w:r>
    </w:p>
    <w:p w14:paraId="702E9E72" w14:textId="77777777" w:rsidR="00B751ED" w:rsidRPr="00B751ED" w:rsidRDefault="00B751ED" w:rsidP="00B751ED">
      <w:pPr>
        <w:spacing w:line="480" w:lineRule="auto"/>
        <w:ind w:left="720" w:hanging="720"/>
        <w:rPr>
          <w:rFonts w:ascii="Times New Roman" w:hAnsi="Times New Roman" w:cs="Times New Roman"/>
          <w:sz w:val="24"/>
          <w:szCs w:val="24"/>
        </w:rPr>
      </w:pPr>
      <w:r w:rsidRPr="00B751ED">
        <w:rPr>
          <w:rFonts w:ascii="Times New Roman" w:hAnsi="Times New Roman" w:cs="Times New Roman"/>
          <w:sz w:val="24"/>
          <w:szCs w:val="24"/>
        </w:rPr>
        <w:t xml:space="preserve">Levitsky, Steven, and Lucan Way. 2020. “The New Competitive Authoritarianism.” </w:t>
      </w:r>
      <w:r w:rsidRPr="00B751ED">
        <w:rPr>
          <w:rFonts w:ascii="Times New Roman" w:hAnsi="Times New Roman" w:cs="Times New Roman"/>
          <w:i/>
          <w:iCs/>
          <w:sz w:val="24"/>
          <w:szCs w:val="24"/>
        </w:rPr>
        <w:t>Journal of Democracy</w:t>
      </w:r>
      <w:r w:rsidRPr="00B751ED">
        <w:rPr>
          <w:rFonts w:ascii="Times New Roman" w:hAnsi="Times New Roman" w:cs="Times New Roman"/>
          <w:sz w:val="24"/>
          <w:szCs w:val="24"/>
        </w:rPr>
        <w:t xml:space="preserve"> 31(1): 51–65. doi:10.1353/jod.2020.0004. </w:t>
      </w:r>
    </w:p>
    <w:p w14:paraId="47817001" w14:textId="77777777" w:rsidR="00B751ED" w:rsidRPr="00B751ED" w:rsidRDefault="00B751ED" w:rsidP="00B751ED">
      <w:pPr>
        <w:spacing w:line="480" w:lineRule="auto"/>
        <w:ind w:left="720" w:hanging="720"/>
        <w:rPr>
          <w:rFonts w:ascii="Times New Roman" w:hAnsi="Times New Roman" w:cs="Times New Roman"/>
          <w:sz w:val="24"/>
          <w:szCs w:val="24"/>
        </w:rPr>
      </w:pPr>
      <w:r w:rsidRPr="00B751ED">
        <w:rPr>
          <w:rFonts w:ascii="Times New Roman" w:hAnsi="Times New Roman" w:cs="Times New Roman"/>
          <w:sz w:val="24"/>
          <w:szCs w:val="24"/>
        </w:rPr>
        <w:t xml:space="preserve">Levitsky, Steven, and Lucan A. Way. 2010. </w:t>
      </w:r>
      <w:r w:rsidRPr="00B751ED">
        <w:rPr>
          <w:rFonts w:ascii="Times New Roman" w:hAnsi="Times New Roman" w:cs="Times New Roman"/>
          <w:i/>
          <w:iCs/>
          <w:sz w:val="24"/>
          <w:szCs w:val="24"/>
        </w:rPr>
        <w:t>Competitive Authoritarianism: Hybrid Regimes after the Cold War</w:t>
      </w:r>
      <w:r w:rsidRPr="00B751ED">
        <w:rPr>
          <w:rFonts w:ascii="Times New Roman" w:hAnsi="Times New Roman" w:cs="Times New Roman"/>
          <w:sz w:val="24"/>
          <w:szCs w:val="24"/>
        </w:rPr>
        <w:t xml:space="preserve">. Cambridge University Press. </w:t>
      </w:r>
    </w:p>
    <w:p w14:paraId="4BB2A21E" w14:textId="77777777" w:rsidR="00B751ED" w:rsidRPr="00B751ED" w:rsidRDefault="00B751ED" w:rsidP="00B751ED">
      <w:pPr>
        <w:spacing w:line="480" w:lineRule="auto"/>
        <w:ind w:left="720" w:hanging="720"/>
        <w:rPr>
          <w:rFonts w:ascii="Times New Roman" w:hAnsi="Times New Roman" w:cs="Times New Roman"/>
          <w:sz w:val="24"/>
          <w:szCs w:val="24"/>
        </w:rPr>
      </w:pPr>
      <w:r w:rsidRPr="00B751ED">
        <w:rPr>
          <w:rFonts w:ascii="Times New Roman" w:hAnsi="Times New Roman" w:cs="Times New Roman"/>
          <w:sz w:val="24"/>
          <w:szCs w:val="24"/>
        </w:rPr>
        <w:t xml:space="preserve">“Manufacture of Countries 2022.” 2022. </w:t>
      </w:r>
      <w:r w:rsidRPr="00B751ED">
        <w:rPr>
          <w:rFonts w:ascii="Times New Roman" w:hAnsi="Times New Roman" w:cs="Times New Roman"/>
          <w:i/>
          <w:iCs/>
          <w:sz w:val="24"/>
          <w:szCs w:val="24"/>
        </w:rPr>
        <w:t>National Election Office</w:t>
      </w:r>
      <w:r w:rsidRPr="00B751ED">
        <w:rPr>
          <w:rFonts w:ascii="Times New Roman" w:hAnsi="Times New Roman" w:cs="Times New Roman"/>
          <w:sz w:val="24"/>
          <w:szCs w:val="24"/>
        </w:rPr>
        <w:t xml:space="preserve">. https://vtr.valasztas.hu/ogy2022. </w:t>
      </w:r>
    </w:p>
    <w:p w14:paraId="1F0224E1" w14:textId="77777777" w:rsidR="00B751ED" w:rsidRPr="00B751ED" w:rsidRDefault="00B751ED" w:rsidP="00B751ED">
      <w:pPr>
        <w:spacing w:line="480" w:lineRule="auto"/>
        <w:ind w:left="720" w:hanging="720"/>
        <w:rPr>
          <w:rFonts w:ascii="Times New Roman" w:hAnsi="Times New Roman" w:cs="Times New Roman"/>
          <w:sz w:val="24"/>
          <w:szCs w:val="24"/>
        </w:rPr>
      </w:pPr>
      <w:r w:rsidRPr="00B751ED">
        <w:rPr>
          <w:rFonts w:ascii="Times New Roman" w:hAnsi="Times New Roman" w:cs="Times New Roman"/>
          <w:sz w:val="24"/>
          <w:szCs w:val="24"/>
        </w:rPr>
        <w:t xml:space="preserve">Mares, Isabela, and Lauren Young. 2019. “Varieties of Clientelism in Hungarian Elections.” </w:t>
      </w:r>
      <w:r w:rsidRPr="00B751ED">
        <w:rPr>
          <w:rFonts w:ascii="Times New Roman" w:hAnsi="Times New Roman" w:cs="Times New Roman"/>
          <w:i/>
          <w:iCs/>
          <w:sz w:val="24"/>
          <w:szCs w:val="24"/>
        </w:rPr>
        <w:t>Comparative Politics</w:t>
      </w:r>
      <w:r w:rsidRPr="00B751ED">
        <w:rPr>
          <w:rFonts w:ascii="Times New Roman" w:hAnsi="Times New Roman" w:cs="Times New Roman"/>
          <w:sz w:val="24"/>
          <w:szCs w:val="24"/>
        </w:rPr>
        <w:t xml:space="preserve"> 51(3): 449–80. doi:10.5129/001041519x15647434969911. </w:t>
      </w:r>
    </w:p>
    <w:p w14:paraId="304D8642" w14:textId="77777777" w:rsidR="00B751ED" w:rsidRPr="00B751ED" w:rsidRDefault="00B751ED" w:rsidP="00B751ED">
      <w:pPr>
        <w:spacing w:line="480" w:lineRule="auto"/>
        <w:ind w:left="720" w:hanging="720"/>
        <w:rPr>
          <w:rFonts w:ascii="Times New Roman" w:hAnsi="Times New Roman" w:cs="Times New Roman"/>
          <w:sz w:val="24"/>
          <w:szCs w:val="24"/>
        </w:rPr>
      </w:pPr>
      <w:r w:rsidRPr="00B751ED">
        <w:rPr>
          <w:rFonts w:ascii="Times New Roman" w:hAnsi="Times New Roman" w:cs="Times New Roman"/>
          <w:sz w:val="24"/>
          <w:szCs w:val="24"/>
        </w:rPr>
        <w:t xml:space="preserve">Ministry of Finance. 2020. </w:t>
      </w:r>
      <w:r w:rsidRPr="00B751ED">
        <w:rPr>
          <w:rFonts w:ascii="Times New Roman" w:hAnsi="Times New Roman" w:cs="Times New Roman"/>
          <w:i/>
          <w:iCs/>
          <w:sz w:val="24"/>
          <w:szCs w:val="24"/>
        </w:rPr>
        <w:t>Country Fiche on Pension Hungary</w:t>
      </w:r>
      <w:r w:rsidRPr="00B751ED">
        <w:rPr>
          <w:rFonts w:ascii="Times New Roman" w:hAnsi="Times New Roman" w:cs="Times New Roman"/>
          <w:sz w:val="24"/>
          <w:szCs w:val="24"/>
        </w:rPr>
        <w:t xml:space="preserve">. Hungarian State Treasury. https://economy-finance.ec.europa.eu/system/files/2021-05/hu_-_ar_2021_final_pension_fiche.pdf (December 1, 2024). </w:t>
      </w:r>
    </w:p>
    <w:p w14:paraId="2924667F" w14:textId="77777777" w:rsidR="00B751ED" w:rsidRPr="00B751ED" w:rsidRDefault="00B751ED" w:rsidP="00B751ED">
      <w:pPr>
        <w:spacing w:line="480" w:lineRule="auto"/>
        <w:ind w:left="720" w:hanging="720"/>
        <w:rPr>
          <w:rFonts w:ascii="Times New Roman" w:hAnsi="Times New Roman" w:cs="Times New Roman"/>
          <w:sz w:val="24"/>
          <w:szCs w:val="24"/>
        </w:rPr>
      </w:pPr>
      <w:r w:rsidRPr="00B751ED">
        <w:rPr>
          <w:rFonts w:ascii="Times New Roman" w:hAnsi="Times New Roman" w:cs="Times New Roman"/>
          <w:sz w:val="24"/>
          <w:szCs w:val="24"/>
        </w:rPr>
        <w:t xml:space="preserve">“Parliamentary Election 6th April 2014.” 2014. </w:t>
      </w:r>
      <w:r w:rsidRPr="00B751ED">
        <w:rPr>
          <w:rFonts w:ascii="Times New Roman" w:hAnsi="Times New Roman" w:cs="Times New Roman"/>
          <w:i/>
          <w:iCs/>
          <w:sz w:val="24"/>
          <w:szCs w:val="24"/>
        </w:rPr>
        <w:t>National Election Office</w:t>
      </w:r>
      <w:r w:rsidRPr="00B751ED">
        <w:rPr>
          <w:rFonts w:ascii="Times New Roman" w:hAnsi="Times New Roman" w:cs="Times New Roman"/>
          <w:sz w:val="24"/>
          <w:szCs w:val="24"/>
        </w:rPr>
        <w:t xml:space="preserve">. https://static.valasztas.hu/dyn/pv14/szavossz/en/l22_e.html. </w:t>
      </w:r>
    </w:p>
    <w:p w14:paraId="747CEBC7" w14:textId="77777777" w:rsidR="00B751ED" w:rsidRPr="00B751ED" w:rsidRDefault="00B751ED" w:rsidP="00B751ED">
      <w:pPr>
        <w:spacing w:line="480" w:lineRule="auto"/>
        <w:ind w:left="720" w:hanging="720"/>
        <w:rPr>
          <w:rFonts w:ascii="Times New Roman" w:hAnsi="Times New Roman" w:cs="Times New Roman"/>
          <w:sz w:val="24"/>
          <w:szCs w:val="24"/>
        </w:rPr>
      </w:pPr>
      <w:r w:rsidRPr="00B751ED">
        <w:rPr>
          <w:rFonts w:ascii="Times New Roman" w:hAnsi="Times New Roman" w:cs="Times New Roman"/>
          <w:sz w:val="24"/>
          <w:szCs w:val="24"/>
        </w:rPr>
        <w:t xml:space="preserve">Reuters. 2018. “Hungarian Mass </w:t>
      </w:r>
      <w:proofErr w:type="spellStart"/>
      <w:r w:rsidRPr="00B751ED">
        <w:rPr>
          <w:rFonts w:ascii="Times New Roman" w:hAnsi="Times New Roman" w:cs="Times New Roman"/>
          <w:sz w:val="24"/>
          <w:szCs w:val="24"/>
        </w:rPr>
        <w:t>Honouring</w:t>
      </w:r>
      <w:proofErr w:type="spellEnd"/>
      <w:r w:rsidRPr="00B751ED">
        <w:rPr>
          <w:rFonts w:ascii="Times New Roman" w:hAnsi="Times New Roman" w:cs="Times New Roman"/>
          <w:sz w:val="24"/>
          <w:szCs w:val="24"/>
        </w:rPr>
        <w:t xml:space="preserve"> Nazi Ally Cancelled after Jewish Protests.” </w:t>
      </w:r>
      <w:r w:rsidRPr="00B751ED">
        <w:rPr>
          <w:rFonts w:ascii="Times New Roman" w:hAnsi="Times New Roman" w:cs="Times New Roman"/>
          <w:i/>
          <w:iCs/>
          <w:sz w:val="24"/>
          <w:szCs w:val="24"/>
        </w:rPr>
        <w:t>Reuters</w:t>
      </w:r>
      <w:r w:rsidRPr="00B751ED">
        <w:rPr>
          <w:rFonts w:ascii="Times New Roman" w:hAnsi="Times New Roman" w:cs="Times New Roman"/>
          <w:sz w:val="24"/>
          <w:szCs w:val="24"/>
        </w:rPr>
        <w:t xml:space="preserve">. https://www.reuters.com/article/us-hungary-jews-idUSKBN1FE1RU (December 1, 2024). </w:t>
      </w:r>
    </w:p>
    <w:p w14:paraId="776E22BB" w14:textId="77777777" w:rsidR="00B751ED" w:rsidRPr="00B751ED" w:rsidRDefault="00B751ED" w:rsidP="00B751ED">
      <w:pPr>
        <w:spacing w:line="480" w:lineRule="auto"/>
        <w:ind w:left="720" w:hanging="720"/>
        <w:rPr>
          <w:rFonts w:ascii="Times New Roman" w:hAnsi="Times New Roman" w:cs="Times New Roman"/>
          <w:sz w:val="24"/>
          <w:szCs w:val="24"/>
        </w:rPr>
      </w:pPr>
      <w:r w:rsidRPr="00B751ED">
        <w:rPr>
          <w:rFonts w:ascii="Times New Roman" w:hAnsi="Times New Roman" w:cs="Times New Roman"/>
          <w:sz w:val="24"/>
          <w:szCs w:val="24"/>
        </w:rPr>
        <w:t xml:space="preserve">“Round 2 of the Parliamentary Election of 2010.” 2010. </w:t>
      </w:r>
      <w:r w:rsidRPr="00B751ED">
        <w:rPr>
          <w:rFonts w:ascii="Times New Roman" w:hAnsi="Times New Roman" w:cs="Times New Roman"/>
          <w:i/>
          <w:iCs/>
          <w:sz w:val="24"/>
          <w:szCs w:val="24"/>
        </w:rPr>
        <w:t>National Election Office</w:t>
      </w:r>
      <w:r w:rsidRPr="00B751ED">
        <w:rPr>
          <w:rFonts w:ascii="Times New Roman" w:hAnsi="Times New Roman" w:cs="Times New Roman"/>
          <w:sz w:val="24"/>
          <w:szCs w:val="24"/>
        </w:rPr>
        <w:t xml:space="preserve">. https://static.valasztas.hu//dyn/pv10/outroot/vdin2/en/eredind.htm. </w:t>
      </w:r>
    </w:p>
    <w:p w14:paraId="5737606F" w14:textId="77777777" w:rsidR="00B751ED" w:rsidRPr="00B751ED" w:rsidRDefault="00B751ED" w:rsidP="00B751ED">
      <w:pPr>
        <w:spacing w:line="480" w:lineRule="auto"/>
        <w:ind w:left="720" w:hanging="720"/>
        <w:rPr>
          <w:rFonts w:ascii="Times New Roman" w:hAnsi="Times New Roman" w:cs="Times New Roman"/>
          <w:sz w:val="24"/>
          <w:szCs w:val="24"/>
        </w:rPr>
      </w:pPr>
      <w:r w:rsidRPr="00B751ED">
        <w:rPr>
          <w:rFonts w:ascii="Times New Roman" w:hAnsi="Times New Roman" w:cs="Times New Roman"/>
          <w:sz w:val="24"/>
          <w:szCs w:val="24"/>
        </w:rPr>
        <w:t xml:space="preserve">Rutai, Lili. 2022. “A Tale </w:t>
      </w:r>
      <w:proofErr w:type="gramStart"/>
      <w:r w:rsidRPr="00B751ED">
        <w:rPr>
          <w:rFonts w:ascii="Times New Roman" w:hAnsi="Times New Roman" w:cs="Times New Roman"/>
          <w:sz w:val="24"/>
          <w:szCs w:val="24"/>
        </w:rPr>
        <w:t>Of</w:t>
      </w:r>
      <w:proofErr w:type="gramEnd"/>
      <w:r w:rsidRPr="00B751ED">
        <w:rPr>
          <w:rFonts w:ascii="Times New Roman" w:hAnsi="Times New Roman" w:cs="Times New Roman"/>
          <w:sz w:val="24"/>
          <w:szCs w:val="24"/>
        </w:rPr>
        <w:t xml:space="preserve"> Two Diasporas: The Battle For Hungarian Voters Abroad.” </w:t>
      </w:r>
      <w:r w:rsidRPr="00B751ED">
        <w:rPr>
          <w:rFonts w:ascii="Times New Roman" w:hAnsi="Times New Roman" w:cs="Times New Roman"/>
          <w:i/>
          <w:iCs/>
          <w:sz w:val="24"/>
          <w:szCs w:val="24"/>
        </w:rPr>
        <w:t>Radio Free Europe</w:t>
      </w:r>
      <w:r w:rsidRPr="00B751ED">
        <w:rPr>
          <w:rFonts w:ascii="Times New Roman" w:hAnsi="Times New Roman" w:cs="Times New Roman"/>
          <w:sz w:val="24"/>
          <w:szCs w:val="24"/>
        </w:rPr>
        <w:t xml:space="preserve">. https://www.rferl.org/a/hungary-election-diaspora-orban-marki-zay/31712662.html (December 2, 2024). </w:t>
      </w:r>
    </w:p>
    <w:p w14:paraId="027B6FF3" w14:textId="77777777" w:rsidR="00B751ED" w:rsidRPr="00B751ED" w:rsidRDefault="00B751ED" w:rsidP="00B751ED">
      <w:pPr>
        <w:spacing w:line="480" w:lineRule="auto"/>
        <w:ind w:left="720" w:hanging="720"/>
        <w:rPr>
          <w:rFonts w:ascii="Times New Roman" w:hAnsi="Times New Roman" w:cs="Times New Roman"/>
          <w:sz w:val="24"/>
          <w:szCs w:val="24"/>
        </w:rPr>
      </w:pPr>
      <w:r w:rsidRPr="00B751ED">
        <w:rPr>
          <w:rFonts w:ascii="Times New Roman" w:hAnsi="Times New Roman" w:cs="Times New Roman"/>
          <w:sz w:val="24"/>
          <w:szCs w:val="24"/>
        </w:rPr>
        <w:t xml:space="preserve">Scheppele, Kim Lane. 2022. “How Viktor Orbán Wins.” </w:t>
      </w:r>
      <w:r w:rsidRPr="00B751ED">
        <w:rPr>
          <w:rFonts w:ascii="Times New Roman" w:hAnsi="Times New Roman" w:cs="Times New Roman"/>
          <w:i/>
          <w:iCs/>
          <w:sz w:val="24"/>
          <w:szCs w:val="24"/>
        </w:rPr>
        <w:t>Journal of Democracy</w:t>
      </w:r>
      <w:r w:rsidRPr="00B751ED">
        <w:rPr>
          <w:rFonts w:ascii="Times New Roman" w:hAnsi="Times New Roman" w:cs="Times New Roman"/>
          <w:sz w:val="24"/>
          <w:szCs w:val="24"/>
        </w:rPr>
        <w:t xml:space="preserve"> 33(3): 45–61. doi:10.1353/jod.2022.0039. </w:t>
      </w:r>
    </w:p>
    <w:p w14:paraId="548266C9" w14:textId="77777777" w:rsidR="00B751ED" w:rsidRPr="00B751ED" w:rsidRDefault="00B751ED" w:rsidP="00B751ED">
      <w:pPr>
        <w:spacing w:line="480" w:lineRule="auto"/>
        <w:ind w:left="720" w:hanging="720"/>
        <w:rPr>
          <w:rFonts w:ascii="Times New Roman" w:hAnsi="Times New Roman" w:cs="Times New Roman"/>
          <w:sz w:val="24"/>
          <w:szCs w:val="24"/>
        </w:rPr>
      </w:pPr>
      <w:r w:rsidRPr="00B751ED">
        <w:rPr>
          <w:rFonts w:ascii="Times New Roman" w:hAnsi="Times New Roman" w:cs="Times New Roman"/>
          <w:sz w:val="24"/>
          <w:szCs w:val="24"/>
        </w:rPr>
        <w:t xml:space="preserve">Umpierrez de Reguero, Sebastián A., Inci Öykü Yener-Roderburg, and Vivian Cartagena. 2021. “Political Regimes and External Voting Rights: A Cross-National Comparison.” </w:t>
      </w:r>
      <w:r w:rsidRPr="00B751ED">
        <w:rPr>
          <w:rFonts w:ascii="Times New Roman" w:hAnsi="Times New Roman" w:cs="Times New Roman"/>
          <w:i/>
          <w:iCs/>
          <w:sz w:val="24"/>
          <w:szCs w:val="24"/>
        </w:rPr>
        <w:t>Frontiers in Political Science</w:t>
      </w:r>
      <w:r w:rsidRPr="00B751ED">
        <w:rPr>
          <w:rFonts w:ascii="Times New Roman" w:hAnsi="Times New Roman" w:cs="Times New Roman"/>
          <w:sz w:val="24"/>
          <w:szCs w:val="24"/>
        </w:rPr>
        <w:t xml:space="preserve"> 3. doi:10.3389/fpos.2021.636734. </w:t>
      </w:r>
    </w:p>
    <w:p w14:paraId="29AE1EFD" w14:textId="7E6D31C3" w:rsidR="00B751ED" w:rsidRPr="00B751ED" w:rsidRDefault="00B751ED" w:rsidP="00B751ED">
      <w:pPr>
        <w:spacing w:line="480" w:lineRule="auto"/>
        <w:ind w:left="720" w:hanging="720"/>
        <w:rPr>
          <w:rFonts w:ascii="Times New Roman" w:hAnsi="Times New Roman" w:cs="Times New Roman"/>
          <w:sz w:val="24"/>
          <w:szCs w:val="24"/>
        </w:rPr>
      </w:pPr>
      <w:r w:rsidRPr="00B751ED">
        <w:rPr>
          <w:rFonts w:ascii="Times New Roman" w:hAnsi="Times New Roman" w:cs="Times New Roman"/>
          <w:sz w:val="24"/>
          <w:szCs w:val="24"/>
        </w:rPr>
        <w:t xml:space="preserve">V-Dem Institute. 2024. “Country Graph.” </w:t>
      </w:r>
      <w:r w:rsidRPr="00B751ED">
        <w:rPr>
          <w:rFonts w:ascii="Times New Roman" w:hAnsi="Times New Roman" w:cs="Times New Roman"/>
          <w:i/>
          <w:iCs/>
          <w:sz w:val="24"/>
          <w:szCs w:val="24"/>
        </w:rPr>
        <w:t>Varieties of Democracy</w:t>
      </w:r>
      <w:r w:rsidRPr="00B751ED">
        <w:rPr>
          <w:rFonts w:ascii="Times New Roman" w:hAnsi="Times New Roman" w:cs="Times New Roman"/>
          <w:sz w:val="24"/>
          <w:szCs w:val="24"/>
        </w:rPr>
        <w:t xml:space="preserve">. https://v-dem.net/data_analysis/CountryGraph/. </w:t>
      </w:r>
    </w:p>
    <w:p w14:paraId="69FE0C69" w14:textId="77777777" w:rsidR="00A563EC" w:rsidRPr="00B751ED" w:rsidRDefault="00A563EC" w:rsidP="00B751ED">
      <w:pPr>
        <w:spacing w:line="480" w:lineRule="auto"/>
        <w:rPr>
          <w:rFonts w:ascii="Times New Roman" w:hAnsi="Times New Roman" w:cs="Times New Roman"/>
          <w:sz w:val="24"/>
          <w:szCs w:val="24"/>
        </w:rPr>
      </w:pPr>
    </w:p>
    <w:p w14:paraId="1CA846BF" w14:textId="77777777" w:rsidR="006709FB" w:rsidRPr="0057797E" w:rsidRDefault="006709FB" w:rsidP="0057797E">
      <w:pPr>
        <w:spacing w:line="480" w:lineRule="auto"/>
        <w:ind w:firstLine="720"/>
        <w:rPr>
          <w:rFonts w:ascii="Times New Roman" w:hAnsi="Times New Roman" w:cs="Times New Roman"/>
          <w:sz w:val="24"/>
          <w:szCs w:val="24"/>
        </w:rPr>
      </w:pPr>
    </w:p>
    <w:p w14:paraId="090CE991" w14:textId="77777777" w:rsidR="00934FFA" w:rsidRPr="0057797E" w:rsidRDefault="00934FFA" w:rsidP="0057797E">
      <w:pPr>
        <w:spacing w:line="480" w:lineRule="auto"/>
        <w:ind w:firstLine="720"/>
        <w:rPr>
          <w:rFonts w:ascii="Times New Roman" w:hAnsi="Times New Roman" w:cs="Times New Roman"/>
          <w:sz w:val="24"/>
          <w:szCs w:val="24"/>
        </w:rPr>
      </w:pPr>
    </w:p>
    <w:sectPr w:rsidR="00934FFA" w:rsidRPr="005779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90F5A" w14:textId="77777777" w:rsidR="00BF5C9F" w:rsidRDefault="00BF5C9F" w:rsidP="00586C11">
      <w:pPr>
        <w:spacing w:after="0" w:line="240" w:lineRule="auto"/>
      </w:pPr>
      <w:r>
        <w:separator/>
      </w:r>
    </w:p>
  </w:endnote>
  <w:endnote w:type="continuationSeparator" w:id="0">
    <w:p w14:paraId="79987550" w14:textId="77777777" w:rsidR="00BF5C9F" w:rsidRDefault="00BF5C9F" w:rsidP="00586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0F793" w14:textId="77777777" w:rsidR="00BF5C9F" w:rsidRDefault="00BF5C9F" w:rsidP="00586C11">
      <w:pPr>
        <w:spacing w:after="0" w:line="240" w:lineRule="auto"/>
      </w:pPr>
      <w:r>
        <w:separator/>
      </w:r>
    </w:p>
  </w:footnote>
  <w:footnote w:type="continuationSeparator" w:id="0">
    <w:p w14:paraId="3C6AF5A9" w14:textId="77777777" w:rsidR="00BF5C9F" w:rsidRDefault="00BF5C9F" w:rsidP="00586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0840471"/>
      <w:docPartObj>
        <w:docPartGallery w:val="Page Numbers (Top of Page)"/>
        <w:docPartUnique/>
      </w:docPartObj>
    </w:sdtPr>
    <w:sdtEndPr>
      <w:rPr>
        <w:noProof/>
      </w:rPr>
    </w:sdtEndPr>
    <w:sdtContent>
      <w:p w14:paraId="55ACE2A7" w14:textId="1FE79A4D" w:rsidR="00586C11" w:rsidRDefault="00586C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A81499" w14:textId="77777777" w:rsidR="00586C11" w:rsidRDefault="00586C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F4"/>
    <w:rsid w:val="00005E95"/>
    <w:rsid w:val="00066A6B"/>
    <w:rsid w:val="000B6FCB"/>
    <w:rsid w:val="00134AFA"/>
    <w:rsid w:val="00174D35"/>
    <w:rsid w:val="001A0633"/>
    <w:rsid w:val="0022505A"/>
    <w:rsid w:val="0022574A"/>
    <w:rsid w:val="00245F96"/>
    <w:rsid w:val="00280278"/>
    <w:rsid w:val="002819C9"/>
    <w:rsid w:val="002D2BA6"/>
    <w:rsid w:val="00366E0A"/>
    <w:rsid w:val="00400957"/>
    <w:rsid w:val="004D106F"/>
    <w:rsid w:val="004E5A09"/>
    <w:rsid w:val="005003CA"/>
    <w:rsid w:val="00512F16"/>
    <w:rsid w:val="00514F30"/>
    <w:rsid w:val="005155ED"/>
    <w:rsid w:val="0057797E"/>
    <w:rsid w:val="00586C11"/>
    <w:rsid w:val="005C0763"/>
    <w:rsid w:val="00601D9C"/>
    <w:rsid w:val="0060575D"/>
    <w:rsid w:val="00625089"/>
    <w:rsid w:val="006709FB"/>
    <w:rsid w:val="0067329C"/>
    <w:rsid w:val="00677F27"/>
    <w:rsid w:val="00766419"/>
    <w:rsid w:val="00771A5E"/>
    <w:rsid w:val="007806D0"/>
    <w:rsid w:val="007B614A"/>
    <w:rsid w:val="00806442"/>
    <w:rsid w:val="00851928"/>
    <w:rsid w:val="008A603B"/>
    <w:rsid w:val="00934FFA"/>
    <w:rsid w:val="00950166"/>
    <w:rsid w:val="00950236"/>
    <w:rsid w:val="00983B40"/>
    <w:rsid w:val="009F1944"/>
    <w:rsid w:val="00A54547"/>
    <w:rsid w:val="00A563EC"/>
    <w:rsid w:val="00A96AD0"/>
    <w:rsid w:val="00B751ED"/>
    <w:rsid w:val="00BB43F1"/>
    <w:rsid w:val="00BF39F5"/>
    <w:rsid w:val="00BF5C9F"/>
    <w:rsid w:val="00C13281"/>
    <w:rsid w:val="00C83EF4"/>
    <w:rsid w:val="00C84401"/>
    <w:rsid w:val="00CF346A"/>
    <w:rsid w:val="00D15E48"/>
    <w:rsid w:val="00D344D1"/>
    <w:rsid w:val="00D81174"/>
    <w:rsid w:val="00D833EF"/>
    <w:rsid w:val="00DD4E7B"/>
    <w:rsid w:val="00E50FAF"/>
    <w:rsid w:val="00EA3377"/>
    <w:rsid w:val="00F036B0"/>
    <w:rsid w:val="00F15A2C"/>
    <w:rsid w:val="00F20BEA"/>
    <w:rsid w:val="00F457A0"/>
    <w:rsid w:val="00F83364"/>
    <w:rsid w:val="00FD08A3"/>
    <w:rsid w:val="00FE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A86C"/>
  <w15:chartTrackingRefBased/>
  <w15:docId w15:val="{A20F82F6-B901-4BC9-A653-C79FEB37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FAF"/>
  </w:style>
  <w:style w:type="paragraph" w:styleId="Heading1">
    <w:name w:val="heading 1"/>
    <w:basedOn w:val="Normal"/>
    <w:next w:val="Normal"/>
    <w:link w:val="Heading1Char"/>
    <w:uiPriority w:val="9"/>
    <w:qFormat/>
    <w:rsid w:val="00C83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E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E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E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E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E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E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E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E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EF4"/>
    <w:rPr>
      <w:rFonts w:eastAsiaTheme="majorEastAsia" w:cstheme="majorBidi"/>
      <w:color w:val="272727" w:themeColor="text1" w:themeTint="D8"/>
    </w:rPr>
  </w:style>
  <w:style w:type="paragraph" w:styleId="Title">
    <w:name w:val="Title"/>
    <w:basedOn w:val="Normal"/>
    <w:next w:val="Normal"/>
    <w:link w:val="TitleChar"/>
    <w:uiPriority w:val="10"/>
    <w:qFormat/>
    <w:rsid w:val="00C83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EF4"/>
    <w:pPr>
      <w:spacing w:before="160"/>
      <w:jc w:val="center"/>
    </w:pPr>
    <w:rPr>
      <w:i/>
      <w:iCs/>
      <w:color w:val="404040" w:themeColor="text1" w:themeTint="BF"/>
    </w:rPr>
  </w:style>
  <w:style w:type="character" w:customStyle="1" w:styleId="QuoteChar">
    <w:name w:val="Quote Char"/>
    <w:basedOn w:val="DefaultParagraphFont"/>
    <w:link w:val="Quote"/>
    <w:uiPriority w:val="29"/>
    <w:rsid w:val="00C83EF4"/>
    <w:rPr>
      <w:i/>
      <w:iCs/>
      <w:color w:val="404040" w:themeColor="text1" w:themeTint="BF"/>
    </w:rPr>
  </w:style>
  <w:style w:type="paragraph" w:styleId="ListParagraph">
    <w:name w:val="List Paragraph"/>
    <w:basedOn w:val="Normal"/>
    <w:uiPriority w:val="34"/>
    <w:qFormat/>
    <w:rsid w:val="00C83EF4"/>
    <w:pPr>
      <w:ind w:left="720"/>
      <w:contextualSpacing/>
    </w:pPr>
  </w:style>
  <w:style w:type="character" w:styleId="IntenseEmphasis">
    <w:name w:val="Intense Emphasis"/>
    <w:basedOn w:val="DefaultParagraphFont"/>
    <w:uiPriority w:val="21"/>
    <w:qFormat/>
    <w:rsid w:val="00C83EF4"/>
    <w:rPr>
      <w:i/>
      <w:iCs/>
      <w:color w:val="0F4761" w:themeColor="accent1" w:themeShade="BF"/>
    </w:rPr>
  </w:style>
  <w:style w:type="paragraph" w:styleId="IntenseQuote">
    <w:name w:val="Intense Quote"/>
    <w:basedOn w:val="Normal"/>
    <w:next w:val="Normal"/>
    <w:link w:val="IntenseQuoteChar"/>
    <w:uiPriority w:val="30"/>
    <w:qFormat/>
    <w:rsid w:val="00C83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EF4"/>
    <w:rPr>
      <w:i/>
      <w:iCs/>
      <w:color w:val="0F4761" w:themeColor="accent1" w:themeShade="BF"/>
    </w:rPr>
  </w:style>
  <w:style w:type="character" w:styleId="IntenseReference">
    <w:name w:val="Intense Reference"/>
    <w:basedOn w:val="DefaultParagraphFont"/>
    <w:uiPriority w:val="32"/>
    <w:qFormat/>
    <w:rsid w:val="00C83EF4"/>
    <w:rPr>
      <w:b/>
      <w:bCs/>
      <w:smallCaps/>
      <w:color w:val="0F4761" w:themeColor="accent1" w:themeShade="BF"/>
      <w:spacing w:val="5"/>
    </w:rPr>
  </w:style>
  <w:style w:type="paragraph" w:styleId="Header">
    <w:name w:val="header"/>
    <w:basedOn w:val="Normal"/>
    <w:link w:val="HeaderChar"/>
    <w:uiPriority w:val="99"/>
    <w:unhideWhenUsed/>
    <w:rsid w:val="00586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C11"/>
  </w:style>
  <w:style w:type="paragraph" w:styleId="Footer">
    <w:name w:val="footer"/>
    <w:basedOn w:val="Normal"/>
    <w:link w:val="FooterChar"/>
    <w:uiPriority w:val="99"/>
    <w:unhideWhenUsed/>
    <w:rsid w:val="00586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267073">
      <w:bodyDiv w:val="1"/>
      <w:marLeft w:val="0"/>
      <w:marRight w:val="0"/>
      <w:marTop w:val="0"/>
      <w:marBottom w:val="0"/>
      <w:divBdr>
        <w:top w:val="none" w:sz="0" w:space="0" w:color="auto"/>
        <w:left w:val="none" w:sz="0" w:space="0" w:color="auto"/>
        <w:bottom w:val="none" w:sz="0" w:space="0" w:color="auto"/>
        <w:right w:val="none" w:sz="0" w:space="0" w:color="auto"/>
      </w:divBdr>
    </w:div>
    <w:div w:id="544761264">
      <w:bodyDiv w:val="1"/>
      <w:marLeft w:val="0"/>
      <w:marRight w:val="0"/>
      <w:marTop w:val="0"/>
      <w:marBottom w:val="0"/>
      <w:divBdr>
        <w:top w:val="none" w:sz="0" w:space="0" w:color="auto"/>
        <w:left w:val="none" w:sz="0" w:space="0" w:color="auto"/>
        <w:bottom w:val="none" w:sz="0" w:space="0" w:color="auto"/>
        <w:right w:val="none" w:sz="0" w:space="0" w:color="auto"/>
      </w:divBdr>
    </w:div>
    <w:div w:id="828402063">
      <w:bodyDiv w:val="1"/>
      <w:marLeft w:val="0"/>
      <w:marRight w:val="0"/>
      <w:marTop w:val="0"/>
      <w:marBottom w:val="0"/>
      <w:divBdr>
        <w:top w:val="none" w:sz="0" w:space="0" w:color="auto"/>
        <w:left w:val="none" w:sz="0" w:space="0" w:color="auto"/>
        <w:bottom w:val="none" w:sz="0" w:space="0" w:color="auto"/>
        <w:right w:val="none" w:sz="0" w:space="0" w:color="auto"/>
      </w:divBdr>
    </w:div>
    <w:div w:id="116027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5031</Words>
  <Characters>28683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A. Jones</dc:creator>
  <cp:keywords/>
  <dc:description/>
  <cp:lastModifiedBy>Drew A. Jones</cp:lastModifiedBy>
  <cp:revision>2</cp:revision>
  <dcterms:created xsi:type="dcterms:W3CDTF">2024-12-09T12:32:00Z</dcterms:created>
  <dcterms:modified xsi:type="dcterms:W3CDTF">2024-12-09T12:32:00Z</dcterms:modified>
</cp:coreProperties>
</file>