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i w:val="0"/>
          <w:color w:val="000000"/>
          <w:sz w:val="46"/>
        </w:rPr>
        <w:t>DECISION MEMO</w:t>
      </w:r>
    </w:p>
    <w:p>
      <w:pPr>
        <w:spacing w:after="300"/>
      </w:pPr>
      <w:r>
        <w:rPr>
          <w:rFonts w:ascii="Arial" w:hAnsi="Arial"/>
          <w:b w:val="0"/>
          <w:i w:val="0"/>
          <w:color w:val="59606A"/>
          <w:sz w:val="28"/>
        </w:rPr>
        <w:t>Immediate hold and recall of private-label almond granola</w:t>
      </w:r>
    </w:p>
    <w:p>
      <w:pPr>
        <w:spacing w:after="40"/>
      </w:pPr>
      <w:r>
        <w:rPr>
          <w:rFonts w:ascii="Arial" w:hAnsi="Arial"/>
          <w:b/>
          <w:i w:val="0"/>
          <w:color w:val="000000"/>
          <w:sz w:val="22"/>
        </w:rPr>
        <w:t xml:space="preserve">To: </w:t>
      </w:r>
      <w:r>
        <w:rPr>
          <w:rFonts w:ascii="Arial" w:hAnsi="Arial"/>
          <w:b w:val="0"/>
          <w:i w:val="0"/>
          <w:color w:val="000000"/>
          <w:sz w:val="22"/>
        </w:rPr>
        <w:t>Executive Operations, Merchandising, Quality, Store Operations, and Customer Care</w:t>
      </w:r>
    </w:p>
    <w:p>
      <w:pPr>
        <w:spacing w:after="40"/>
      </w:pPr>
      <w:r>
        <w:rPr>
          <w:rFonts w:ascii="Arial" w:hAnsi="Arial"/>
          <w:b/>
          <w:i w:val="0"/>
          <w:color w:val="000000"/>
          <w:sz w:val="22"/>
        </w:rPr>
        <w:t xml:space="preserve">From: </w:t>
      </w:r>
      <w:r>
        <w:rPr>
          <w:rFonts w:ascii="Arial" w:hAnsi="Arial"/>
          <w:b w:val="0"/>
          <w:i w:val="0"/>
          <w:color w:val="000000"/>
          <w:sz w:val="22"/>
        </w:rPr>
        <w:t>Director of Quality and Responsible Sourcing</w:t>
      </w:r>
    </w:p>
    <w:p>
      <w:pPr>
        <w:spacing w:after="40"/>
      </w:pPr>
      <w:r>
        <w:rPr>
          <w:rFonts w:ascii="Arial" w:hAnsi="Arial"/>
          <w:b/>
          <w:i w:val="0"/>
          <w:color w:val="000000"/>
          <w:sz w:val="22"/>
        </w:rPr>
        <w:t xml:space="preserve">Date: </w:t>
      </w:r>
      <w:r>
        <w:rPr>
          <w:rFonts w:ascii="Arial" w:hAnsi="Arial"/>
          <w:b w:val="0"/>
          <w:i w:val="0"/>
          <w:color w:val="000000"/>
          <w:sz w:val="22"/>
        </w:rPr>
        <w:t>August 6, 2026</w:t>
      </w:r>
    </w:p>
    <w:p>
      <w:pPr>
        <w:spacing w:after="40"/>
      </w:pPr>
      <w:r>
        <w:rPr>
          <w:rFonts w:ascii="Arial" w:hAnsi="Arial"/>
          <w:b/>
          <w:i w:val="0"/>
          <w:color w:val="000000"/>
          <w:sz w:val="22"/>
        </w:rPr>
        <w:t xml:space="preserve">Status: </w:t>
      </w:r>
      <w:r>
        <w:rPr>
          <w:rFonts w:ascii="Arial" w:hAnsi="Arial"/>
          <w:b w:val="0"/>
          <w:i w:val="0"/>
          <w:color w:val="000000"/>
          <w:sz w:val="22"/>
        </w:rPr>
        <w:t>Approved and completed</w:t>
      </w:r>
    </w:p>
    <w:p>
      <w:pPr>
        <w:spacing w:after="40"/>
      </w:pPr>
      <w:r>
        <w:rPr>
          <w:rFonts w:ascii="Arial" w:hAnsi="Arial"/>
          <w:b/>
          <w:i w:val="0"/>
          <w:color w:val="000000"/>
          <w:sz w:val="22"/>
        </w:rPr>
        <w:t xml:space="preserve">Affected item: </w:t>
      </w:r>
      <w:r>
        <w:rPr>
          <w:rFonts w:ascii="Arial" w:hAnsi="Arial"/>
          <w:b w:val="0"/>
          <w:i w:val="0"/>
          <w:color w:val="000000"/>
          <w:sz w:val="22"/>
        </w:rPr>
        <w:t>Cedar Pantry Almond Crunch Granola, SKU CP-4817, lots L260721A-L260724C</w:t>
      </w:r>
    </w:p>
    <w:p>
      <w:pPr>
        <w:spacing w:before="240" w:after="200"/>
        <w:ind w:left="173" w:right="173"/>
        <w:shd w:fill="EAF2F8"/>
      </w:pPr>
      <w:r>
        <w:rPr>
          <w:rFonts w:ascii="Arial" w:hAnsi="Arial"/>
          <w:b/>
          <w:i w:val="0"/>
          <w:color w:val="1F4D78"/>
          <w:sz w:val="22"/>
        </w:rPr>
        <w:t xml:space="preserve">DECISION: </w:t>
      </w:r>
      <w:r>
        <w:rPr>
          <w:rFonts w:ascii="Arial" w:hAnsi="Arial"/>
          <w:b/>
          <w:i w:val="0"/>
          <w:color w:val="000000"/>
          <w:sz w:val="22"/>
        </w:rPr>
        <w:t>Escalate for review and place all affected lots on immediate sale hold while the supplier and regulatory response is coordinated.</w:t>
      </w:r>
    </w:p>
    <w:p>
      <w:pPr>
        <w:pStyle w:val="Heading1"/>
      </w:pPr>
      <w:r>
        <w:t>Situation</w:t>
      </w:r>
    </w:p>
    <w:p>
      <w:r>
        <w:rPr>
          <w:rFonts w:ascii="Arial" w:hAnsi="Arial"/>
          <w:b w:val="0"/>
          <w:i w:val="0"/>
          <w:color w:val="000000"/>
          <w:sz w:val="22"/>
        </w:rPr>
        <w:t>A store associate noticed that the outer carton listed almonds while several individual pouches omitted the 'Contains: Almonds' statement. The lots had reached 17 stores and the e-commerce fulfillment center. No customer reaction had been reported when the mismatch was confirmed.</w:t>
      </w:r>
    </w:p>
    <w:p>
      <w:pPr>
        <w:pStyle w:val="Heading1"/>
      </w:pPr>
      <w:r>
        <w:t>Why this decision was chosen</w:t>
      </w:r>
    </w:p>
    <w:p>
      <w:r>
        <w:rPr>
          <w:rFonts w:ascii="Arial" w:hAnsi="Arial"/>
          <w:b w:val="0"/>
          <w:i w:val="0"/>
          <w:color w:val="000000"/>
          <w:sz w:val="22"/>
        </w:rPr>
        <w:t>The mismatch could expose customers with a tree-nut allergy to a serious safety risk. Corporate quality chose an immediate hold rather than waiting for complaint data because the label evidence was direct, the affected lots were traceable, and continued sales would create preventable harm. Only Quality or Legal could authorize release, disposal, or public recall language.</w:t>
      </w:r>
    </w:p>
    <w:p>
      <w:pPr>
        <w:pStyle w:val="Heading1"/>
      </w:pPr>
      <w:r>
        <w:t>Completed response</w:t>
      </w:r>
    </w:p>
    <w:p>
      <w:pPr>
        <w:pStyle w:val="ListNumber"/>
        <w:spacing w:after="160" w:line="280" w:lineRule="auto"/>
        <w:ind w:left="720" w:hanging="360"/>
      </w:pPr>
      <w:r>
        <w:rPr>
          <w:rFonts w:ascii="Arial" w:hAnsi="Arial"/>
          <w:b w:val="0"/>
          <w:i w:val="0"/>
          <w:color w:val="000000"/>
          <w:sz w:val="22"/>
        </w:rPr>
        <w:t>Quality opened incident QI-2026-081, photographed the carton and pouch labels, and preserved sealed samples from the reporting store.</w:t>
      </w:r>
    </w:p>
    <w:p>
      <w:pPr>
        <w:pStyle w:val="ListNumber"/>
        <w:spacing w:after="160" w:line="280" w:lineRule="auto"/>
        <w:ind w:left="720" w:hanging="360"/>
      </w:pPr>
      <w:r>
        <w:rPr>
          <w:rFonts w:ascii="Arial" w:hAnsi="Arial"/>
          <w:b w:val="0"/>
          <w:i w:val="0"/>
          <w:color w:val="000000"/>
          <w:sz w:val="22"/>
        </w:rPr>
        <w:t>Inventory Control blocked SKU CP-4817 lots L260721A-L260724C in the point-of-sale, e-commerce, and warehouse systems before stores opened.</w:t>
      </w:r>
    </w:p>
    <w:p>
      <w:pPr>
        <w:pStyle w:val="ListNumber"/>
        <w:spacing w:after="160" w:line="280" w:lineRule="auto"/>
        <w:ind w:left="720" w:hanging="360"/>
      </w:pPr>
      <w:r>
        <w:rPr>
          <w:rFonts w:ascii="Arial" w:hAnsi="Arial"/>
          <w:b w:val="0"/>
          <w:i w:val="0"/>
          <w:color w:val="000000"/>
          <w:sz w:val="22"/>
        </w:rPr>
        <w:t>Store Operations sent a stop-sale instruction requiring managers to remove units from shelves, count them, place them in labeled quarantine bins, and report quantities by 11:00 a.m. Central.</w:t>
      </w:r>
    </w:p>
    <w:p>
      <w:pPr>
        <w:pStyle w:val="ListNumber"/>
        <w:spacing w:after="160" w:line="280" w:lineRule="auto"/>
        <w:ind w:left="720" w:hanging="360"/>
      </w:pPr>
      <w:r>
        <w:rPr>
          <w:rFonts w:ascii="Arial" w:hAnsi="Arial"/>
          <w:b w:val="0"/>
          <w:i w:val="0"/>
          <w:color w:val="000000"/>
          <w:sz w:val="22"/>
        </w:rPr>
        <w:t>Merchandising and Responsible Sourcing contacted the supplier for production, packaging, and distribution records; Legal reviewed customer and regulator communications.</w:t>
      </w:r>
    </w:p>
    <w:p>
      <w:pPr>
        <w:pStyle w:val="ListNumber"/>
        <w:spacing w:after="160" w:line="280" w:lineRule="auto"/>
        <w:ind w:left="720" w:hanging="360"/>
      </w:pPr>
      <w:r>
        <w:rPr>
          <w:rFonts w:ascii="Arial" w:hAnsi="Arial"/>
          <w:b w:val="0"/>
          <w:i w:val="0"/>
          <w:color w:val="000000"/>
          <w:sz w:val="22"/>
        </w:rPr>
        <w:t>Customer Care received an approved response that instructed customers with an affected lot not to consume it and provided refund plus medical-escalation guidance.</w:t>
      </w:r>
    </w:p>
    <w:p>
      <w:pPr>
        <w:pStyle w:val="ListNumber"/>
        <w:spacing w:after="160" w:line="280" w:lineRule="auto"/>
        <w:ind w:left="720" w:hanging="360"/>
      </w:pPr>
      <w:r>
        <w:rPr>
          <w:rFonts w:ascii="Arial" w:hAnsi="Arial"/>
          <w:b w:val="0"/>
          <w:i w:val="0"/>
          <w:color w:val="000000"/>
          <w:sz w:val="22"/>
        </w:rPr>
        <w:t>Quality reconciled store, warehouse, e-commerce, and customer-return quantities before closing the incident record.</w:t>
      </w:r>
    </w:p>
    <w:p>
      <w:pPr>
        <w:pStyle w:val="Heading1"/>
      </w:pPr>
      <w:r>
        <w:t>Release and escalation rules</w:t>
      </w:r>
    </w:p>
    <w:p>
      <w:r>
        <w:rPr>
          <w:rFonts w:ascii="Arial" w:hAnsi="Arial"/>
          <w:b w:val="0"/>
          <w:i w:val="0"/>
          <w:color w:val="000000"/>
          <w:sz w:val="22"/>
        </w:rPr>
        <w:t>Store employees must not return quarantined units to sale, relabel packages, dispose of product, or improvise customer safety language. Escalate immediately if a customer reports consumption, an allergic reaction, missing lot information, product outside the listed lots with the same label issue, or a store count that does not reconcile.</w:t>
      </w:r>
    </w:p>
    <w:p>
      <w:pPr>
        <w:pStyle w:val="Heading1"/>
      </w:pPr>
      <w:r>
        <w:t>Outcome</w:t>
      </w:r>
    </w:p>
    <w:p>
      <w:r>
        <w:rPr>
          <w:rFonts w:ascii="Arial" w:hAnsi="Arial"/>
          <w:b w:val="0"/>
          <w:i w:val="0"/>
          <w:color w:val="000000"/>
          <w:sz w:val="22"/>
        </w:rPr>
        <w:t>All 2,184 affected units were accounted for within six hours: 1,936 quarantined in stores and distribution, 211 e-commerce orders identified for direct outreach, and 37 previously sold units refunded or contacted. No additional lots showed the label mismatch. Quality approved destruction after reconciliation and supplier confirmation; the SKU remained blocked until corrected packaging passed review.</w:t>
      </w:r>
    </w:p>
    <w:p>
      <w:pPr>
        <w:pStyle w:val="Heading2"/>
      </w:pPr>
      <w:r>
        <w:t>Reusable lesson</w:t>
      </w:r>
    </w:p>
    <w:p>
      <w:r>
        <w:rPr>
          <w:rFonts w:ascii="Arial" w:hAnsi="Arial"/>
          <w:b w:val="0"/>
          <w:i w:val="0"/>
          <w:color w:val="000000"/>
          <w:sz w:val="22"/>
        </w:rPr>
        <w:t>When package-level allergen information conflicts, treat the package in the customer's hand as the controlling safety evidence. Stop sale first, preserve samples, trace inventory across every channel, and let Quality and Legal control release and external language.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9606A"/>
        <w:sz w:val="17"/>
      </w:rPr>
      <w:t>Internal training artifact  |  Fictional company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i w:val="0"/>
        <w:color w:val="59606A"/>
        <w:sz w:val="18"/>
      </w:rPr>
      <w:t>CEDAR &amp; FINCH RETAIL  |  DECISION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Cedar &amp; Finch Private-Label Allergen Recall Decision</dc:title>
  <dc:subject>Approved corporate retail safety decision</dc:subject>
  <dc:creator>Cedar &amp; Finch Retail</dc:creator>
  <cp:keywords/>
  <dc:description>generated by python-docx</dc:description>
  <cp:lastModifiedBy/>
  <cp:revision>1</cp:revision>
  <dcterms:created xsi:type="dcterms:W3CDTF">2013-12-23T23:15:00Z</dcterms:created>
  <dcterms:modified xsi:type="dcterms:W3CDTF">2013-12-23T23:15:00Z</dcterms:modified>
  <cp:category/>
</cp:coreProperties>
</file>