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9C" w:rsidRDefault="003258C6" w:rsidP="000A67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Advanced SQL – Week </w:t>
      </w:r>
      <w:r w:rsidR="006A514B">
        <w:rPr>
          <w:b/>
          <w:sz w:val="36"/>
          <w:szCs w:val="36"/>
        </w:rPr>
        <w:t>11</w:t>
      </w:r>
    </w:p>
    <w:p w:rsidR="00222633" w:rsidRDefault="00222633" w:rsidP="00222633">
      <w:pPr>
        <w:rPr>
          <w:b/>
        </w:rPr>
      </w:pPr>
    </w:p>
    <w:p w:rsidR="003F2972" w:rsidRPr="003F2972" w:rsidRDefault="003F2972" w:rsidP="003F2972">
      <w:pPr>
        <w:pStyle w:val="ListParagraph"/>
        <w:numPr>
          <w:ilvl w:val="0"/>
          <w:numId w:val="9"/>
        </w:numPr>
        <w:rPr>
          <w:b/>
        </w:rPr>
      </w:pPr>
      <w:r>
        <w:t xml:space="preserve">The </w:t>
      </w:r>
      <w:r>
        <w:rPr>
          <w:b/>
        </w:rPr>
        <w:t xml:space="preserve">USE </w:t>
      </w:r>
      <w:r>
        <w:t>statement sets the current database</w:t>
      </w:r>
    </w:p>
    <w:p w:rsidR="003F2972" w:rsidRPr="003F2972" w:rsidRDefault="003F2972" w:rsidP="003F2972">
      <w:pPr>
        <w:pStyle w:val="ListParagraph"/>
        <w:rPr>
          <w:b/>
        </w:rPr>
      </w:pPr>
    </w:p>
    <w:p w:rsidR="003F2972" w:rsidRPr="0061573A" w:rsidRDefault="003F2972" w:rsidP="003F2972">
      <w:pPr>
        <w:pStyle w:val="ListParagraph"/>
        <w:numPr>
          <w:ilvl w:val="0"/>
          <w:numId w:val="9"/>
        </w:numPr>
        <w:rPr>
          <w:b/>
        </w:rPr>
      </w:pPr>
      <w:r>
        <w:t xml:space="preserve">You must </w:t>
      </w:r>
      <w:r>
        <w:rPr>
          <w:b/>
        </w:rPr>
        <w:t xml:space="preserve">DECLARE </w:t>
      </w:r>
      <w:r>
        <w:t>variables before you use them</w:t>
      </w:r>
      <w:r w:rsidR="0061573A">
        <w:t>, you can define one or more at the same time.</w:t>
      </w:r>
    </w:p>
    <w:p w:rsidR="0061573A" w:rsidRPr="003F2972" w:rsidRDefault="0061573A" w:rsidP="0061573A">
      <w:pPr>
        <w:pStyle w:val="ListParagraph"/>
        <w:rPr>
          <w:b/>
        </w:rPr>
      </w:pPr>
    </w:p>
    <w:p w:rsidR="0061573A" w:rsidRDefault="003F2972" w:rsidP="003F2972">
      <w:pPr>
        <w:pStyle w:val="ListParagraph"/>
      </w:pPr>
      <w:r>
        <w:t>DECLARE @</w:t>
      </w:r>
      <w:proofErr w:type="spellStart"/>
      <w:r>
        <w:t>variablename</w:t>
      </w:r>
      <w:proofErr w:type="spellEnd"/>
      <w:r w:rsidR="0061573A">
        <w:t xml:space="preserve"> </w:t>
      </w:r>
      <w:proofErr w:type="spellStart"/>
      <w:r w:rsidR="0061573A">
        <w:t>variabletype</w:t>
      </w:r>
      <w:proofErr w:type="spellEnd"/>
      <w:r w:rsidR="0061573A">
        <w:t xml:space="preserve"> = value</w:t>
      </w:r>
    </w:p>
    <w:p w:rsidR="0061573A" w:rsidRDefault="0061573A" w:rsidP="003F2972">
      <w:pPr>
        <w:pStyle w:val="ListParagraph"/>
      </w:pPr>
      <w:bookmarkStart w:id="0" w:name="_GoBack"/>
      <w:bookmarkEnd w:id="0"/>
    </w:p>
    <w:p w:rsidR="0061573A" w:rsidRDefault="0061573A" w:rsidP="003F2972">
      <w:pPr>
        <w:pStyle w:val="ListParagraph"/>
      </w:pPr>
      <w:r>
        <w:t>SET @</w:t>
      </w:r>
      <w:proofErr w:type="spellStart"/>
      <w:r>
        <w:t>TotalCost</w:t>
      </w:r>
      <w:proofErr w:type="spellEnd"/>
      <w:r>
        <w:t xml:space="preserve"> = 10</w:t>
      </w:r>
    </w:p>
    <w:p w:rsidR="0061573A" w:rsidRDefault="0061573A" w:rsidP="003F2972">
      <w:pPr>
        <w:pStyle w:val="ListParagraph"/>
      </w:pPr>
      <w:r>
        <w:t>SET @</w:t>
      </w:r>
      <w:proofErr w:type="spellStart"/>
      <w:r>
        <w:t>TotalCost</w:t>
      </w:r>
      <w:proofErr w:type="spellEnd"/>
      <w:r>
        <w:t xml:space="preserve"> = @</w:t>
      </w:r>
      <w:proofErr w:type="spellStart"/>
      <w:r>
        <w:t>UnitCost</w:t>
      </w:r>
      <w:proofErr w:type="spellEnd"/>
      <w:r>
        <w:t xml:space="preserve"> * 1.1</w:t>
      </w:r>
    </w:p>
    <w:p w:rsidR="0061573A" w:rsidRDefault="0061573A" w:rsidP="003F2972">
      <w:pPr>
        <w:pStyle w:val="ListParagraph"/>
      </w:pPr>
    </w:p>
    <w:p w:rsidR="00EA6BBE" w:rsidRDefault="00EA6BBE" w:rsidP="00EA6BB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@Test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money</w:t>
      </w:r>
    </w:p>
    <w:p w:rsidR="00EA6BBE" w:rsidRDefault="00EA6BBE" w:rsidP="00EA6BB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@Test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Sal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Emp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EA6BBE" w:rsidRDefault="00EA6BBE" w:rsidP="00EA6BB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@Test</w:t>
      </w:r>
    </w:p>
    <w:p w:rsidR="00EA6BBE" w:rsidRDefault="00EA6BBE" w:rsidP="00EA6BB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A6BBE" w:rsidRDefault="00EA6BBE" w:rsidP="00EA6BB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'The maximum salary is '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@Test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3F2972" w:rsidRDefault="00EA6BBE" w:rsidP="00EA6BBE">
      <w:pPr>
        <w:pStyle w:val="ListParagraph"/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  <w:r w:rsidR="003F2972">
        <w:t xml:space="preserve"> </w:t>
      </w:r>
    </w:p>
    <w:p w:rsidR="00EA6BBE" w:rsidRDefault="00EA6BBE" w:rsidP="00EA6BBE">
      <w:pPr>
        <w:pStyle w:val="ListParagraph"/>
      </w:pPr>
    </w:p>
    <w:p w:rsidR="00A16F8C" w:rsidRPr="00A16F8C" w:rsidRDefault="00A16F8C" w:rsidP="003F2972">
      <w:pPr>
        <w:pStyle w:val="ListParagraph"/>
        <w:numPr>
          <w:ilvl w:val="0"/>
          <w:numId w:val="9"/>
        </w:numPr>
        <w:rPr>
          <w:b/>
        </w:rPr>
      </w:pPr>
      <w:r>
        <w:t>There are a number of System Variables such as: @@ERROR, @@IDENTITY, @@ROWCOUNT</w:t>
      </w:r>
    </w:p>
    <w:p w:rsidR="003F2972" w:rsidRPr="00CE2D64" w:rsidRDefault="003F2972" w:rsidP="00CE2D64">
      <w:pPr>
        <w:rPr>
          <w:b/>
        </w:rPr>
      </w:pPr>
      <w:r>
        <w:t xml:space="preserve"> </w:t>
      </w:r>
    </w:p>
    <w:p w:rsidR="003F2972" w:rsidRPr="00CE2D64" w:rsidRDefault="00CE2D64" w:rsidP="003F2972">
      <w:pPr>
        <w:pStyle w:val="ListParagraph"/>
        <w:numPr>
          <w:ilvl w:val="0"/>
          <w:numId w:val="9"/>
        </w:numPr>
        <w:rPr>
          <w:b/>
        </w:rPr>
      </w:pPr>
      <w:r>
        <w:t xml:space="preserve">To separate a script into multiple batches, we use the </w:t>
      </w:r>
      <w:r>
        <w:rPr>
          <w:b/>
        </w:rPr>
        <w:t xml:space="preserve">GO </w:t>
      </w:r>
      <w:r>
        <w:t xml:space="preserve">statement.  Using it causes all statements </w:t>
      </w:r>
      <w:proofErr w:type="spellStart"/>
      <w:r>
        <w:t>ince</w:t>
      </w:r>
      <w:proofErr w:type="spellEnd"/>
      <w:r>
        <w:t xml:space="preserve"> the beginning of the script or the last GO statement (whichever is closer) to be compiled into one execution plan and sent to the server independently of any other batches.</w:t>
      </w:r>
    </w:p>
    <w:p w:rsidR="00CE2D64" w:rsidRPr="00CE2D64" w:rsidRDefault="00CE2D64" w:rsidP="00CE2D64">
      <w:pPr>
        <w:pStyle w:val="ListParagraph"/>
        <w:rPr>
          <w:b/>
        </w:rPr>
      </w:pPr>
      <w:r>
        <w:t xml:space="preserve"> </w:t>
      </w:r>
    </w:p>
    <w:p w:rsidR="00133BA6" w:rsidRPr="000D74D3" w:rsidRDefault="00133BA6" w:rsidP="003F2972">
      <w:pPr>
        <w:pStyle w:val="ListParagraph"/>
        <w:numPr>
          <w:ilvl w:val="0"/>
          <w:numId w:val="9"/>
        </w:numPr>
        <w:rPr>
          <w:b/>
        </w:rPr>
      </w:pPr>
      <w:r>
        <w:t>Variables declared in one batch are not available to other batches</w:t>
      </w:r>
    </w:p>
    <w:p w:rsidR="000D74D3" w:rsidRDefault="000D74D3" w:rsidP="000D74D3">
      <w:pPr>
        <w:pStyle w:val="ListParagraph"/>
      </w:pPr>
    </w:p>
    <w:p w:rsidR="00A67D93" w:rsidRDefault="00A67D93" w:rsidP="000D74D3">
      <w:pPr>
        <w:pStyle w:val="ListParagraph"/>
      </w:pPr>
      <w:r>
        <w:t>EXAMPLES</w:t>
      </w:r>
    </w:p>
    <w:p w:rsidR="00A67D93" w:rsidRDefault="00A67D93" w:rsidP="000D74D3">
      <w:pPr>
        <w:pStyle w:val="ListParagraph"/>
      </w:pPr>
    </w:p>
    <w:p w:rsidR="00350611" w:rsidRDefault="00350611" w:rsidP="000D74D3">
      <w:pPr>
        <w:pStyle w:val="ListParagraph"/>
      </w:pPr>
    </w:p>
    <w:p w:rsidR="000D74D3" w:rsidRDefault="000D74D3" w:rsidP="000D74D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  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table_catalog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20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"Database Name"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table_name</w:t>
      </w:r>
    </w:p>
    <w:p w:rsidR="000D74D3" w:rsidRDefault="000D74D3" w:rsidP="000D74D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  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tables</w:t>
      </w:r>
    </w:p>
    <w:p w:rsidR="00CE2D64" w:rsidRDefault="00CE2D64" w:rsidP="000D74D3"/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Billings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BankerID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BillingNumber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BillingDate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BillingTotal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TermsID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BillingDueDate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PaymentTotal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CreditTotal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Billings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'2005-01-22'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'2005-04-22'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123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321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Billings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'2001-02-21'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165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'2002-02-22'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123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321.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Billings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'2003-05-02'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190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'2005-04-12'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123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321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Billings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4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4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'1999-03-12'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165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'2005-04-18'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123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321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Billings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'2000-04-23'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165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'2005-04-17'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123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321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Billings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6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6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'2001-06-14'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165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'2005-04-18'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123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321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Billings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7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'2002-07-15'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120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'2005-04-19'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123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321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Billings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8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8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'2003-08-16'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165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'2005-04-20'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123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321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Billings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9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9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'2004-09-17'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165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'2005-04-21'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123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321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Billings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'2005-10-18'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145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'2005-04-22'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123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321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@MaxBilling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@MinBilling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money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@PercentDifference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8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@BillingCount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@BankerIDVar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@BankerIDVar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5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@MaxBilling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BillingTotal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Billings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BankerID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@BankerIDVar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@MinBilling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BillingTotal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@BillingCount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(*)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Billings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BankerID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@BankerIDVar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@PercentDifference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@MaxBilling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@MinBilling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@MinBilling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100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'Maximum Billing is $'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@MaxBilling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'.'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'Minimum Billing is $'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@MinBilling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'.'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'Maximum is '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@PercentDifference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'% more than minimum.'</w:t>
      </w:r>
    </w:p>
    <w:p w:rsidR="00F10B45" w:rsidRDefault="00F10B45" w:rsidP="00F10B4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'Number of Billings: '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@BillingCount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'.'</w:t>
      </w:r>
    </w:p>
    <w:p w:rsidR="00F10B45" w:rsidRDefault="00F10B45" w:rsidP="000D74D3">
      <w:pPr>
        <w:rPr>
          <w:b/>
        </w:rPr>
      </w:pPr>
    </w:p>
    <w:p w:rsidR="00350611" w:rsidRDefault="00350611" w:rsidP="000D74D3">
      <w:pPr>
        <w:rPr>
          <w:b/>
        </w:rPr>
      </w:pPr>
    </w:p>
    <w:p w:rsidR="00350611" w:rsidRPr="000D74D3" w:rsidRDefault="00350611" w:rsidP="000D74D3">
      <w:pPr>
        <w:rPr>
          <w:b/>
        </w:rPr>
      </w:pPr>
    </w:p>
    <w:p w:rsidR="00C33B57" w:rsidRDefault="00CE2D64" w:rsidP="00C33B57">
      <w:pPr>
        <w:pStyle w:val="ListParagraph"/>
        <w:numPr>
          <w:ilvl w:val="0"/>
          <w:numId w:val="9"/>
        </w:numPr>
      </w:pPr>
      <w:r>
        <w:t xml:space="preserve"> </w:t>
      </w:r>
      <w:r w:rsidR="00C33B57">
        <w:t xml:space="preserve">Control of Flow Statements: IF … ELSE, </w:t>
      </w:r>
      <w:r w:rsidR="00350611">
        <w:t>CASE</w:t>
      </w:r>
      <w:r w:rsidR="00C33B57">
        <w:t>, WHILE</w:t>
      </w:r>
    </w:p>
    <w:p w:rsidR="00350611" w:rsidRDefault="00350611" w:rsidP="00350611">
      <w:pPr>
        <w:pStyle w:val="ListParagraph"/>
      </w:pPr>
    </w:p>
    <w:p w:rsidR="00350611" w:rsidRDefault="00350611" w:rsidP="00350611">
      <w:pPr>
        <w:pStyle w:val="ListParagraph"/>
      </w:pPr>
    </w:p>
    <w:p w:rsidR="00EC68B6" w:rsidRDefault="00EC68B6" w:rsidP="00C33B57">
      <w:pPr>
        <w:pStyle w:val="ListParagraph"/>
      </w:pPr>
      <w:r>
        <w:t>IF &lt;Boolean Expression&gt;</w:t>
      </w:r>
    </w:p>
    <w:p w:rsidR="00EC68B6" w:rsidRDefault="00EC68B6" w:rsidP="00C33B57">
      <w:pPr>
        <w:pStyle w:val="ListParagraph"/>
      </w:pPr>
      <w:r>
        <w:t xml:space="preserve">    &lt;SQL statement&gt; | BEGIN &lt;code series&gt; END</w:t>
      </w:r>
    </w:p>
    <w:p w:rsidR="00EC68B6" w:rsidRDefault="00EC68B6" w:rsidP="00C33B57">
      <w:pPr>
        <w:pStyle w:val="ListParagraph"/>
      </w:pPr>
      <w:r>
        <w:t>[ELSE</w:t>
      </w:r>
    </w:p>
    <w:p w:rsidR="00EC68B6" w:rsidRDefault="00EC68B6" w:rsidP="00EC68B6">
      <w:pPr>
        <w:pStyle w:val="ListParagraph"/>
      </w:pPr>
      <w:r>
        <w:t xml:space="preserve">    &lt;SQL statement&gt; | BEGIN &lt;code series&gt; END]</w:t>
      </w:r>
    </w:p>
    <w:p w:rsidR="00EC68B6" w:rsidRDefault="00EC68B6" w:rsidP="00EC68B6">
      <w:pPr>
        <w:pStyle w:val="ListParagraph"/>
      </w:pPr>
    </w:p>
    <w:p w:rsidR="00EC68B6" w:rsidRDefault="00EC68B6" w:rsidP="00EC68B6">
      <w:pPr>
        <w:pStyle w:val="ListParagraph"/>
      </w:pPr>
    </w:p>
    <w:p w:rsidR="00350611" w:rsidRDefault="00350611" w:rsidP="00EC68B6">
      <w:pPr>
        <w:pStyle w:val="ListParagraph"/>
      </w:pPr>
    </w:p>
    <w:p w:rsidR="00EC68B6" w:rsidRDefault="00350611" w:rsidP="00EC68B6">
      <w:pPr>
        <w:pStyle w:val="ListParagraph"/>
      </w:pPr>
      <w:r>
        <w:t xml:space="preserve">Variable = </w:t>
      </w:r>
      <w:r w:rsidR="00EC68B6">
        <w:t>CASE &lt;input expression&gt;</w:t>
      </w:r>
    </w:p>
    <w:p w:rsidR="00EC68B6" w:rsidRDefault="00EC68B6" w:rsidP="00EC68B6">
      <w:pPr>
        <w:pStyle w:val="ListParagraph"/>
      </w:pPr>
      <w:r>
        <w:t>WHEN &lt;when expression&gt; THEN &lt;result expression&gt;</w:t>
      </w:r>
    </w:p>
    <w:p w:rsidR="00EC68B6" w:rsidRDefault="00EC68B6" w:rsidP="00EC68B6">
      <w:pPr>
        <w:pStyle w:val="ListParagraph"/>
      </w:pPr>
      <w:r>
        <w:t>[…n]</w:t>
      </w:r>
    </w:p>
    <w:p w:rsidR="00EC68B6" w:rsidRDefault="00EC68B6" w:rsidP="00EC68B6">
      <w:pPr>
        <w:pStyle w:val="ListParagraph"/>
      </w:pPr>
      <w:r>
        <w:t>[ELSE &lt;result expression&gt;]</w:t>
      </w:r>
    </w:p>
    <w:p w:rsidR="00EC68B6" w:rsidRDefault="00EC68B6" w:rsidP="00EC68B6">
      <w:pPr>
        <w:pStyle w:val="ListParagraph"/>
      </w:pPr>
      <w:r>
        <w:t>END</w:t>
      </w:r>
    </w:p>
    <w:p w:rsidR="00EC68B6" w:rsidRDefault="00EC68B6" w:rsidP="00C33B57">
      <w:pPr>
        <w:pStyle w:val="ListParagraph"/>
        <w:rPr>
          <w:b/>
        </w:rPr>
      </w:pPr>
    </w:p>
    <w:p w:rsidR="00EC68B6" w:rsidRDefault="00EC68B6" w:rsidP="00C33B57">
      <w:pPr>
        <w:pStyle w:val="ListParagraph"/>
        <w:rPr>
          <w:b/>
        </w:rPr>
      </w:pPr>
    </w:p>
    <w:p w:rsidR="00EC68B6" w:rsidRPr="00350611" w:rsidRDefault="00350611" w:rsidP="00C33B57">
      <w:pPr>
        <w:pStyle w:val="ListParagraph"/>
      </w:pPr>
      <w:r w:rsidRPr="00350611">
        <w:lastRenderedPageBreak/>
        <w:t>WHILE &lt;Boolean expression&gt;</w:t>
      </w:r>
    </w:p>
    <w:p w:rsidR="00350611" w:rsidRPr="00350611" w:rsidRDefault="00350611" w:rsidP="00C33B57">
      <w:pPr>
        <w:pStyle w:val="ListParagraph"/>
      </w:pPr>
      <w:r w:rsidRPr="00350611">
        <w:t>&lt;</w:t>
      </w:r>
      <w:proofErr w:type="spellStart"/>
      <w:proofErr w:type="gramStart"/>
      <w:r w:rsidRPr="00350611">
        <w:t>sql</w:t>
      </w:r>
      <w:proofErr w:type="spellEnd"/>
      <w:proofErr w:type="gramEnd"/>
      <w:r w:rsidRPr="00350611">
        <w:t xml:space="preserve"> statement&gt;</w:t>
      </w:r>
      <w:r>
        <w:t xml:space="preserve"> |</w:t>
      </w:r>
    </w:p>
    <w:p w:rsidR="00350611" w:rsidRPr="00350611" w:rsidRDefault="00350611" w:rsidP="00C33B57">
      <w:pPr>
        <w:pStyle w:val="ListParagraph"/>
      </w:pPr>
      <w:r w:rsidRPr="00350611">
        <w:t>[BEGIN</w:t>
      </w:r>
    </w:p>
    <w:p w:rsidR="00350611" w:rsidRPr="00350611" w:rsidRDefault="00350611" w:rsidP="00C33B57">
      <w:pPr>
        <w:pStyle w:val="ListParagraph"/>
      </w:pPr>
      <w:r w:rsidRPr="00350611">
        <w:t>&lt;</w:t>
      </w:r>
      <w:proofErr w:type="gramStart"/>
      <w:r w:rsidRPr="00350611">
        <w:t>statement</w:t>
      </w:r>
      <w:proofErr w:type="gramEnd"/>
      <w:r w:rsidRPr="00350611">
        <w:t xml:space="preserve"> block&gt;</w:t>
      </w:r>
    </w:p>
    <w:p w:rsidR="00350611" w:rsidRDefault="00350611" w:rsidP="00C33B57">
      <w:pPr>
        <w:pStyle w:val="ListParagraph"/>
      </w:pPr>
      <w:r w:rsidRPr="00350611">
        <w:t>[BREAK]</w:t>
      </w:r>
    </w:p>
    <w:p w:rsidR="00350611" w:rsidRPr="00350611" w:rsidRDefault="00350611" w:rsidP="00C33B57">
      <w:pPr>
        <w:pStyle w:val="ListParagraph"/>
      </w:pPr>
      <w:r w:rsidRPr="00350611">
        <w:t>&lt;</w:t>
      </w:r>
      <w:proofErr w:type="spellStart"/>
      <w:proofErr w:type="gramStart"/>
      <w:r w:rsidRPr="00350611">
        <w:t>sql</w:t>
      </w:r>
      <w:proofErr w:type="spellEnd"/>
      <w:proofErr w:type="gramEnd"/>
      <w:r w:rsidRPr="00350611">
        <w:t xml:space="preserve"> statement&gt; | &lt;statement block&gt;</w:t>
      </w:r>
    </w:p>
    <w:p w:rsidR="00350611" w:rsidRPr="00350611" w:rsidRDefault="00350611" w:rsidP="00350611">
      <w:pPr>
        <w:ind w:firstLine="720"/>
      </w:pPr>
      <w:r w:rsidRPr="00350611">
        <w:t>[CONTINUE]</w:t>
      </w:r>
    </w:p>
    <w:p w:rsidR="00350611" w:rsidRDefault="00350611" w:rsidP="00350611">
      <w:pPr>
        <w:rPr>
          <w:b/>
        </w:rPr>
      </w:pPr>
    </w:p>
    <w:p w:rsidR="006D7AD4" w:rsidRDefault="006D7AD4" w:rsidP="00222633">
      <w:pPr>
        <w:rPr>
          <w:b/>
        </w:rPr>
      </w:pPr>
    </w:p>
    <w:p w:rsidR="006D7AD4" w:rsidRDefault="006D7AD4" w:rsidP="00222633">
      <w:pPr>
        <w:rPr>
          <w:b/>
        </w:rPr>
      </w:pPr>
      <w:r w:rsidRPr="0036226D">
        <w:rPr>
          <w:b/>
          <w:sz w:val="34"/>
          <w:szCs w:val="34"/>
        </w:rPr>
        <w:t>Transact-SQL Variables</w:t>
      </w:r>
      <w:r>
        <w:rPr>
          <w:sz w:val="34"/>
          <w:szCs w:val="34"/>
        </w:rPr>
        <w:t xml:space="preserve">   </w:t>
      </w:r>
      <w:hyperlink r:id="rId5" w:history="1">
        <w:r w:rsidRPr="0036226D">
          <w:rPr>
            <w:rStyle w:val="Hyperlink"/>
          </w:rPr>
          <w:t>http://msdn.microsoft.com/en-us/library/ms187953.aspx</w:t>
        </w:r>
      </w:hyperlink>
      <w:r>
        <w:rPr>
          <w:b/>
        </w:rPr>
        <w:t xml:space="preserve"> </w:t>
      </w:r>
    </w:p>
    <w:p w:rsidR="003F2972" w:rsidRDefault="003F2972" w:rsidP="00222633">
      <w:pPr>
        <w:rPr>
          <w:b/>
        </w:rPr>
      </w:pPr>
    </w:p>
    <w:p w:rsidR="00350611" w:rsidRDefault="0036226D" w:rsidP="00222633">
      <w:r>
        <w:rPr>
          <w:rFonts w:ascii="Verdana" w:hAnsi="Verdana"/>
          <w:b/>
        </w:rPr>
        <w:t>T-SQL Loop</w:t>
      </w:r>
      <w:r w:rsidRPr="0036226D">
        <w:rPr>
          <w:rFonts w:ascii="Verdana" w:hAnsi="Verdana"/>
          <w:b/>
        </w:rPr>
        <w:t xml:space="preserve"> Statement</w:t>
      </w:r>
      <w:r>
        <w:rPr>
          <w:b/>
        </w:rPr>
        <w:t xml:space="preserve">    </w:t>
      </w:r>
      <w:hyperlink r:id="rId6" w:history="1">
        <w:r w:rsidRPr="003A2D8B">
          <w:rPr>
            <w:rStyle w:val="Hyperlink"/>
          </w:rPr>
          <w:t>http://www.databasejournal.com/features/mssql/article.php/3100621/T-SQL-Programming-Part-2---Building-a-T-SQL-Loop.htm</w:t>
        </w:r>
      </w:hyperlink>
      <w:r>
        <w:t xml:space="preserve"> </w:t>
      </w:r>
    </w:p>
    <w:p w:rsidR="0036226D" w:rsidRDefault="0036226D" w:rsidP="00222633"/>
    <w:p w:rsidR="0036226D" w:rsidRDefault="0036226D" w:rsidP="00222633">
      <w:r>
        <w:rPr>
          <w:b/>
        </w:rPr>
        <w:t xml:space="preserve">Looping </w:t>
      </w:r>
      <w:proofErr w:type="gramStart"/>
      <w:r>
        <w:rPr>
          <w:b/>
        </w:rPr>
        <w:t xml:space="preserve">Statements  </w:t>
      </w:r>
      <w:proofErr w:type="gramEnd"/>
      <w:hyperlink r:id="rId7" w:history="1">
        <w:r w:rsidRPr="003A2D8B">
          <w:rPr>
            <w:rStyle w:val="Hyperlink"/>
          </w:rPr>
          <w:t>http://publib.boulder.ibm.com/infocenter/db2luw/v9/index.jsp?topic=/com.ibm.db2.udb.apdv.sql.doc/doc/c0024350.htm</w:t>
        </w:r>
      </w:hyperlink>
      <w:r>
        <w:t xml:space="preserve"> </w:t>
      </w:r>
    </w:p>
    <w:p w:rsidR="0036226D" w:rsidRDefault="0036226D" w:rsidP="00222633"/>
    <w:p w:rsidR="0036226D" w:rsidRPr="0036226D" w:rsidRDefault="0036226D" w:rsidP="00222633"/>
    <w:sectPr w:rsidR="0036226D" w:rsidRPr="0036226D" w:rsidSect="000A67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1D0"/>
    <w:multiLevelType w:val="hybridMultilevel"/>
    <w:tmpl w:val="4654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E0C79"/>
    <w:multiLevelType w:val="hybridMultilevel"/>
    <w:tmpl w:val="4C78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41D5E"/>
    <w:multiLevelType w:val="hybridMultilevel"/>
    <w:tmpl w:val="A5F06D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B3939BB"/>
    <w:multiLevelType w:val="multilevel"/>
    <w:tmpl w:val="16C8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2A3151"/>
    <w:multiLevelType w:val="hybridMultilevel"/>
    <w:tmpl w:val="3556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A153F"/>
    <w:multiLevelType w:val="hybridMultilevel"/>
    <w:tmpl w:val="8B304F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6C467E0"/>
    <w:multiLevelType w:val="multilevel"/>
    <w:tmpl w:val="71DA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1B6158"/>
    <w:multiLevelType w:val="hybridMultilevel"/>
    <w:tmpl w:val="504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C2766"/>
    <w:multiLevelType w:val="hybridMultilevel"/>
    <w:tmpl w:val="7A3C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258C6"/>
    <w:rsid w:val="000A679C"/>
    <w:rsid w:val="000B02D1"/>
    <w:rsid w:val="000D6A4F"/>
    <w:rsid w:val="000D74D3"/>
    <w:rsid w:val="00133BA6"/>
    <w:rsid w:val="001644D5"/>
    <w:rsid w:val="001A405F"/>
    <w:rsid w:val="001C7E96"/>
    <w:rsid w:val="00206B8F"/>
    <w:rsid w:val="00222633"/>
    <w:rsid w:val="002C641E"/>
    <w:rsid w:val="003258C6"/>
    <w:rsid w:val="00350611"/>
    <w:rsid w:val="003537DD"/>
    <w:rsid w:val="0036226D"/>
    <w:rsid w:val="003F2972"/>
    <w:rsid w:val="005F307E"/>
    <w:rsid w:val="0061573A"/>
    <w:rsid w:val="006A514B"/>
    <w:rsid w:val="006D7AD4"/>
    <w:rsid w:val="00775080"/>
    <w:rsid w:val="007D592D"/>
    <w:rsid w:val="00825F9C"/>
    <w:rsid w:val="00866C34"/>
    <w:rsid w:val="00886141"/>
    <w:rsid w:val="008F0285"/>
    <w:rsid w:val="009F53A8"/>
    <w:rsid w:val="00A00DD9"/>
    <w:rsid w:val="00A16F8C"/>
    <w:rsid w:val="00A67D93"/>
    <w:rsid w:val="00B364CE"/>
    <w:rsid w:val="00C33B57"/>
    <w:rsid w:val="00CB479B"/>
    <w:rsid w:val="00CE2D64"/>
    <w:rsid w:val="00D3353B"/>
    <w:rsid w:val="00DB14C4"/>
    <w:rsid w:val="00DB657A"/>
    <w:rsid w:val="00EA6BBE"/>
    <w:rsid w:val="00EC68B6"/>
    <w:rsid w:val="00F00882"/>
    <w:rsid w:val="00F10B45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C4175-165F-4D7C-A876-89ECE99B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66C3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0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479B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866C3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C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6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07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56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246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45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265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47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51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05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45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5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ublib.boulder.ibm.com/infocenter/db2luw/v9/index.jsp?topic=/com.ibm.db2.udb.apdv.sql.doc/doc/c002435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basejournal.com/features/mssql/article.php/3100621/T-SQL-Programming-Part-2---Building-a-T-SQL-Loop.htm" TargetMode="External"/><Relationship Id="rId5" Type="http://schemas.openxmlformats.org/officeDocument/2006/relationships/hyperlink" Target="http://msdn.microsoft.com/en-us/library/ms187953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Berg</dc:creator>
  <cp:lastModifiedBy>Shawn Berg</cp:lastModifiedBy>
  <cp:revision>18</cp:revision>
  <dcterms:created xsi:type="dcterms:W3CDTF">2011-04-05T00:15:00Z</dcterms:created>
  <dcterms:modified xsi:type="dcterms:W3CDTF">2015-04-02T00:11:00Z</dcterms:modified>
</cp:coreProperties>
</file>