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completed Lab 4 of the AWS MLU Application of Deep Learning to Text and Image Data course. This lab introduced Convolutional Neural Networks (CNNs), and here's my reflection on the key concepts encountered: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Understanding CNN Components: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Conv2D Layer: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Role: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Extracts spatial features from images by applying filters that convolve with input data.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Insights: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Helps identify patterns and textures within images, crucial for tasks like object detection and image classification.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Notes: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Understanding filter size, stride, and padding parameters is essential for effective feature extraction.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MaxPooling2D Layer: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Reduces dimensionality of data by downsampling and selecting maximum values within a defined window.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Insights: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Helps control overfitting by reducing network complexity and preserving key features.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Notes: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Experimenting with different pool sizes can impact feature representation and model performance.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One-Hot Encoding: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Concept: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Represents categorical data using binary vectors where only one element is 1 and others are 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Usage: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this lab, it encodes class labels for training the CNN to classify images containing different numbers.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Benefits: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Enables efficient processing of categorical data within numerical models like neural networks.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Flatten Layer: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Function: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Transforms multi-dimensional output from convolutional layers into a single-dimensional vector.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Importance: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Prepares the data for feeding into fully-connected layers, which require flattened input.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Further exploration: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Understanding different flattening techniques and their impact on model performance might be beneficial.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Optimizer and Loss Function: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Optimizer: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Adam optimizer (Adaptive Moment Estimation) is used. It dynamically adjusts learning rates for individual parameters, improving convergence speed and stability.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Loss Function: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Cross-Entropy loss is used. It measures the difference between predicted and true probability distributions for each class, suitable for multi-class classification tasks.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Reasoning: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This combination is popular for CNNs due to its efficiency and effectiveness in image classification tasks.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My Impression: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Lab 4 provided a valuable introduction to CNNs and their essential components. Understanding these building blocks is crucial for working with image data and exploring more advanced architectures in future labs.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Future Exploration: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Experimenting with different CNN architectures for various image processing tasks.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Delving deeper into hyperparameter tuning for optimizing model performance.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Exploring techniques like data augmentation and regularization to improve generalization and robustness.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By incorporating these insights and actively exploring further, I aim to deepen my understanding of CNNs and their applications in the exciting field of deep learning.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