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Lecture Notes: AI and Financial Industry Challenges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Project Risk and Present Value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critical challenge in the finance industry is determining project risk and present value.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 need to forecast profitability before launching a product (e.g., credit card, deposit, or certificate of deposit).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assess market demand, operational costs, and potential return on investment (ROI).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threshold of 7-8% profit margin is necessary for banks to consider a product viable.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utilize forecasting models based on historical data, demographics, and economic indicators.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has yet to provide a fully reliable solution for precise risk and value determination.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Risk and Return Analysis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financial sector faces ongoing challenges in predicting risk vs. return.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market investments involve significant uncertainty despite advanced AI-driven models.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forecasting tools are still limited in accuracy and reliability.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 spend substantial resources training AI models to improve investment decision-making.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to refine AI predictions for optimizing risk-adjusted returns.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AI in Financial Leadership Decision-Making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has the potential to assist leadership in making financial and strategic investment decisions.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CEO may seek AI insights on demographics, property tax data, and economic trends to determine new financial product launches.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theoretically generate business strategies and financial recommendations.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vision: AI-driven decision-making could enhance profitability and growth.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Capital Structure and Investment Strategy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institutions must carefully allocate capital for launching new products.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Launching a credit card requires significant financial backing to cover potential customer expenditures.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 involves selecting the right locations for bank branches based on economic growth (e.g., expanding in high-growth areas like Katy, Texas).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could aid in selecting optimal investment opportunities and market expansion strategies.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Ethical AI Practices in Finance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must be developed to minimize biases and ensure fair decision-making in finance.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challenges: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biases in AI models to prevent unfair treatment based on demographics.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Implementing ethical frameworks to ensure AI-driven financial decisions are just and transparent.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Avoiding discriminatory practices in lending and credit approvals.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Regulatory Ambiguities in AI Applications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finance sector faces regulatory challenges in AI implementation.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key areas: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frameworks: Ensuring AI-driven financial models align with legal and moral standards.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compliance: Adhering to financial regulations and mitigating data privacy risks.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assist in navigating complex financial regulations and ensure compliance with evolving laws.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Biases in AI and Financial Decision-Making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can inherit biases from human-generated data.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 must address: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Discrimination in loan approvals based on ethnicity, gender, and economic status.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Profiling customers based on non-financial attributes (e.g., perceived social status, vehicle ownership).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should be developed to eliminate such biases and ensure equitable financial services.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Societal and Cultural Impacts on Finance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perceptions influence financial decision-making.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Individuals from different backgrounds may receive varied treatment in banks based on subjective biases.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 must be trained to remove human biases and ensure fair customer service and financial access.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 should prioritize transparency and fairness in AI-driven decision-making.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finance industry relies on AI for risk assessment, forecasting, and strategic decision-making.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remain in AI’s ability to eliminate biases, predict financial success, and ensure ethical financial practices.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advancements in AI should focus on enhancing accuracy, reducing bias, and ensuring compliance with legal standards.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