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Reflective Journal: Module 04 Lab</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Lab Overview:</w:t>
      </w:r>
      <w:r w:rsidDel="00000000" w:rsidR="00000000" w:rsidRPr="00000000">
        <w:rPr>
          <w:rtl w:val="0"/>
        </w:rPr>
        <w:t xml:space="preserve"> The primary objective of this lab was to explore Azure AI Document Intelligence within the Azure AI Foundry portal. The lab focused on utilizing prebuilt models to extract structured data from documents, specifically receipts, and analyze the extracted information.</w:t>
      </w:r>
    </w:p>
    <w:p w:rsidR="00000000" w:rsidDel="00000000" w:rsidP="00000000" w:rsidRDefault="00000000" w:rsidRPr="00000000" w14:paraId="00000003">
      <w:pPr>
        <w:spacing w:after="240" w:before="240" w:lineRule="auto"/>
        <w:rPr/>
      </w:pPr>
      <w:r w:rsidDel="00000000" w:rsidR="00000000" w:rsidRPr="00000000">
        <w:rPr>
          <w:b w:val="1"/>
          <w:rtl w:val="0"/>
        </w:rPr>
        <w:t xml:space="preserve">Step-by-Step Experience:</w:t>
      </w:r>
      <w:r w:rsidDel="00000000" w:rsidR="00000000" w:rsidRPr="00000000">
        <w:rPr>
          <w:rtl w:val="0"/>
        </w:rPr>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Creating a Project in Azure AI Foundry Portal:</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Navigated to Azure AI Foundry and signed in.</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Created a new project named </w:t>
      </w:r>
      <w:r w:rsidDel="00000000" w:rsidR="00000000" w:rsidRPr="00000000">
        <w:rPr>
          <w:i w:val="1"/>
          <w:rtl w:val="0"/>
        </w:rPr>
        <w:t xml:space="preserve">project48627456</w:t>
      </w:r>
      <w:r w:rsidDel="00000000" w:rsidR="00000000" w:rsidRPr="00000000">
        <w:rPr>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Customized the hub name to </w:t>
      </w:r>
      <w:r w:rsidDel="00000000" w:rsidR="00000000" w:rsidRPr="00000000">
        <w:rPr>
          <w:i w:val="1"/>
          <w:rtl w:val="0"/>
        </w:rPr>
        <w:t xml:space="preserve">hub48627456</w:t>
      </w:r>
      <w:r w:rsidDel="00000000" w:rsidR="00000000" w:rsidRPr="00000000">
        <w:rPr>
          <w:rtl w:val="0"/>
        </w:rPr>
        <w:t xml:space="preserve"> and ensured the correct resource group and location were selected.</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Observed the creation of necessary resources, including AI services, AI hub, project storage account, key vault, and resource group.</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Exploring AI Services: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Selected the </w:t>
      </w:r>
      <w:r w:rsidDel="00000000" w:rsidR="00000000" w:rsidRPr="00000000">
        <w:rPr>
          <w:b w:val="1"/>
          <w:rtl w:val="0"/>
        </w:rPr>
        <w:t xml:space="preserve">Vision + Document</w:t>
      </w:r>
      <w:r w:rsidDel="00000000" w:rsidR="00000000" w:rsidRPr="00000000">
        <w:rPr>
          <w:rtl w:val="0"/>
        </w:rPr>
        <w:t xml:space="preserve"> tile to access Azure AI Document Intelligence.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Analyzing a Receipt: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Downloaded a sample receipt from Microsoft’s learning portal.</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Uploaded the receipt to Azure AI Foundry for analysis.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Observed the AI’s ability to extract key details such as merchant name, address, phone number, transaction date, time, line items, subtotal, tax, and total amount.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Reviewed the confidence scores provided for each extracted field.</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Reflections on Document Intelligence vs. OCR:</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OCR provides raw text extraction without structure.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Document Intelligence enhances OCR by structuring extracted text into meaningful fields, making it easier for database storage and analysis.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The model’s ability to identify key fields with high accuracy was impressive.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Testing different sample receipts, including multilingual ones, highlighted the versatility of the tool.</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Clean-Up Process: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rtl w:val="0"/>
        </w:rPr>
        <w:t xml:space="preserve">Accessed the Azure portal and deleted unnecessary resources to prevent additional costs.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Challenges and Learnings: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Initially, navigating Azure AI Foundry was a bit overwhelming, but following structured steps helped streamline the process.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Understanding the distinction between OCR and Document Intelligence was crucial for appreciating the value of structured data extraction.</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The accuracy of AI predictions varied slightly with different sample receipts, reinforcing the importance of training models with diverse datasets.</w:t>
      </w:r>
    </w:p>
    <w:p w:rsidR="00000000" w:rsidDel="00000000" w:rsidP="00000000" w:rsidRDefault="00000000" w:rsidRPr="00000000" w14:paraId="0000001B">
      <w:pPr>
        <w:spacing w:after="240" w:before="240" w:lineRule="auto"/>
        <w:rPr/>
      </w:pPr>
      <w:r w:rsidDel="00000000" w:rsidR="00000000" w:rsidRPr="00000000">
        <w:rPr>
          <w:b w:val="1"/>
          <w:rtl w:val="0"/>
        </w:rPr>
        <w:t xml:space="preserve">Conclusion:</w:t>
      </w:r>
      <w:r w:rsidDel="00000000" w:rsidR="00000000" w:rsidRPr="00000000">
        <w:rPr>
          <w:rtl w:val="0"/>
        </w:rPr>
        <w:t xml:space="preserve"> This lab provided hands-on experience with Azure AI Document Intelligence and demonstrated its potential in automating document processing. The ability to extract structured data from unstructured documents can significantly enhance data management in various industries. Moving forward, I aim to explore customizing AI models to further improve extraction accuracy for specialized documents.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