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Helvetica Neue" w:cs="Helvetica Neue" w:eastAsia="Helvetica Neue" w:hAnsi="Helvetica Neue"/>
          <w:b/>
          <w:bCs/>
          <w:color w:val="0B0D0D"/>
          <w:sz w:val="56"/>
          <w:szCs w:val="56"/>
        </w:rPr>
        <w:t xml:space="preserve">THE SEALED SHOT</w:t>
      </w:r>
    </w:p>
    <w:p>
      <w:pPr>
        <w:spacing w:after="120"/>
      </w:pPr>
      <w:r>
        <w:rPr>
          <w:b/>
          <w:bCs/>
          <w:color w:val="FF6A2A"/>
          <w:spacing w:val="60"/>
          <w:sz w:val="20"/>
          <w:szCs w:val="20"/>
        </w:rPr>
        <w:t xml:space="preserve">EXECUTABLE SPECIFICATION  ·  V1.2  ·  FINAL  ·  SEPTEMBER 2026</w:t>
      </w:r>
    </w:p>
    <w:p>
      <w:pPr>
        <w:pBdr>
          <w:bottom w:val="single" w:color="B8B1A6" w:sz="6" w:space="2"/>
        </w:pBdr>
        <w:spacing w:after="160" w:before="60"/>
      </w:pPr>
      <w:r>
        <w:rPr>
          <w:sz w:val="2"/>
          <w:szCs w:val="2"/>
        </w:rPr>
        <w:t xml:space="preserve"/>
      </w:r>
    </w:p>
    <w:p>
      <w:pPr>
        <w:spacing w:after="240" w:line="300"/>
      </w:pPr>
      <w:r>
        <w:rPr>
          <w:b/>
          <w:bCs/>
          <w:color w:val="0B0D0D"/>
          <w:sz w:val="19"/>
          <w:szCs w:val="19"/>
        </w:rPr>
        <w:t xml:space="preserve">THE CLIENT PREDICTS. THE SERVER DECIDES. LOFT PRESERVES THE LUCKY BOUNCE.</w:t>
      </w:r>
    </w:p>
    <w:tbl>
      <w:tblPr>
        <w:tblW w:type="dxa" w:w="10080"/>
        <w:tblBorders>
          <w:top w:val="none" w:color="FFFFFF" w:sz="0"/>
          <w:left w:val="single" w:color="FF6A2A" w:sz="24"/>
          <w:bottom w:val="none" w:color="FFFFFF" w:sz="0"/>
          <w:right w:val="none" w:color="FFFFFF" w:sz="0"/>
          <w:insideH w:val="none" w:color="FFFFFF" w:sz="0"/>
          <w:insideV w:val="none" w:color="FFFFFF" w:sz="0"/>
        </w:tblBorders>
      </w:tblPr>
      <w:tblGrid>
        <w:gridCol w:w="10080"/>
      </w:tblGrid>
      <w:tr>
        <w:tc>
          <w:tcPr>
            <w:tcW w:type="dxa" w:w="10080"/>
            <w:shd w:fill="F2EFE8" w:color="auto" w:val="clear"/>
            <w:tcMar>
              <w:top w:type="dxa" w:w="200"/>
              <w:left w:type="dxa" w:w="240"/>
              <w:bottom w:type="dxa" w:w="200"/>
              <w:right w:type="dxa" w:w="240"/>
            </w:tcMar>
          </w:tcPr>
          <w:p>
            <w:pPr>
              <w:spacing w:after="100" w:line="290"/>
            </w:pPr>
            <w:r>
              <w:rPr>
                <w:b w:val="false"/>
                <w:bCs w:val="false"/>
                <w:color w:val="0B0D0D"/>
                <w:sz w:val="21"/>
                <w:szCs w:val="21"/>
              </w:rPr>
              <w:t xml:space="preserve">Supersedes Decision Record 001, 001-A, and Executable Specification v1.0 and v1.1. Those remain as decision history.</w:t>
            </w:r>
          </w:p>
          <w:p>
            <w:pPr>
              <w:spacing w:after="0" w:line="290"/>
            </w:pPr>
            <w:r>
              <w:rPr>
                <w:b/>
                <w:bCs/>
                <w:color w:val="0B0D0D"/>
                <w:sz w:val="21"/>
                <w:szCs w:val="21"/>
              </w:rPr>
              <w:t xml:space="preserve">This is the build document, and it is closed.</w:t>
            </w:r>
            <w:r>
              <w:rPr>
                <w:b w:val="false"/>
                <w:bCs w:val="false"/>
                <w:color w:val="0B0D0D"/>
                <w:sz w:val="21"/>
                <w:szCs w:val="21"/>
              </w:rPr>
              <w:t xml:space="preserve"> Further revision belongs in implementation findings, not in specification. Sections 5 and 6 name what is deliberately deferred to the future network contract; nothing there blocks this phase.</w:t>
            </w:r>
          </w:p>
        </w:tc>
      </w:tr>
    </w:tbl>
    <w:p>
      <w:pPr>
        <w:pStyle w:val="Heading2"/>
        <w:spacing w:after="100" w:before="300"/>
      </w:pPr>
      <w:r>
        <w:rPr>
          <w:b/>
          <w:bCs/>
          <w:color w:val="0B0D0D"/>
          <w:sz w:val="25"/>
          <w:szCs w:val="25"/>
        </w:rPr>
        <w:t xml:space="preserve">Corrections in this version</w:t>
      </w:r>
    </w:p>
    <w:tbl>
      <w:tblPr>
        <w:tblW w:type="dxa" w:w="10080"/>
        <w:tblBorders>
          <w:top w:val="single" w:color="B8B1A6" w:sz="4"/>
          <w:left w:val="none" w:color="FFFFFF" w:sz="0"/>
          <w:bottom w:val="single" w:color="B8B1A6" w:sz="4"/>
          <w:right w:val="none" w:color="FFFFFF" w:sz="0"/>
          <w:insideH w:val="single" w:color="DDD9D1" w:sz="2"/>
          <w:insideV w:val="none" w:color="FFFFFF" w:sz="0"/>
        </w:tblBorders>
      </w:tblPr>
      <w:tblGrid>
        <w:gridCol w:w="3600"/>
        <w:gridCol w:w="6480"/>
      </w:tblGrid>
      <w:tr>
        <w:trPr>
          <w:tblHeader/>
        </w:trPr>
        <w:tc>
          <w:tcPr>
            <w:tcW w:type="dxa" w:w="3600"/>
            <w:shd w:fill="0B0D0D" w:color="auto" w:val="clear"/>
            <w:tcMar>
              <w:top w:type="dxa" w:w="110"/>
              <w:left w:type="dxa" w:w="140"/>
              <w:bottom w:type="dxa" w:w="110"/>
              <w:right w:type="dxa" w:w="140"/>
            </w:tcMar>
          </w:tcPr>
          <w:p>
            <w:pPr>
              <w:spacing w:after="0" w:line="260"/>
            </w:pPr>
            <w:r>
              <w:rPr>
                <w:b/>
                <w:bCs/>
                <w:color w:val="F2EFE8"/>
                <w:sz w:val="18"/>
                <w:szCs w:val="18"/>
              </w:rPr>
              <w:t xml:space="preserve">Defect in v1.1</w:t>
            </w:r>
          </w:p>
        </w:tc>
        <w:tc>
          <w:tcPr>
            <w:tcW w:type="dxa" w:w="6480"/>
            <w:shd w:fill="0B0D0D" w:color="auto" w:val="clear"/>
            <w:tcMar>
              <w:top w:type="dxa" w:w="110"/>
              <w:left w:type="dxa" w:w="140"/>
              <w:bottom w:type="dxa" w:w="110"/>
              <w:right w:type="dxa" w:w="140"/>
            </w:tcMar>
          </w:tcPr>
          <w:p>
            <w:pPr>
              <w:spacing w:after="0" w:line="260"/>
            </w:pPr>
            <w:r>
              <w:rPr>
                <w:b/>
                <w:bCs/>
                <w:color w:val="F2EFE8"/>
                <w:sz w:val="18"/>
                <w:szCs w:val="18"/>
              </w:rPr>
              <w:t xml:space="preserve">Resolution</w:t>
            </w:r>
          </w:p>
        </w:tc>
      </w:tr>
      <w:tr>
        <w:tc>
          <w:tcPr>
            <w:tcW w:type="dxa" w:w="3600"/>
            <w:shd w:fill="FFFFFF" w:color="auto" w:val="clear"/>
            <w:tcMar>
              <w:top w:type="dxa" w:w="110"/>
              <w:left w:type="dxa" w:w="140"/>
              <w:bottom w:type="dxa" w:w="110"/>
              <w:right w:type="dxa" w:w="140"/>
            </w:tcMar>
          </w:tcPr>
          <w:p>
            <w:pPr>
              <w:spacing w:after="0" w:line="260"/>
            </w:pPr>
            <w:r>
              <w:rPr>
                <w:color w:val="0B0D0D"/>
                <w:sz w:val="18"/>
                <w:szCs w:val="18"/>
              </w:rPr>
              <w:t xml:space="preserve">`Q_BAND` used but never defined, and "full determinism" contradicted §3.1</w:t>
            </w:r>
          </w:p>
        </w:tc>
        <w:tc>
          <w:tcPr>
            <w:tcW w:type="dxa" w:w="6480"/>
            <w:shd w:fill="FFFFFF" w:color="auto" w:val="clear"/>
            <w:tcMar>
              <w:top w:type="dxa" w:w="110"/>
              <w:left w:type="dxa" w:w="140"/>
              <w:bottom w:type="dxa" w:w="110"/>
              <w:right w:type="dxa" w:w="140"/>
            </w:tcMar>
          </w:tcPr>
          <w:p>
            <w:pPr>
              <w:spacing w:after="0" w:line="260"/>
            </w:pPr>
            <w:r>
              <w:rPr>
                <w:b/>
                <w:bCs/>
                <w:color w:val="0B0D0D"/>
                <w:sz w:val="18"/>
                <w:szCs w:val="18"/>
              </w:rPr>
              <w:t xml:space="preserve">Blocker. Resolved by removing the float entirely.</w:t>
            </w:r>
            <w:r>
              <w:rPr>
                <w:color w:val="0B0D0D"/>
                <w:sz w:val="18"/>
                <w:szCs w:val="18"/>
              </w:rPr>
              <w:t xml:space="preserve"> The band decision is now integer bins compared against an integer cutoff. `Q_BAND` no longer exists. §2.2.</w:t>
            </w:r>
          </w:p>
        </w:tc>
      </w:tr>
      <w:tr>
        <w:tc>
          <w:tcPr>
            <w:tcW w:type="dxa" w:w="3600"/>
            <w:shd w:fill="FFFFFF" w:color="auto" w:val="clear"/>
            <w:tcMar>
              <w:top w:type="dxa" w:w="110"/>
              <w:left w:type="dxa" w:w="140"/>
              <w:bottom w:type="dxa" w:w="110"/>
              <w:right w:type="dxa" w:w="140"/>
            </w:tcMar>
          </w:tcPr>
          <w:p>
            <w:pPr>
              <w:spacing w:after="0" w:line="260"/>
            </w:pPr>
            <w:r>
              <w:rPr>
                <w:color w:val="0B0D0D"/>
                <w:sz w:val="18"/>
                <w:szCs w:val="18"/>
              </w:rPr>
              <w:t xml:space="preserve">Band polarity implicit</w:t>
            </w:r>
          </w:p>
        </w:tc>
        <w:tc>
          <w:tcPr>
            <w:tcW w:type="dxa" w:w="6480"/>
            <w:shd w:fill="FFFFFF" w:color="auto" w:val="clear"/>
            <w:tcMar>
              <w:top w:type="dxa" w:w="110"/>
              <w:left w:type="dxa" w:w="140"/>
              <w:bottom w:type="dxa" w:w="110"/>
              <w:right w:type="dxa" w:w="140"/>
            </w:tcMar>
          </w:tcPr>
          <w:p>
            <w:pPr>
              <w:spacing w:after="0" w:line="260"/>
            </w:pPr>
            <w:r>
              <w:rPr>
                <w:color w:val="0B0D0D"/>
                <w:sz w:val="18"/>
                <w:szCs w:val="18"/>
              </w:rPr>
              <w:t xml:space="preserve">Each predicate declares its sign convention normatively. §2.2.</w:t>
            </w:r>
          </w:p>
        </w:tc>
      </w:tr>
      <w:tr>
        <w:tc>
          <w:tcPr>
            <w:tcW w:type="dxa" w:w="3600"/>
            <w:shd w:fill="FFFFFF" w:color="auto" w:val="clear"/>
            <w:tcMar>
              <w:top w:type="dxa" w:w="110"/>
              <w:left w:type="dxa" w:w="140"/>
              <w:bottom w:type="dxa" w:w="110"/>
              <w:right w:type="dxa" w:w="140"/>
            </w:tcMar>
          </w:tcPr>
          <w:p>
            <w:pPr>
              <w:spacing w:after="0" w:line="260"/>
            </w:pPr>
            <w:r>
              <w:rPr>
                <w:color w:val="0B0D0D"/>
                <w:sz w:val="18"/>
                <w:szCs w:val="18"/>
              </w:rPr>
              <w:t xml:space="preserve">`courseHash` computed over an undefined "canonical serialisation"</w:t>
            </w:r>
          </w:p>
        </w:tc>
        <w:tc>
          <w:tcPr>
            <w:tcW w:type="dxa" w:w="6480"/>
            <w:shd w:fill="FFFFFF" w:color="auto" w:val="clear"/>
            <w:tcMar>
              <w:top w:type="dxa" w:w="110"/>
              <w:left w:type="dxa" w:w="140"/>
              <w:bottom w:type="dxa" w:w="110"/>
              <w:right w:type="dxa" w:w="140"/>
            </w:tcMar>
          </w:tcPr>
          <w:p>
            <w:pPr>
              <w:spacing w:after="0" w:line="260"/>
            </w:pPr>
            <w:r>
              <w:rPr>
                <w:b/>
                <w:bCs/>
                <w:color w:val="0B0D0D"/>
                <w:sz w:val="18"/>
                <w:szCs w:val="18"/>
              </w:rPr>
              <w:t xml:space="preserve">Blocker — step 1 was not executable.</w:t>
            </w:r>
            <w:r>
              <w:rPr>
                <w:color w:val="0B0D0D"/>
                <w:sz w:val="18"/>
                <w:szCs w:val="18"/>
              </w:rPr>
              <w:t xml:space="preserve"> Full canonicalisation contract. §2.3.</w:t>
            </w:r>
          </w:p>
        </w:tc>
      </w:tr>
      <w:tr>
        <w:tc>
          <w:tcPr>
            <w:tcW w:type="dxa" w:w="3600"/>
            <w:shd w:fill="FFFFFF" w:color="auto" w:val="clear"/>
            <w:tcMar>
              <w:top w:type="dxa" w:w="110"/>
              <w:left w:type="dxa" w:w="140"/>
              <w:bottom w:type="dxa" w:w="110"/>
              <w:right w:type="dxa" w:w="140"/>
            </w:tcMar>
          </w:tcPr>
          <w:p>
            <w:pPr>
              <w:spacing w:after="0" w:line="260"/>
            </w:pPr>
            <w:r>
              <w:rPr>
                <w:color w:val="0B0D0D"/>
                <w:sz w:val="18"/>
                <w:szCs w:val="18"/>
              </w:rPr>
              <w:t xml:space="preserve">Server described as re-running a shot "from its record" before the result exists</w:t>
            </w:r>
          </w:p>
        </w:tc>
        <w:tc>
          <w:tcPr>
            <w:tcW w:type="dxa" w:w="6480"/>
            <w:shd w:fill="FFFFFF" w:color="auto" w:val="clear"/>
            <w:tcMar>
              <w:top w:type="dxa" w:w="110"/>
              <w:left w:type="dxa" w:w="140"/>
              <w:bottom w:type="dxa" w:w="110"/>
              <w:right w:type="dxa" w:w="140"/>
            </w:tcMar>
          </w:tcPr>
          <w:p>
            <w:pPr>
              <w:spacing w:after="0" w:line="260"/>
            </w:pPr>
            <w:r>
              <w:rPr>
                <w:color w:val="0B0D0D"/>
                <w:sz w:val="18"/>
                <w:szCs w:val="18"/>
              </w:rPr>
              <w:t xml:space="preserve">ShotSubmission and ShotRecord separated. §2.6.</w:t>
            </w:r>
          </w:p>
        </w:tc>
      </w:tr>
      <w:tr>
        <w:tc>
          <w:tcPr>
            <w:tcW w:type="dxa" w:w="3600"/>
            <w:shd w:fill="FFFFFF" w:color="auto" w:val="clear"/>
            <w:tcMar>
              <w:top w:type="dxa" w:w="110"/>
              <w:left w:type="dxa" w:w="140"/>
              <w:bottom w:type="dxa" w:w="110"/>
              <w:right w:type="dxa" w:w="140"/>
            </w:tcMar>
          </w:tcPr>
          <w:p>
            <w:pPr>
              <w:spacing w:after="0" w:line="260"/>
            </w:pPr>
            <w:r>
              <w:rPr>
                <w:color w:val="0B0D0D"/>
                <w:sz w:val="18"/>
                <w:szCs w:val="18"/>
              </w:rPr>
              <w:t xml:space="preserve">THE FLIGHT reconciliation had no mechanism for early divergence</w:t>
            </w:r>
          </w:p>
        </w:tc>
        <w:tc>
          <w:tcPr>
            <w:tcW w:type="dxa" w:w="6480"/>
            <w:shd w:fill="FFFFFF" w:color="auto" w:val="clear"/>
            <w:tcMar>
              <w:top w:type="dxa" w:w="110"/>
              <w:left w:type="dxa" w:w="140"/>
              <w:bottom w:type="dxa" w:w="110"/>
              <w:right w:type="dxa" w:w="140"/>
            </w:tcMar>
          </w:tcPr>
          <w:p>
            <w:pPr>
              <w:spacing w:after="0" w:line="260"/>
            </w:pPr>
            <w:r>
              <w:rPr>
                <w:color w:val="0B0D0D"/>
                <w:sz w:val="18"/>
                <w:szCs w:val="18"/>
              </w:rPr>
              <w:t xml:space="preserve">Optional authoritative decision trace, reserved now. §2.7, §4.7.</w:t>
            </w:r>
          </w:p>
        </w:tc>
      </w:tr>
      <w:tr>
        <w:tc>
          <w:tcPr>
            <w:tcW w:type="dxa" w:w="3600"/>
            <w:shd w:fill="FFFFFF" w:color="auto" w:val="clear"/>
            <w:tcMar>
              <w:top w:type="dxa" w:w="110"/>
              <w:left w:type="dxa" w:w="140"/>
              <w:bottom w:type="dxa" w:w="110"/>
              <w:right w:type="dxa" w:w="140"/>
            </w:tcMar>
          </w:tcPr>
          <w:p>
            <w:pPr>
              <w:spacing w:after="0" w:line="260"/>
            </w:pPr>
            <w:r>
              <w:rPr>
                <w:color w:val="0B0D0D"/>
                <w:sz w:val="18"/>
                <w:szCs w:val="18"/>
              </w:rPr>
              <w:t xml:space="preserve">Seed deterministic but predictable</w:t>
            </w:r>
          </w:p>
        </w:tc>
        <w:tc>
          <w:tcPr>
            <w:tcW w:type="dxa" w:w="6480"/>
            <w:shd w:fill="FFFFFF" w:color="auto" w:val="clear"/>
            <w:tcMar>
              <w:top w:type="dxa" w:w="110"/>
              <w:left w:type="dxa" w:w="140"/>
              <w:bottom w:type="dxa" w:w="110"/>
              <w:right w:type="dxa" w:w="140"/>
            </w:tcMar>
          </w:tcPr>
          <w:p>
            <w:pPr>
              <w:spacing w:after="0" w:line="260"/>
            </w:pPr>
            <w:r>
              <w:rPr>
                <w:color w:val="0B0D0D"/>
                <w:sz w:val="18"/>
                <w:szCs w:val="18"/>
              </w:rPr>
              <w:t xml:space="preserve">Named as a future contract with a commit-reveal protocol. §5.</w:t>
            </w:r>
          </w:p>
        </w:tc>
      </w:tr>
      <w:tr>
        <w:tc>
          <w:tcPr>
            <w:tcW w:type="dxa" w:w="3600"/>
            <w:shd w:fill="FFFFFF" w:color="auto" w:val="clear"/>
            <w:tcMar>
              <w:top w:type="dxa" w:w="110"/>
              <w:left w:type="dxa" w:w="140"/>
              <w:bottom w:type="dxa" w:w="110"/>
              <w:right w:type="dxa" w:w="140"/>
            </w:tcMar>
          </w:tcPr>
          <w:p>
            <w:pPr>
              <w:spacing w:after="0" w:line="260"/>
            </w:pPr>
            <w:r>
              <w:rPr>
                <w:color w:val="0B0D0D"/>
                <w:sz w:val="18"/>
                <w:szCs w:val="18"/>
              </w:rPr>
              <w:t xml:space="preserve">Trust boundary framed as gestures only</w:t>
            </w:r>
          </w:p>
        </w:tc>
        <w:tc>
          <w:tcPr>
            <w:tcW w:type="dxa" w:w="6480"/>
            <w:shd w:fill="FFFFFF" w:color="auto" w:val="clear"/>
            <w:tcMar>
              <w:top w:type="dxa" w:w="110"/>
              <w:left w:type="dxa" w:w="140"/>
              <w:bottom w:type="dxa" w:w="110"/>
              <w:right w:type="dxa" w:w="140"/>
            </w:tcMar>
          </w:tcPr>
          <w:p>
            <w:pPr>
              <w:spacing w:after="0" w:line="260"/>
            </w:pPr>
            <w:r>
              <w:rPr>
                <w:color w:val="0B0D0D"/>
                <w:sz w:val="18"/>
                <w:szCs w:val="18"/>
              </w:rPr>
              <w:t xml:space="preserve">Three authorities distinguished. §6.</w:t>
            </w:r>
          </w:p>
        </w:tc>
      </w:tr>
    </w:tbl>
    <w:p>
      <w:r>
        <w:br w:type="page"/>
      </w:r>
    </w:p>
    <w:p>
      <w:pPr>
        <w:pStyle w:val="Heading1"/>
        <w:pBdr>
          <w:bottom w:val="single" w:color="FF6A2A" w:sz="12" w:space="6"/>
        </w:pBdr>
        <w:spacing w:after="160" w:before="420"/>
      </w:pPr>
      <w:r>
        <w:rPr>
          <w:b/>
          <w:bCs/>
          <w:color w:val="0B0D0D"/>
          <w:sz w:val="32"/>
          <w:szCs w:val="32"/>
        </w:rPr>
        <w:t xml:space="preserve">1  ·  The two decisions</w:t>
      </w:r>
    </w:p>
    <w:p>
      <w:pPr>
        <w:pStyle w:val="ListParagraph"/>
        <w:numPr>
          <w:ilvl w:val="0"/>
          <w:numId w:val="2"/>
        </w:numPr>
        <w:spacing w:after="70" w:line="290"/>
      </w:pPr>
      <w:r>
        <w:rPr>
          <w:b/>
          <w:bCs/>
          <w:color w:val="0B0D0D"/>
          <w:sz w:val="21"/>
          <w:szCs w:val="21"/>
        </w:rPr>
        <w:t xml:space="preserve">THE SEALED SHOT.</w:t>
      </w:r>
      <w:r>
        <w:rPr>
          <w:color w:val="0B0D0D"/>
          <w:sz w:val="21"/>
          <w:szCs w:val="21"/>
        </w:rPr>
        <w:t xml:space="preserve"> The solver's math is not touched. Determinism comes from an integer-only seed, a quantized authoritative result, seeded resolution of knife-edge decisions, and an authoritative server that reconciles the remainder.</w:t>
      </w:r>
    </w:p>
    <w:p>
      <w:pPr>
        <w:pStyle w:val="ListParagraph"/>
        <w:numPr>
          <w:ilvl w:val="0"/>
          <w:numId w:val="2"/>
        </w:numPr>
        <w:spacing w:after="70" w:line="290"/>
      </w:pPr>
      <w:r>
        <w:rPr>
          <w:b/>
          <w:bCs/>
          <w:color w:val="0B0D0D"/>
          <w:sz w:val="21"/>
          <w:szCs w:val="21"/>
        </w:rPr>
        <w:t xml:space="preserve">MARGIN, NOT CEILING.</w:t>
      </w:r>
      <w:r>
        <w:rPr>
          <w:color w:val="0B0D0D"/>
          <w:sz w:val="21"/>
          <w:szCs w:val="21"/>
        </w:rPr>
        <w:t xml:space="preserve"> The six level modifiers survive as golf swing faults, rebound to fire on gesture error. A clean gesture produces an identical shot at every level.</w:t>
      </w:r>
    </w:p>
    <w:p>
      <w:pPr>
        <w:spacing w:after="140" w:line="300"/>
      </w:pPr>
      <w:r>
        <w:rPr>
          <w:rFonts w:ascii="Courier New" w:cs="Courier New" w:eastAsia="Courier New" w:hAnsi="Courier New"/>
          <w:color w:val="3A3A38"/>
          <w:sz w:val="21"/>
          <w:szCs w:val="21"/>
        </w:rPr>
        <w:t xml:space="preserve">Math.sqrt</w:t>
      </w:r>
      <w:r>
        <w:rPr>
          <w:color w:val="0B0D0D"/>
          <w:sz w:val="21"/>
          <w:szCs w:val="21"/>
        </w:rPr>
        <w:t xml:space="preserve"> is correctly rounded and safe. Only </w:t>
      </w:r>
      <w:r>
        <w:rPr>
          <w:rFonts w:ascii="Courier New" w:cs="Courier New" w:eastAsia="Courier New" w:hAnsi="Courier New"/>
          <w:color w:val="3A3A38"/>
          <w:sz w:val="21"/>
          <w:szCs w:val="21"/>
        </w:rPr>
        <w:t xml:space="preserve">sin</w:t>
      </w:r>
      <w:r>
        <w:rPr>
          <w:color w:val="0B0D0D"/>
          <w:sz w:val="21"/>
          <w:szCs w:val="21"/>
        </w:rPr>
        <w:t xml:space="preserve">, </w:t>
      </w:r>
      <w:r>
        <w:rPr>
          <w:rFonts w:ascii="Courier New" w:cs="Courier New" w:eastAsia="Courier New" w:hAnsi="Courier New"/>
          <w:color w:val="3A3A38"/>
          <w:sz w:val="21"/>
          <w:szCs w:val="21"/>
        </w:rPr>
        <w:t xml:space="preserve">cos</w:t>
      </w:r>
      <w:r>
        <w:rPr>
          <w:color w:val="0B0D0D"/>
          <w:sz w:val="21"/>
          <w:szCs w:val="21"/>
        </w:rPr>
        <w:t xml:space="preserve">, </w:t>
      </w:r>
      <w:r>
        <w:rPr>
          <w:rFonts w:ascii="Courier New" w:cs="Courier New" w:eastAsia="Courier New" w:hAnsi="Courier New"/>
          <w:color w:val="3A3A38"/>
          <w:sz w:val="21"/>
          <w:szCs w:val="21"/>
        </w:rPr>
        <w:t xml:space="preserve">tan</w:t>
      </w:r>
      <w:r>
        <w:rPr>
          <w:color w:val="0B0D0D"/>
          <w:sz w:val="21"/>
          <w:szCs w:val="21"/>
        </w:rPr>
        <w:t xml:space="preserve">, </w:t>
      </w:r>
      <w:r>
        <w:rPr>
          <w:rFonts w:ascii="Courier New" w:cs="Courier New" w:eastAsia="Courier New" w:hAnsi="Courier New"/>
          <w:color w:val="3A3A38"/>
          <w:sz w:val="21"/>
          <w:szCs w:val="21"/>
        </w:rPr>
        <w:t xml:space="preserve">exp</w:t>
      </w:r>
      <w:r>
        <w:rPr>
          <w:color w:val="0B0D0D"/>
          <w:sz w:val="21"/>
          <w:szCs w:val="21"/>
        </w:rPr>
        <w:t xml:space="preserve">, </w:t>
      </w:r>
      <w:r>
        <w:rPr>
          <w:rFonts w:ascii="Courier New" w:cs="Courier New" w:eastAsia="Courier New" w:hAnsi="Courier New"/>
          <w:color w:val="3A3A38"/>
          <w:sz w:val="21"/>
          <w:szCs w:val="21"/>
        </w:rPr>
        <w:t xml:space="preserve">pow</w:t>
      </w:r>
      <w:r>
        <w:rPr>
          <w:color w:val="0B0D0D"/>
          <w:sz w:val="21"/>
          <w:szCs w:val="21"/>
        </w:rPr>
        <w:t xml:space="preserve"> and </w:t>
      </w:r>
      <w:r>
        <w:rPr>
          <w:rFonts w:ascii="Courier New" w:cs="Courier New" w:eastAsia="Courier New" w:hAnsi="Courier New"/>
          <w:color w:val="3A3A38"/>
          <w:sz w:val="21"/>
          <w:szCs w:val="21"/>
        </w:rPr>
        <w:t xml:space="preserve">log</w:t>
      </w:r>
      <w:r>
        <w:rPr>
          <w:color w:val="0B0D0D"/>
          <w:sz w:val="21"/>
          <w:szCs w:val="21"/>
        </w:rPr>
        <w:t xml:space="preserve"> are implementation-approximated. Flight is not the risk. </w:t>
      </w:r>
      <w:r>
        <w:rPr>
          <w:b/>
          <w:bCs/>
          <w:color w:val="0B0D0D"/>
          <w:sz w:val="21"/>
          <w:szCs w:val="21"/>
        </w:rPr>
        <w:t xml:space="preserve">Rest and capture are the risk</w:t>
      </w:r>
      <w:r>
        <w:rPr>
          <w:color w:val="0B0D0D"/>
          <w:sz w:val="21"/>
          <w:szCs w:val="21"/>
        </w:rPr>
        <w:t xml:space="preserve">, because they are discrete decisions at knife edges.</w:t>
      </w:r>
    </w:p>
    <w:p>
      <w:r>
        <w:br w:type="page"/>
      </w:r>
    </w:p>
    <w:p>
      <w:pPr>
        <w:pStyle w:val="Heading1"/>
        <w:pBdr>
          <w:bottom w:val="single" w:color="FF6A2A" w:sz="12" w:space="6"/>
        </w:pBdr>
        <w:spacing w:after="160" w:before="420"/>
      </w:pPr>
      <w:r>
        <w:rPr>
          <w:b/>
          <w:bCs/>
          <w:color w:val="0B0D0D"/>
          <w:sz w:val="32"/>
          <w:szCs w:val="32"/>
        </w:rPr>
        <w:t xml:space="preserve">2  ·  Frozen contracts</w:t>
      </w:r>
    </w:p>
    <w:p>
      <w:pPr>
        <w:pStyle w:val="Heading2"/>
        <w:spacing w:after="100" w:before="300"/>
      </w:pPr>
      <w:r>
        <w:rPr>
          <w:b/>
          <w:bCs/>
          <w:color w:val="0B0D0D"/>
          <w:sz w:val="25"/>
          <w:szCs w:val="25"/>
        </w:rPr>
        <w:t xml:space="preserve">2.1  SeedContract v1</w:t>
      </w:r>
    </w:p>
    <w:p>
      <w:pPr>
        <w:spacing w:after="140" w:line="300"/>
      </w:pPr>
      <w:r>
        <w:rPr>
          <w:color w:val="0B0D0D"/>
          <w:sz w:val="21"/>
          <w:szCs w:val="21"/>
        </w:rPr>
        <w:t xml:space="preserve">Canonical serialisation in order: </w:t>
      </w:r>
      <w:r>
        <w:rPr>
          <w:rFonts w:ascii="Courier New" w:cs="Courier New" w:eastAsia="Courier New" w:hAnsi="Courier New"/>
          <w:color w:val="3A3A38"/>
          <w:sz w:val="21"/>
          <w:szCs w:val="21"/>
        </w:rPr>
        <w:t xml:space="preserve">roundId</w:t>
      </w:r>
      <w:r>
        <w:rPr>
          <w:color w:val="0B0D0D"/>
          <w:sz w:val="21"/>
          <w:szCs w:val="21"/>
        </w:rPr>
        <w:t xml:space="preserve"> as u32le length then UTF-8; </w:t>
      </w:r>
      <w:r>
        <w:rPr>
          <w:rFonts w:ascii="Courier New" w:cs="Courier New" w:eastAsia="Courier New" w:hAnsi="Courier New"/>
          <w:color w:val="3A3A38"/>
          <w:sz w:val="21"/>
          <w:szCs w:val="21"/>
        </w:rPr>
        <w:t xml:space="preserve">playerId</w:t>
      </w:r>
      <w:r>
        <w:rPr>
          <w:color w:val="0B0D0D"/>
          <w:sz w:val="21"/>
          <w:szCs w:val="21"/>
        </w:rPr>
        <w:t xml:space="preserve"> the same; </w:t>
      </w:r>
      <w:r>
        <w:rPr>
          <w:rFonts w:ascii="Courier New" w:cs="Courier New" w:eastAsia="Courier New" w:hAnsi="Courier New"/>
          <w:color w:val="3A3A38"/>
          <w:sz w:val="21"/>
          <w:szCs w:val="21"/>
        </w:rPr>
        <w:t xml:space="preserve">holeIndex</w:t>
      </w:r>
      <w:r>
        <w:rPr>
          <w:color w:val="0B0D0D"/>
          <w:sz w:val="21"/>
          <w:szCs w:val="21"/>
        </w:rPr>
        <w:t xml:space="preserve"> as u32le; </w:t>
      </w:r>
      <w:r>
        <w:rPr>
          <w:rFonts w:ascii="Courier New" w:cs="Courier New" w:eastAsia="Courier New" w:hAnsi="Courier New"/>
          <w:color w:val="3A3A38"/>
          <w:sz w:val="21"/>
          <w:szCs w:val="21"/>
        </w:rPr>
        <w:t xml:space="preserve">strokeIndex</w:t>
      </w:r>
      <w:r>
        <w:rPr>
          <w:color w:val="0B0D0D"/>
          <w:sz w:val="21"/>
          <w:szCs w:val="21"/>
        </w:rPr>
        <w:t xml:space="preserve"> as u32le. Length prefixes mandatory — without them </w:t>
      </w:r>
      <w:r>
        <w:rPr>
          <w:rFonts w:ascii="Courier New" w:cs="Courier New" w:eastAsia="Courier New" w:hAnsi="Courier New"/>
          <w:color w:val="3A3A38"/>
          <w:sz w:val="21"/>
          <w:szCs w:val="21"/>
        </w:rPr>
        <w:t xml:space="preserve">("AB","C")</w:t>
      </w:r>
      <w:r>
        <w:rPr>
          <w:color w:val="0B0D0D"/>
          <w:sz w:val="21"/>
          <w:szCs w:val="21"/>
        </w:rPr>
        <w:t xml:space="preserve"> and </w:t>
      </w:r>
      <w:r>
        <w:rPr>
          <w:rFonts w:ascii="Courier New" w:cs="Courier New" w:eastAsia="Courier New" w:hAnsi="Courier New"/>
          <w:color w:val="3A3A38"/>
          <w:sz w:val="21"/>
          <w:szCs w:val="21"/>
        </w:rPr>
        <w:t xml:space="preserve">("A","BC")</w:t>
      </w:r>
      <w:r>
        <w:rPr>
          <w:color w:val="0B0D0D"/>
          <w:sz w:val="21"/>
          <w:szCs w:val="21"/>
        </w:rPr>
        <w:t xml:space="preserve"> collide.</w:t>
      </w:r>
    </w:p>
    <w:tbl>
      <w:tblPr>
        <w:tblW w:type="dxa" w:w="10080"/>
        <w:tblBorders>
          <w:top w:val="none" w:color="FFFFFF" w:sz="0"/>
          <w:left w:val="single" w:color="FF6A2A" w:sz="24"/>
          <w:bottom w:val="none" w:color="FFFFFF" w:sz="0"/>
          <w:right w:val="none" w:color="FFFFFF" w:sz="0"/>
          <w:insideH w:val="none" w:color="FFFFFF" w:sz="0"/>
          <w:insideV w:val="none" w:color="FFFFFF" w:sz="0"/>
        </w:tblBorders>
      </w:tblPr>
      <w:tblGrid>
        <w:gridCol w:w="10080"/>
      </w:tblGrid>
      <w:tr>
        <w:tc>
          <w:tcPr>
            <w:tcW w:type="dxa" w:w="10080"/>
            <w:shd w:fill="FFFFFF" w:color="auto" w:val="clear"/>
            <w:tcMar>
              <w:top w:type="dxa" w:w="200"/>
              <w:left w:type="dxa" w:w="240"/>
              <w:bottom w:type="dxa" w:w="200"/>
              <w:right w:type="dxa" w:w="240"/>
            </w:tcMar>
          </w:tcPr>
          <w:p>
            <w:pPr>
              <w:spacing w:after="100" w:line="290"/>
            </w:pPr>
            <w:r>
              <w:rPr>
                <w:b w:val="false"/>
                <w:bCs w:val="false"/>
                <w:color w:val="0B0D0D"/>
                <w:sz w:val="16"/>
                <w:szCs w:val="16"/>
              </w:rPr>
              <w:t xml:space="preserve">fnv1a32(bytes):  h = 0x811C9DC5;  per byte b:  h = Math.imul(h ^ b, 0x01000193) &gt;&gt;&gt; 0</w:t>
            </w:r>
          </w:p>
          <w:p>
            <w:pPr>
              <w:spacing w:after="100" w:line="290"/>
            </w:pPr>
            <w:r>
              <w:rPr>
                <w:b w:val="false"/>
                <w:bCs w:val="false"/>
                <w:color w:val="0B0D0D"/>
                <w:sz w:val="16"/>
                <w:szCs w:val="16"/>
              </w:rPr>
              <w:t xml:space="preserve">fmix32(h):  h ^= h&gt;&gt;&gt;16;  h = Math.imul(h,0x85EBCA6B)&gt;&gt;&gt;0;  h ^= h&gt;&gt;&gt;13;</w:t>
            </w:r>
          </w:p>
          <w:p>
            <w:pPr>
              <w:spacing w:after="100" w:line="290"/>
            </w:pPr>
            <w:r>
              <w:rPr>
                <w:b w:val="false"/>
                <w:bCs w:val="false"/>
                <w:color w:val="0B0D0D"/>
                <w:sz w:val="16"/>
                <w:szCs w:val="16"/>
              </w:rPr>
              <w:t xml:space="preserve">            h = Math.imul(h,0xC2B2AE35)&gt;&gt;&gt;0;  h ^= h&gt;&gt;&gt;16;  return h&gt;&gt;&gt;0</w:t>
            </w:r>
          </w:p>
          <w:p>
            <w:pPr>
              <w:spacing w:after="0" w:line="290"/>
            </w:pPr>
            <w:r>
              <w:rPr>
                <w:b w:val="false"/>
                <w:bCs w:val="false"/>
                <w:color w:val="0B0D0D"/>
                <w:sz w:val="16"/>
                <w:szCs w:val="16"/>
              </w:rPr>
              <w:t xml:space="preserve">ShotSeed = fmix32(fnv1a32(canonical(...)))</w:t>
            </w:r>
          </w:p>
        </w:tc>
      </w:tr>
    </w:tbl>
    <w:p>
      <w:pPr>
        <w:spacing w:after="140" w:line="300"/>
      </w:pPr>
      <w:r>
        <w:rPr>
          <w:color w:val="0B0D0D"/>
          <w:sz w:val="21"/>
          <w:szCs w:val="21"/>
        </w:rPr>
        <w:t xml:space="preserve">Both stages required. Float conversion, where used at all, is </w:t>
      </w:r>
      <w:r>
        <w:rPr>
          <w:rFonts w:ascii="Courier New" w:cs="Courier New" w:eastAsia="Courier New" w:hAnsi="Courier New"/>
          <w:color w:val="3A3A38"/>
          <w:sz w:val="21"/>
          <w:szCs w:val="21"/>
        </w:rPr>
        <w:t xml:space="preserve">(x &gt;&gt;&gt; 0) / 4294967296</w:t>
      </w:r>
      <w:r>
        <w:rPr>
          <w:color w:val="0B0D0D"/>
          <w:sz w:val="21"/>
          <w:szCs w:val="21"/>
        </w:rPr>
        <w:t xml:space="preserve">. No transcendental and no clock in this path.</w:t>
      </w:r>
    </w:p>
    <w:p>
      <w:pPr>
        <w:pStyle w:val="Heading2"/>
        <w:spacing w:after="100" w:before="300"/>
      </w:pPr>
      <w:r>
        <w:rPr>
          <w:b/>
          <w:bCs/>
          <w:color w:val="0B0D0D"/>
          <w:sz w:val="25"/>
          <w:szCs w:val="25"/>
        </w:rPr>
        <w:t xml:space="preserve">2.2  BoundaryKeyContract</w:t>
      </w:r>
    </w:p>
    <w:p>
      <w:pPr>
        <w:spacing w:after="60" w:before="140"/>
      </w:pPr>
      <w:r>
        <w:rPr>
          <w:b/>
          <w:bCs/>
          <w:color w:val="FF6A2A"/>
          <w:spacing w:val="80"/>
          <w:sz w:val="16"/>
          <w:szCs w:val="16"/>
        </w:rPr>
        <w:t xml:space="preserve">THE FLOAT IS GONE FROM THE DECISION PATH</w:t>
      </w:r>
    </w:p>
    <w:tbl>
      <w:tblPr>
        <w:tblW w:type="dxa" w:w="10080"/>
        <w:tblBorders>
          <w:top w:val="none" w:color="FFFFFF" w:sz="0"/>
          <w:left w:val="single" w:color="FF6A2A" w:sz="24"/>
          <w:bottom w:val="none" w:color="FFFFFF" w:sz="0"/>
          <w:right w:val="none" w:color="FFFFFF" w:sz="0"/>
          <w:insideH w:val="none" w:color="FFFFFF" w:sz="0"/>
          <w:insideV w:val="none" w:color="FFFFFF" w:sz="0"/>
        </w:tblBorders>
      </w:tblPr>
      <w:tblGrid>
        <w:gridCol w:w="10080"/>
      </w:tblGrid>
      <w:tr>
        <w:tc>
          <w:tcPr>
            <w:tcW w:type="dxa" w:w="10080"/>
            <w:shd w:fill="FFFFFF" w:color="auto" w:val="clear"/>
            <w:tcMar>
              <w:top w:type="dxa" w:w="200"/>
              <w:left w:type="dxa" w:w="240"/>
              <w:bottom w:type="dxa" w:w="200"/>
              <w:right w:type="dxa" w:w="240"/>
            </w:tcMar>
          </w:tcPr>
          <w:p>
            <w:pPr>
              <w:spacing w:after="100" w:line="290"/>
            </w:pPr>
            <w:r>
              <w:rPr>
                <w:b w:val="false"/>
                <w:bCs w:val="false"/>
                <w:color w:val="0B0D0D"/>
                <w:sz w:val="16"/>
                <w:szCs w:val="16"/>
              </w:rPr>
              <w:t xml:space="preserve">boundaryKeyBytes =</w:t>
            </w:r>
          </w:p>
          <w:p>
            <w:pPr>
              <w:spacing w:after="100" w:line="290"/>
            </w:pPr>
            <w:r>
              <w:rPr>
                <w:b w:val="false"/>
                <w:bCs w:val="false"/>
                <w:color w:val="0B0D0D"/>
                <w:sz w:val="16"/>
                <w:szCs w:val="16"/>
              </w:rPr>
              <w:t xml:space="preserve">  u32le(shotSeed)</w:t>
            </w:r>
          </w:p>
          <w:p>
            <w:pPr>
              <w:spacing w:after="100" w:line="290"/>
            </w:pPr>
            <w:r>
              <w:rPr>
                <w:b w:val="false"/>
                <w:bCs w:val="false"/>
                <w:color w:val="0B0D0D"/>
                <w:sz w:val="16"/>
                <w:szCs w:val="16"/>
              </w:rPr>
              <w:t xml:space="preserve">  u32le(DOMAIN)                                   CUP_CAPTURE=1  SURFACE_EDGE=2  REST_THRESHOLD=3</w:t>
            </w:r>
          </w:p>
          <w:p>
            <w:pPr>
              <w:spacing w:after="100" w:line="290"/>
            </w:pPr>
            <w:r>
              <w:rPr>
                <w:b w:val="false"/>
                <w:bCs w:val="false"/>
                <w:color w:val="0B0D0D"/>
                <w:sz w:val="16"/>
                <w:szCs w:val="16"/>
              </w:rPr>
              <w:t xml:space="preserve">  u32le(byteLength(featureId)) || utf8(featureId)</w:t>
            </w:r>
          </w:p>
          <w:p>
            <w:pPr>
              <w:spacing w:after="100" w:line="290"/>
            </w:pPr>
            <w:r>
              <w:rPr>
                <w:b w:val="false"/>
                <w:bCs w:val="false"/>
                <w:color w:val="0B0D0D"/>
                <w:sz w:val="16"/>
                <w:szCs w:val="16"/>
              </w:rPr>
              <w:t xml:space="preserve">  u32le(occurrence)</w:t>
            </w:r>
          </w:p>
          <w:p>
            <w:pPr>
              <w:spacing w:after="100" w:line="290"/>
            </w:pPr>
          </w:p>
          <w:p>
            <w:pPr>
              <w:spacing w:after="0" w:line="290"/>
            </w:pPr>
            <w:r>
              <w:rPr>
                <w:b w:val="false"/>
                <w:bCs w:val="false"/>
                <w:color w:val="0B0D0D"/>
                <w:sz w:val="16"/>
                <w:szCs w:val="16"/>
              </w:rPr>
              <w:t xml:space="preserve">boundaryWord = fmix32(fnv1a32(boundaryKeyBytes))</w:t>
            </w:r>
          </w:p>
        </w:tc>
      </w:tr>
    </w:tbl>
    <w:p>
      <w:pPr>
        <w:pStyle w:val="Heading3"/>
        <w:spacing w:after="80" w:before="220"/>
      </w:pPr>
      <w:r>
        <w:rPr>
          <w:b/>
          <w:bCs/>
          <w:color w:val="5A5A57"/>
          <w:spacing w:val="20"/>
          <w:sz w:val="21"/>
          <w:szCs w:val="21"/>
        </w:rPr>
        <w:t xml:space="preserve">THE BAND IS MEASURED IN INTEGER BINS</w:t>
      </w:r>
    </w:p>
    <w:p>
      <w:pPr>
        <w:spacing w:after="140" w:line="300"/>
      </w:pPr>
      <w:r>
        <w:rPr>
          <w:color w:val="0B0D0D"/>
          <w:sz w:val="21"/>
          <w:szCs w:val="21"/>
        </w:rPr>
        <w:t xml:space="preserve">v1.1 quantized a normalised float band position against a </w:t>
      </w:r>
      <w:r>
        <w:rPr>
          <w:rFonts w:ascii="Courier New" w:cs="Courier New" w:eastAsia="Courier New" w:hAnsi="Courier New"/>
          <w:color w:val="3A3A38"/>
          <w:sz w:val="21"/>
          <w:szCs w:val="21"/>
        </w:rPr>
        <w:t xml:space="preserve">Q_BAND</w:t>
      </w:r>
      <w:r>
        <w:rPr>
          <w:color w:val="0B0D0D"/>
          <w:sz w:val="21"/>
          <w:szCs w:val="21"/>
        </w:rPr>
        <w:t xml:space="preserve"> that was never defined, and claimed full determinism while §3.1 correctly denied it. Both problems dissolve if the band is expressed in the predicate's own integer bins.</w:t>
      </w:r>
    </w:p>
    <w:tbl>
      <w:tblPr>
        <w:tblW w:type="dxa" w:w="10080"/>
        <w:tblBorders>
          <w:top w:val="none" w:color="FFFFFF" w:sz="0"/>
          <w:left w:val="single" w:color="FF6A2A" w:sz="24"/>
          <w:bottom w:val="none" w:color="FFFFFF" w:sz="0"/>
          <w:right w:val="none" w:color="FFFFFF" w:sz="0"/>
          <w:insideH w:val="none" w:color="FFFFFF" w:sz="0"/>
          <w:insideV w:val="none" w:color="FFFFFF" w:sz="0"/>
        </w:tblBorders>
      </w:tblPr>
      <w:tblGrid>
        <w:gridCol w:w="10080"/>
      </w:tblGrid>
      <w:tr>
        <w:tc>
          <w:tcPr>
            <w:tcW w:type="dxa" w:w="10080"/>
            <w:shd w:fill="F2EFE8" w:color="auto" w:val="clear"/>
            <w:tcMar>
              <w:top w:type="dxa" w:w="200"/>
              <w:left w:type="dxa" w:w="240"/>
              <w:bottom w:type="dxa" w:w="200"/>
              <w:right w:type="dxa" w:w="240"/>
            </w:tcMar>
          </w:tcPr>
          <w:p>
            <w:pPr>
              <w:spacing w:after="100" w:line="290"/>
            </w:pPr>
            <w:r>
              <w:rPr>
                <w:b/>
                <w:bCs/>
                <w:color w:val="0B0D0D"/>
                <w:sz w:val="21"/>
                <w:szCs w:val="21"/>
              </w:rPr>
              <w:t xml:space="preserve">Frozen per predicate, computed once from Q and ε and stored as integers:</w:t>
            </w:r>
          </w:p>
          <w:p>
            <w:pPr>
              <w:spacing w:after="100" w:line="290"/>
            </w:pPr>
            <w:r>
              <w:rPr>
                <w:b w:val="false"/>
                <w:bCs w:val="false"/>
                <w:color w:val="0B0D0D"/>
                <w:sz w:val="21"/>
                <w:szCs w:val="21"/>
              </w:rPr>
              <w:t xml:space="preserve">  T = round(threshold / Q)        threshold in bins</w:t>
            </w:r>
          </w:p>
          <w:p>
            <w:pPr>
              <w:spacing w:after="100" w:line="290"/>
            </w:pPr>
            <w:r>
              <w:rPr>
                <w:b w:val="false"/>
                <w:bCs w:val="false"/>
                <w:color w:val="0B0D0D"/>
                <w:sz w:val="21"/>
                <w:szCs w:val="21"/>
              </w:rPr>
              <w:t xml:space="preserve">  E = round(ε / Q)                half-band width in bins</w:t>
            </w:r>
          </w:p>
          <w:p>
            <w:pPr>
              <w:spacing w:after="100" w:line="290"/>
            </w:pPr>
          </w:p>
          <w:p>
            <w:pPr>
              <w:spacing w:after="100" w:line="290"/>
            </w:pPr>
            <w:r>
              <w:rPr>
                <w:b w:val="false"/>
                <w:bCs w:val="false"/>
                <w:color w:val="0B0D0D"/>
                <w:sz w:val="21"/>
                <w:szCs w:val="21"/>
              </w:rPr>
              <w:t xml:space="preserve">Per decision:</w:t>
            </w:r>
          </w:p>
          <w:p>
            <w:pPr>
              <w:spacing w:after="100" w:line="290"/>
            </w:pPr>
            <w:r>
              <w:rPr>
                <w:b w:val="false"/>
                <w:bCs w:val="false"/>
                <w:color w:val="0B0D0D"/>
                <w:sz w:val="21"/>
                <w:szCs w:val="21"/>
              </w:rPr>
              <w:t xml:space="preserve">  m = round(measure / Q)          the only float→int conversion</w:t>
            </w:r>
          </w:p>
          <w:p>
            <w:pPr>
              <w:spacing w:after="100" w:line="290"/>
            </w:pPr>
            <w:r>
              <w:rPr>
                <w:b w:val="false"/>
                <w:bCs w:val="false"/>
                <w:color w:val="0B0D0D"/>
                <w:sz w:val="21"/>
                <w:szCs w:val="21"/>
              </w:rPr>
              <w:t xml:space="preserve">  k = clamp(m − (T − E), 0, 2E)   integer position in band, 0…2E</w:t>
            </w:r>
          </w:p>
          <w:p>
            <w:pPr>
              <w:spacing w:after="0" w:line="290"/>
            </w:pPr>
            <w:r>
              <w:rPr>
                <w:b w:val="false"/>
                <w:bCs w:val="false"/>
                <w:color w:val="0B0D0D"/>
                <w:sz w:val="21"/>
                <w:szCs w:val="21"/>
              </w:rPr>
              <w:t xml:space="preserve">  decision = ( (boundaryWord % (2E)) &lt; k ) ? outsideResult : insideResult</w:t>
            </w:r>
          </w:p>
        </w:tc>
      </w:tr>
    </w:tbl>
    <w:p>
      <w:pPr>
        <w:spacing w:after="140" w:line="300"/>
      </w:pPr>
      <w:r>
        <w:rPr>
          <w:rFonts w:ascii="Courier New" w:cs="Courier New" w:eastAsia="Courier New" w:hAnsi="Courier New"/>
          <w:color w:val="3A3A38"/>
          <w:sz w:val="21"/>
          <w:szCs w:val="21"/>
        </w:rPr>
        <w:t xml:space="preserve">boundaryWord % (2E)</w:t>
      </w:r>
      <w:r>
        <w:rPr>
          <w:color w:val="0B0D0D"/>
          <w:sz w:val="21"/>
          <w:szCs w:val="21"/>
        </w:rPr>
        <w:t xml:space="preserve"> is exact integer arithmetic on a uint32 by a small integer. </w:t>
      </w:r>
      <w:r>
        <w:rPr>
          <w:rFonts w:ascii="Courier New" w:cs="Courier New" w:eastAsia="Courier New" w:hAnsi="Courier New"/>
          <w:color w:val="3A3A38"/>
          <w:sz w:val="21"/>
          <w:szCs w:val="21"/>
        </w:rPr>
        <w:t xml:space="preserve">k</w:t>
      </w:r>
      <w:r>
        <w:rPr>
          <w:color w:val="0B0D0D"/>
          <w:sz w:val="21"/>
          <w:szCs w:val="21"/>
        </w:rPr>
        <w:t xml:space="preserve"> is an integer. </w:t>
      </w:r>
      <w:r>
        <w:rPr>
          <w:b/>
          <w:bCs/>
          <w:color w:val="0B0D0D"/>
          <w:sz w:val="21"/>
          <w:szCs w:val="21"/>
        </w:rPr>
        <w:t xml:space="preserve">No float appears in the comparison.</w:t>
      </w:r>
      <w:r>
        <w:rPr>
          <w:color w:val="0B0D0D"/>
          <w:sz w:val="21"/>
          <w:szCs w:val="21"/>
        </w:rPr>
        <w:t xml:space="preserve"> The probability of </w:t>
      </w:r>
      <w:r>
        <w:rPr>
          <w:rFonts w:ascii="Courier New" w:cs="Courier New" w:eastAsia="Courier New" w:hAnsi="Courier New"/>
          <w:color w:val="3A3A38"/>
          <w:sz w:val="21"/>
          <w:szCs w:val="21"/>
        </w:rPr>
        <w:t xml:space="preserve">outsideResult</w:t>
      </w:r>
      <w:r>
        <w:rPr>
          <w:color w:val="0B0D0D"/>
          <w:sz w:val="21"/>
          <w:szCs w:val="21"/>
        </w:rPr>
        <w:t xml:space="preserve"> is exactly </w:t>
      </w:r>
      <w:r>
        <w:rPr>
          <w:rFonts w:ascii="Courier New" w:cs="Courier New" w:eastAsia="Courier New" w:hAnsi="Courier New"/>
          <w:color w:val="3A3A38"/>
          <w:sz w:val="21"/>
          <w:szCs w:val="21"/>
        </w:rPr>
        <w:t xml:space="preserve">k / 2E</w:t>
      </w:r>
      <w:r>
        <w:rPr>
          <w:color w:val="0B0D0D"/>
          <w:sz w:val="21"/>
          <w:szCs w:val="21"/>
        </w:rPr>
        <w:t xml:space="preserve">, so a ball deep on the inside almost always stays inside and one at the centre is an even chance — sensible weighting from integer arithmetic alone.</w:t>
      </w:r>
    </w:p>
    <w:p>
      <w:pPr>
        <w:spacing w:after="180" w:before="40" w:line="280"/>
      </w:pPr>
      <w:r>
        <w:rPr>
          <w:i/>
          <w:iCs/>
          <w:color w:val="5A5A57"/>
          <w:sz w:val="17"/>
          <w:szCs w:val="17"/>
        </w:rPr>
        <w:t xml:space="preserve">There is a negligible modulo bias because 2³² is not divisible by 2E. It is deterministic and immaterial to a gameplay decision. Do not "fix" it later — any correction that introduces a rejection loop or a float breaks determinism.</w:t>
      </w:r>
    </w:p>
    <w:p>
      <w:pPr>
        <w:pStyle w:val="Heading3"/>
        <w:spacing w:after="80" w:before="220"/>
      </w:pPr>
      <w:r>
        <w:rPr>
          <w:b/>
          <w:bCs/>
          <w:color w:val="5A5A57"/>
          <w:spacing w:val="20"/>
          <w:sz w:val="21"/>
          <w:szCs w:val="21"/>
        </w:rPr>
        <w:t xml:space="preserve">THE RESIDUAL KNIFE EDGE MOVED</w:t>
      </w:r>
    </w:p>
    <w:p>
      <w:pPr>
        <w:spacing w:after="140" w:line="300"/>
      </w:pPr>
      <w:r>
        <w:rPr>
          <w:rFonts w:ascii="Courier New" w:cs="Courier New" w:eastAsia="Courier New" w:hAnsi="Courier New"/>
          <w:color w:val="3A3A38"/>
          <w:sz w:val="21"/>
          <w:szCs w:val="21"/>
        </w:rPr>
        <w:t xml:space="preserve">m = round(measure / Q)</w:t>
      </w:r>
      <w:r>
        <w:rPr>
          <w:color w:val="0B0D0D"/>
          <w:sz w:val="21"/>
          <w:szCs w:val="21"/>
        </w:rPr>
        <w:t xml:space="preserve"> is now the only place engines can disagree, and only when a value lands within drift of a bin boundary. </w:t>
      </w:r>
      <w:r>
        <w:rPr>
          <w:b/>
          <w:bCs/>
          <w:color w:val="0B0D0D"/>
          <w:sz w:val="21"/>
          <w:szCs w:val="21"/>
        </w:rPr>
        <w:t xml:space="preserve">The adversarial corpus must therefore target bin boundaries, not only thresholds.</w:t>
      </w:r>
      <w:r>
        <w:rPr>
          <w:color w:val="0B0D0D"/>
          <w:sz w:val="21"/>
          <w:szCs w:val="21"/>
        </w:rPr>
        <w:t xml:space="preserve"> That is a change to what the corpus tests, and it matters.</w:t>
      </w:r>
    </w:p>
    <w:p>
      <w:pPr>
        <w:pStyle w:val="Heading3"/>
        <w:spacing w:after="80" w:before="220"/>
      </w:pPr>
      <w:r>
        <w:rPr>
          <w:b/>
          <w:bCs/>
          <w:color w:val="5A5A57"/>
          <w:spacing w:val="20"/>
          <w:sz w:val="21"/>
          <w:szCs w:val="21"/>
        </w:rPr>
        <w:t xml:space="preserve">SIGN CONVENTION — NORMATIVE PER PREDICATE</w:t>
      </w:r>
    </w:p>
    <w:p>
      <w:pPr>
        <w:spacing w:after="140" w:line="300"/>
      </w:pPr>
      <w:r>
        <w:rPr>
          <w:color w:val="0B0D0D"/>
          <w:sz w:val="21"/>
          <w:szCs w:val="21"/>
        </w:rPr>
        <w:t xml:space="preserve">The construction assumes increasing </w:t>
      </w:r>
      <w:r>
        <w:rPr>
          <w:rFonts w:ascii="Courier New" w:cs="Courier New" w:eastAsia="Courier New" w:hAnsi="Courier New"/>
          <w:color w:val="3A3A38"/>
          <w:sz w:val="21"/>
          <w:szCs w:val="21"/>
        </w:rPr>
        <w:t xml:space="preserve">measure</w:t>
      </w:r>
      <w:r>
        <w:rPr>
          <w:color w:val="0B0D0D"/>
          <w:sz w:val="21"/>
          <w:szCs w:val="21"/>
        </w:rPr>
        <w:t xml:space="preserve"> moves toward </w:t>
      </w:r>
      <w:r>
        <w:rPr>
          <w:rFonts w:ascii="Courier New" w:cs="Courier New" w:eastAsia="Courier New" w:hAnsi="Courier New"/>
          <w:color w:val="3A3A38"/>
          <w:sz w:val="21"/>
          <w:szCs w:val="21"/>
        </w:rPr>
        <w:t xml:space="preserve">outsideResult</w:t>
      </w:r>
      <w:r>
        <w:rPr>
          <w:color w:val="0B0D0D"/>
          <w:sz w:val="21"/>
          <w:szCs w:val="21"/>
        </w:rPr>
        <w:t xml:space="preserve">. Each predicate declares its polarity explicitly in its frozen contract, along with what </w:t>
      </w:r>
      <w:r>
        <w:rPr>
          <w:rFonts w:ascii="Courier New" w:cs="Courier New" w:eastAsia="Courier New" w:hAnsi="Courier New"/>
          <w:color w:val="3A3A38"/>
          <w:sz w:val="21"/>
          <w:szCs w:val="21"/>
        </w:rPr>
        <w:t xml:space="preserve">insideResult</w:t>
      </w:r>
      <w:r>
        <w:rPr>
          <w:color w:val="0B0D0D"/>
          <w:sz w:val="21"/>
          <w:szCs w:val="21"/>
        </w:rPr>
        <w:t xml:space="preserve"> and </w:t>
      </w:r>
      <w:r>
        <w:rPr>
          <w:rFonts w:ascii="Courier New" w:cs="Courier New" w:eastAsia="Courier New" w:hAnsi="Courier New"/>
          <w:color w:val="3A3A38"/>
          <w:sz w:val="21"/>
          <w:szCs w:val="21"/>
        </w:rPr>
        <w:t xml:space="preserve">outsideResult</w:t>
      </w:r>
      <w:r>
        <w:rPr>
          <w:color w:val="0B0D0D"/>
          <w:sz w:val="21"/>
          <w:szCs w:val="21"/>
        </w:rPr>
        <w:t xml:space="preserve"> mean.</w:t>
      </w:r>
    </w:p>
    <w:tbl>
      <w:tblPr>
        <w:tblW w:type="dxa" w:w="10080"/>
        <w:tblBorders>
          <w:top w:val="single" w:color="B8B1A6" w:sz="4"/>
          <w:left w:val="none" w:color="FFFFFF" w:sz="0"/>
          <w:bottom w:val="single" w:color="B8B1A6" w:sz="4"/>
          <w:right w:val="none" w:color="FFFFFF" w:sz="0"/>
          <w:insideH w:val="single" w:color="DDD9D1" w:sz="2"/>
          <w:insideV w:val="none" w:color="FFFFFF" w:sz="0"/>
        </w:tblBorders>
      </w:tblPr>
      <w:tblGrid>
        <w:gridCol w:w="2000"/>
        <w:gridCol w:w="4400"/>
        <w:gridCol w:w="3680"/>
      </w:tblGrid>
      <w:tr>
        <w:trPr>
          <w:tblHeader/>
        </w:trPr>
        <w:tc>
          <w:tcPr>
            <w:tcW w:type="dxa" w:w="2000"/>
            <w:shd w:fill="0B0D0D" w:color="auto" w:val="clear"/>
            <w:tcMar>
              <w:top w:type="dxa" w:w="110"/>
              <w:left w:type="dxa" w:w="140"/>
              <w:bottom w:type="dxa" w:w="110"/>
              <w:right w:type="dxa" w:w="140"/>
            </w:tcMar>
          </w:tcPr>
          <w:p>
            <w:pPr>
              <w:spacing w:after="0" w:line="260"/>
            </w:pPr>
            <w:r>
              <w:rPr>
                <w:b/>
                <w:bCs/>
                <w:color w:val="F2EFE8"/>
                <w:sz w:val="18"/>
                <w:szCs w:val="18"/>
              </w:rPr>
              <w:t xml:space="preserve">Predicate</w:t>
            </w:r>
          </w:p>
        </w:tc>
        <w:tc>
          <w:tcPr>
            <w:tcW w:type="dxa" w:w="4400"/>
            <w:shd w:fill="0B0D0D" w:color="auto" w:val="clear"/>
            <w:tcMar>
              <w:top w:type="dxa" w:w="110"/>
              <w:left w:type="dxa" w:w="140"/>
              <w:bottom w:type="dxa" w:w="110"/>
              <w:right w:type="dxa" w:w="140"/>
            </w:tcMar>
          </w:tcPr>
          <w:p>
            <w:pPr>
              <w:spacing w:after="0" w:line="260"/>
            </w:pPr>
            <w:r>
              <w:rPr>
                <w:b/>
                <w:bCs/>
                <w:color w:val="F2EFE8"/>
                <w:sz w:val="18"/>
                <w:szCs w:val="18"/>
              </w:rPr>
              <w:t xml:space="preserve">Measure</w:t>
            </w:r>
          </w:p>
        </w:tc>
        <w:tc>
          <w:tcPr>
            <w:tcW w:type="dxa" w:w="3680"/>
            <w:shd w:fill="0B0D0D" w:color="auto" w:val="clear"/>
            <w:tcMar>
              <w:top w:type="dxa" w:w="110"/>
              <w:left w:type="dxa" w:w="140"/>
              <w:bottom w:type="dxa" w:w="110"/>
              <w:right w:type="dxa" w:w="140"/>
            </w:tcMar>
          </w:tcPr>
          <w:p>
            <w:pPr>
              <w:spacing w:after="0" w:line="260"/>
            </w:pPr>
            <w:r>
              <w:rPr>
                <w:b/>
                <w:bCs/>
                <w:color w:val="F2EFE8"/>
                <w:sz w:val="18"/>
                <w:szCs w:val="18"/>
              </w:rPr>
              <w:t xml:space="preserve">Increasing measure means</w:t>
            </w:r>
          </w:p>
        </w:tc>
      </w:tr>
      <w:tr>
        <w:tc>
          <w:tcPr>
            <w:tcW w:type="dxa" w:w="2000"/>
            <w:shd w:fill="FFFFFF" w:color="auto" w:val="clear"/>
            <w:tcMar>
              <w:top w:type="dxa" w:w="110"/>
              <w:left w:type="dxa" w:w="140"/>
              <w:bottom w:type="dxa" w:w="110"/>
              <w:right w:type="dxa" w:w="140"/>
            </w:tcMar>
          </w:tcPr>
          <w:p>
            <w:pPr>
              <w:spacing w:after="0" w:line="260"/>
            </w:pPr>
            <w:r>
              <w:rPr>
                <w:color w:val="0B0D0D"/>
                <w:sz w:val="18"/>
                <w:szCs w:val="18"/>
              </w:rPr>
              <w:t xml:space="preserve">`CUP_CAPTURE`</w:t>
            </w:r>
          </w:p>
        </w:tc>
        <w:tc>
          <w:tcPr>
            <w:tcW w:type="dxa" w:w="4400"/>
            <w:shd w:fill="FFFFFF" w:color="auto" w:val="clear"/>
            <w:tcMar>
              <w:top w:type="dxa" w:w="110"/>
              <w:left w:type="dxa" w:w="140"/>
              <w:bottom w:type="dxa" w:w="110"/>
              <w:right w:type="dxa" w:w="140"/>
            </w:tcMar>
          </w:tcPr>
          <w:p>
            <w:pPr>
              <w:spacing w:after="0" w:line="260"/>
            </w:pPr>
            <w:r>
              <w:rPr>
                <w:color w:val="0B0D0D"/>
                <w:sz w:val="18"/>
                <w:szCs w:val="18"/>
              </w:rPr>
              <w:t xml:space="preserve">Distance from cup centre</w:t>
            </w:r>
          </w:p>
        </w:tc>
        <w:tc>
          <w:tcPr>
            <w:tcW w:type="dxa" w:w="3680"/>
            <w:shd w:fill="FFFFFF" w:color="auto" w:val="clear"/>
            <w:tcMar>
              <w:top w:type="dxa" w:w="110"/>
              <w:left w:type="dxa" w:w="140"/>
              <w:bottom w:type="dxa" w:w="110"/>
              <w:right w:type="dxa" w:w="140"/>
            </w:tcMar>
          </w:tcPr>
          <w:p>
            <w:pPr>
              <w:spacing w:after="0" w:line="260"/>
            </w:pPr>
            <w:r>
              <w:rPr>
                <w:color w:val="0B0D0D"/>
                <w:sz w:val="18"/>
                <w:szCs w:val="18"/>
              </w:rPr>
              <w:t xml:space="preserve">Outside — not captured</w:t>
            </w:r>
          </w:p>
        </w:tc>
      </w:tr>
      <w:tr>
        <w:tc>
          <w:tcPr>
            <w:tcW w:type="dxa" w:w="2000"/>
            <w:shd w:fill="FFFFFF" w:color="auto" w:val="clear"/>
            <w:tcMar>
              <w:top w:type="dxa" w:w="110"/>
              <w:left w:type="dxa" w:w="140"/>
              <w:bottom w:type="dxa" w:w="110"/>
              <w:right w:type="dxa" w:w="140"/>
            </w:tcMar>
          </w:tcPr>
          <w:p>
            <w:pPr>
              <w:spacing w:after="0" w:line="260"/>
            </w:pPr>
            <w:r>
              <w:rPr>
                <w:color w:val="0B0D0D"/>
                <w:sz w:val="18"/>
                <w:szCs w:val="18"/>
              </w:rPr>
              <w:t xml:space="preserve">`SURFACE_EDGE`</w:t>
            </w:r>
          </w:p>
        </w:tc>
        <w:tc>
          <w:tcPr>
            <w:tcW w:type="dxa" w:w="4400"/>
            <w:shd w:fill="FFFFFF" w:color="auto" w:val="clear"/>
            <w:tcMar>
              <w:top w:type="dxa" w:w="110"/>
              <w:left w:type="dxa" w:w="140"/>
              <w:bottom w:type="dxa" w:w="110"/>
              <w:right w:type="dxa" w:w="140"/>
            </w:tcMar>
          </w:tcPr>
          <w:p>
            <w:pPr>
              <w:spacing w:after="0" w:line="260"/>
            </w:pPr>
            <w:r>
              <w:rPr>
                <w:color w:val="0B0D0D"/>
                <w:sz w:val="18"/>
                <w:szCs w:val="18"/>
              </w:rPr>
              <w:t xml:space="preserve">Declared per classifier — </w:t>
            </w:r>
            <w:r>
              <w:rPr>
                <w:b/>
                <w:bCs/>
                <w:color w:val="0B0D0D"/>
                <w:sz w:val="18"/>
                <w:szCs w:val="18"/>
              </w:rPr>
              <w:t xml:space="preserve">must be written down, never inferred</w:t>
            </w:r>
          </w:p>
        </w:tc>
        <w:tc>
          <w:tcPr>
            <w:tcW w:type="dxa" w:w="3680"/>
            <w:shd w:fill="FFFFFF" w:color="auto" w:val="clear"/>
            <w:tcMar>
              <w:top w:type="dxa" w:w="110"/>
              <w:left w:type="dxa" w:w="140"/>
              <w:bottom w:type="dxa" w:w="110"/>
              <w:right w:type="dxa" w:w="140"/>
            </w:tcMar>
          </w:tcPr>
          <w:p>
            <w:pPr>
              <w:spacing w:after="0" w:line="260"/>
            </w:pPr>
            <w:r>
              <w:rPr>
                <w:color w:val="0B0D0D"/>
                <w:sz w:val="18"/>
                <w:szCs w:val="18"/>
              </w:rPr>
              <w:t xml:space="preserve">Declared per classifier</w:t>
            </w:r>
          </w:p>
        </w:tc>
      </w:tr>
      <w:tr>
        <w:tc>
          <w:tcPr>
            <w:tcW w:type="dxa" w:w="2000"/>
            <w:shd w:fill="FFFFFF" w:color="auto" w:val="clear"/>
            <w:tcMar>
              <w:top w:type="dxa" w:w="110"/>
              <w:left w:type="dxa" w:w="140"/>
              <w:bottom w:type="dxa" w:w="110"/>
              <w:right w:type="dxa" w:w="140"/>
            </w:tcMar>
          </w:tcPr>
          <w:p>
            <w:pPr>
              <w:spacing w:after="0" w:line="260"/>
            </w:pPr>
            <w:r>
              <w:rPr>
                <w:color w:val="0B0D0D"/>
                <w:sz w:val="18"/>
                <w:szCs w:val="18"/>
              </w:rPr>
              <w:t xml:space="preserve">`REST_THRESHOLD`</w:t>
            </w:r>
          </w:p>
        </w:tc>
        <w:tc>
          <w:tcPr>
            <w:tcW w:type="dxa" w:w="4400"/>
            <w:shd w:fill="FFFFFF" w:color="auto" w:val="clear"/>
            <w:tcMar>
              <w:top w:type="dxa" w:w="110"/>
              <w:left w:type="dxa" w:w="140"/>
              <w:bottom w:type="dxa" w:w="110"/>
              <w:right w:type="dxa" w:w="140"/>
            </w:tcMar>
          </w:tcPr>
          <w:p>
            <w:pPr>
              <w:spacing w:after="0" w:line="260"/>
            </w:pPr>
            <w:r>
              <w:rPr>
                <w:color w:val="0B0D0D"/>
                <w:sz w:val="18"/>
                <w:szCs w:val="18"/>
              </w:rPr>
              <w:t xml:space="preserve">Speed</w:t>
            </w:r>
          </w:p>
        </w:tc>
        <w:tc>
          <w:tcPr>
            <w:tcW w:type="dxa" w:w="3680"/>
            <w:shd w:fill="FFFFFF" w:color="auto" w:val="clear"/>
            <w:tcMar>
              <w:top w:type="dxa" w:w="110"/>
              <w:left w:type="dxa" w:w="140"/>
              <w:bottom w:type="dxa" w:w="110"/>
              <w:right w:type="dxa" w:w="140"/>
            </w:tcMar>
          </w:tcPr>
          <w:p>
            <w:pPr>
              <w:spacing w:after="0" w:line="260"/>
            </w:pPr>
            <w:r>
              <w:rPr>
                <w:color w:val="0B0D0D"/>
                <w:sz w:val="18"/>
                <w:szCs w:val="18"/>
              </w:rPr>
              <w:t xml:space="preserve">Outside — still moving</w:t>
            </w:r>
          </w:p>
        </w:tc>
      </w:tr>
    </w:tbl>
    <w:p>
      <w:pPr>
        <w:pStyle w:val="Heading2"/>
        <w:spacing w:after="100" w:before="300"/>
      </w:pPr>
      <w:r>
        <w:rPr>
          <w:b/>
          <w:bCs/>
          <w:color w:val="0B0D0D"/>
          <w:sz w:val="25"/>
          <w:szCs w:val="25"/>
        </w:rPr>
        <w:t xml:space="preserve">2.3  CoursePackageCanonicalizationContract</w:t>
      </w:r>
    </w:p>
    <w:p>
      <w:pPr>
        <w:spacing w:after="60" w:before="140"/>
      </w:pPr>
      <w:r>
        <w:rPr>
          <w:b/>
          <w:bCs/>
          <w:color w:val="FF6A2A"/>
          <w:spacing w:val="80"/>
          <w:sz w:val="16"/>
          <w:szCs w:val="16"/>
        </w:rPr>
        <w:t xml:space="preserve">WITHOUT THIS, STEP 1 IS NOT EXECUTABLE</w:t>
      </w:r>
    </w:p>
    <w:p>
      <w:pPr>
        <w:spacing w:after="140" w:line="300"/>
      </w:pPr>
      <w:r>
        <w:rPr>
          <w:rFonts w:ascii="Courier New" w:cs="Courier New" w:eastAsia="Courier New" w:hAnsi="Courier New"/>
          <w:color w:val="3A3A38"/>
          <w:sz w:val="21"/>
          <w:szCs w:val="21"/>
        </w:rPr>
        <w:t xml:space="preserve">courseHash</w:t>
      </w:r>
      <w:r>
        <w:rPr>
          <w:color w:val="0B0D0D"/>
          <w:sz w:val="21"/>
          <w:szCs w:val="21"/>
        </w:rPr>
        <w:t xml:space="preserve"> is SHA-256 over the canonical byte encoding of the course package. Identical geometry encoded two different ways must produce identical bytes, or every historical record silently invalidates the next time an exporter changes.</w:t>
      </w:r>
    </w:p>
    <w:p>
      <w:pPr>
        <w:pStyle w:val="Heading3"/>
        <w:spacing w:after="80" w:before="220"/>
      </w:pPr>
      <w:r>
        <w:rPr>
          <w:b/>
          <w:bCs/>
          <w:color w:val="5A5A57"/>
          <w:spacing w:val="20"/>
          <w:sz w:val="21"/>
          <w:szCs w:val="21"/>
        </w:rPr>
        <w:t xml:space="preserve">ENCODING RULES</w:t>
      </w:r>
    </w:p>
    <w:p>
      <w:pPr>
        <w:pStyle w:val="ListParagraph"/>
        <w:numPr>
          <w:ilvl w:val="0"/>
          <w:numId w:val="3"/>
        </w:numPr>
        <w:spacing w:after="70" w:line="290"/>
      </w:pPr>
      <w:r>
        <w:rPr>
          <w:b/>
          <w:bCs/>
          <w:color w:val="0B0D0D"/>
          <w:sz w:val="21"/>
          <w:szCs w:val="21"/>
        </w:rPr>
        <w:t xml:space="preserve">Binary, little-endian throughout.</w:t>
      </w:r>
      <w:r>
        <w:rPr>
          <w:color w:val="0B0D0D"/>
          <w:sz w:val="21"/>
          <w:szCs w:val="21"/>
        </w:rPr>
        <w:t xml:space="preserve"> Never decimal text — number formatting differs between producers.</w:t>
      </w:r>
    </w:p>
    <w:p>
      <w:pPr>
        <w:pStyle w:val="ListParagraph"/>
        <w:numPr>
          <w:ilvl w:val="0"/>
          <w:numId w:val="3"/>
        </w:numPr>
        <w:spacing w:after="70" w:line="290"/>
      </w:pPr>
      <w:r>
        <w:rPr>
          <w:b/>
          <w:bCs/>
          <w:color w:val="0B0D0D"/>
          <w:sz w:val="21"/>
          <w:szCs w:val="21"/>
        </w:rPr>
        <w:t xml:space="preserve">Floats are IEEE-754 float64, raw eight bytes.</w:t>
      </w:r>
    </w:p>
    <w:p>
      <w:pPr>
        <w:pStyle w:val="ListParagraph"/>
        <w:numPr>
          <w:ilvl w:val="0"/>
          <w:numId w:val="3"/>
        </w:numPr>
        <w:spacing w:after="70" w:line="290"/>
      </w:pPr>
      <w:r>
        <w:rPr>
          <w:b/>
          <w:bCs/>
          <w:color w:val="0B0D0D"/>
          <w:sz w:val="21"/>
          <w:szCs w:val="21"/>
        </w:rPr>
        <w:t xml:space="preserve">Negative zero is normalised to positive zero before encoding.</w:t>
      </w:r>
      <w:r>
        <w:rPr>
          <w:color w:val="0B0D0D"/>
          <w:sz w:val="21"/>
          <w:szCs w:val="21"/>
        </w:rPr>
        <w:t xml:space="preserve"> </w:t>
      </w:r>
      <w:r>
        <w:rPr>
          <w:rFonts w:ascii="Courier New" w:cs="Courier New" w:eastAsia="Courier New" w:hAnsi="Courier New"/>
          <w:color w:val="3A3A38"/>
          <w:sz w:val="21"/>
          <w:szCs w:val="21"/>
        </w:rPr>
        <w:t xml:space="preserve">-0</w:t>
      </w:r>
      <w:r>
        <w:rPr>
          <w:color w:val="0B0D0D"/>
          <w:sz w:val="21"/>
          <w:szCs w:val="21"/>
        </w:rPr>
        <w:t xml:space="preserve"> and </w:t>
      </w:r>
      <w:r>
        <w:rPr>
          <w:rFonts w:ascii="Courier New" w:cs="Courier New" w:eastAsia="Courier New" w:hAnsi="Courier New"/>
          <w:color w:val="3A3A38"/>
          <w:sz w:val="21"/>
          <w:szCs w:val="21"/>
        </w:rPr>
        <w:t xml:space="preserve">+0</w:t>
      </w:r>
      <w:r>
        <w:rPr>
          <w:color w:val="0B0D0D"/>
          <w:sz w:val="21"/>
          <w:szCs w:val="21"/>
        </w:rPr>
        <w:t xml:space="preserve"> compare equal but have different bit patterns. This is the single most likely silent hash mismatch in the whole contract.</w:t>
      </w:r>
    </w:p>
    <w:p>
      <w:pPr>
        <w:pStyle w:val="ListParagraph"/>
        <w:numPr>
          <w:ilvl w:val="0"/>
          <w:numId w:val="3"/>
        </w:numPr>
        <w:spacing w:after="70" w:line="290"/>
      </w:pPr>
      <w:r>
        <w:rPr>
          <w:b/>
          <w:bCs/>
          <w:color w:val="0B0D0D"/>
          <w:sz w:val="21"/>
          <w:szCs w:val="21"/>
        </w:rPr>
        <w:t xml:space="preserve">Non-finite values are forbidden.</w:t>
      </w:r>
      <w:r>
        <w:rPr>
          <w:color w:val="0B0D0D"/>
          <w:sz w:val="21"/>
          <w:szCs w:val="21"/>
        </w:rPr>
        <w:t xml:space="preserve"> A NaN or Infinity anywhere in a course package is a build error, not something to encode. Reject at authoring time.</w:t>
      </w:r>
    </w:p>
    <w:p>
      <w:pPr>
        <w:pStyle w:val="ListParagraph"/>
        <w:numPr>
          <w:ilvl w:val="0"/>
          <w:numId w:val="3"/>
        </w:numPr>
        <w:spacing w:after="70" w:line="290"/>
      </w:pPr>
      <w:r>
        <w:rPr>
          <w:b/>
          <w:bCs/>
          <w:color w:val="0B0D0D"/>
          <w:sz w:val="21"/>
          <w:szCs w:val="21"/>
        </w:rPr>
        <w:t xml:space="preserve">Integers are fixed-width, little-endian</w:t>
      </w:r>
      <w:r>
        <w:rPr>
          <w:color w:val="0B0D0D"/>
          <w:sz w:val="21"/>
          <w:szCs w:val="21"/>
        </w:rPr>
        <w:t xml:space="preserve">, width declared per field.</w:t>
      </w:r>
    </w:p>
    <w:p>
      <w:pPr>
        <w:pStyle w:val="ListParagraph"/>
        <w:numPr>
          <w:ilvl w:val="0"/>
          <w:numId w:val="3"/>
        </w:numPr>
        <w:spacing w:after="70" w:line="290"/>
      </w:pPr>
      <w:r>
        <w:rPr>
          <w:b/>
          <w:bCs/>
          <w:color w:val="0B0D0D"/>
          <w:sz w:val="21"/>
          <w:szCs w:val="21"/>
        </w:rPr>
        <w:t xml:space="preserve">Strings are u32le byte length then UTF-8</w:t>
      </w:r>
      <w:r>
        <w:rPr>
          <w:color w:val="0B0D0D"/>
          <w:sz w:val="21"/>
          <w:szCs w:val="21"/>
        </w:rPr>
        <w:t xml:space="preserve">, NFC-normalised.</w:t>
      </w:r>
    </w:p>
    <w:p>
      <w:pPr>
        <w:pStyle w:val="ListParagraph"/>
        <w:numPr>
          <w:ilvl w:val="0"/>
          <w:numId w:val="3"/>
        </w:numPr>
        <w:spacing w:after="70" w:line="290"/>
      </w:pPr>
      <w:r>
        <w:rPr>
          <w:b/>
          <w:bCs/>
          <w:color w:val="0B0D0D"/>
          <w:sz w:val="21"/>
          <w:szCs w:val="21"/>
        </w:rPr>
        <w:t xml:space="preserve">Arrays are u32le count then elements in authored order.</w:t>
      </w:r>
      <w:r>
        <w:rPr>
          <w:color w:val="0B0D0D"/>
          <w:sz w:val="21"/>
          <w:szCs w:val="21"/>
        </w:rPr>
        <w:t xml:space="preserve"> Authored order is part of the artifact — the contract governs encoding, not re-sorting.</w:t>
      </w:r>
    </w:p>
    <w:p>
      <w:pPr>
        <w:pStyle w:val="ListParagraph"/>
        <w:numPr>
          <w:ilvl w:val="0"/>
          <w:numId w:val="3"/>
        </w:numPr>
        <w:spacing w:after="70" w:line="290"/>
      </w:pPr>
      <w:r>
        <w:rPr>
          <w:b/>
          <w:bCs/>
          <w:color w:val="0B0D0D"/>
          <w:sz w:val="21"/>
          <w:szCs w:val="21"/>
        </w:rPr>
        <w:t xml:space="preserve">Maps and objects do not appear in canonical form.</w:t>
      </w:r>
      <w:r>
        <w:rPr>
          <w:color w:val="0B0D0D"/>
          <w:sz w:val="21"/>
          <w:szCs w:val="21"/>
        </w:rPr>
        <w:t xml:space="preserve"> Every structure is a sequence with a field order declared in a versioned schema. Object key order is never inferred.</w:t>
      </w:r>
    </w:p>
    <w:p>
      <w:pPr>
        <w:pStyle w:val="ListParagraph"/>
        <w:numPr>
          <w:ilvl w:val="0"/>
          <w:numId w:val="3"/>
        </w:numPr>
        <w:spacing w:after="70" w:line="290"/>
      </w:pPr>
      <w:r>
        <w:rPr>
          <w:b/>
          <w:bCs/>
          <w:color w:val="0B0D0D"/>
          <w:sz w:val="21"/>
          <w:szCs w:val="21"/>
        </w:rPr>
        <w:t xml:space="preserve">Every field that affects physics or `featureId` identity participates.</w:t>
      </w:r>
      <w:r>
        <w:rPr>
          <w:color w:val="0B0D0D"/>
          <w:sz w:val="21"/>
          <w:szCs w:val="21"/>
        </w:rPr>
        <w:t xml:space="preserve"> Presentation-only fields are excluded and enumerated explicitly, so the exclusion list is itself frozen.</w:t>
      </w:r>
    </w:p>
    <w:p>
      <w:pPr>
        <w:spacing w:after="140" w:line="300"/>
      </w:pPr>
      <w:r>
        <w:rPr>
          <w:rFonts w:ascii="Courier New" w:cs="Courier New" w:eastAsia="Courier New" w:hAnsi="Courier New"/>
          <w:color w:val="3A3A38"/>
          <w:sz w:val="21"/>
          <w:szCs w:val="21"/>
        </w:rPr>
        <w:t xml:space="preserve">featureId</w:t>
      </w:r>
      <w:r>
        <w:rPr>
          <w:color w:val="0B0D0D"/>
          <w:sz w:val="21"/>
          <w:szCs w:val="21"/>
        </w:rPr>
        <w:t xml:space="preserve"> values are authored into the package and are part of the hashed bytes. </w:t>
      </w:r>
      <w:r>
        <w:rPr>
          <w:b/>
          <w:bCs/>
          <w:color w:val="0B0D0D"/>
          <w:sz w:val="21"/>
          <w:szCs w:val="21"/>
        </w:rPr>
        <w:t xml:space="preserve">A `featureId` may never derive from runtime array order, triangulation order, or exporter output order</w:t>
      </w:r>
      <w:r>
        <w:rPr>
          <w:color w:val="0B0D0D"/>
          <w:sz w:val="21"/>
          <w:szCs w:val="21"/>
        </w:rPr>
        <w:t xml:space="preserve"> — that is not an identity, it is an accident that will invalidate history.</w:t>
      </w:r>
    </w:p>
    <w:p>
      <w:pPr>
        <w:spacing w:after="140" w:line="300"/>
      </w:pPr>
      <w:r>
        <w:rPr>
          <w:color w:val="0B0D0D"/>
          <w:sz w:val="21"/>
          <w:szCs w:val="21"/>
        </w:rPr>
        <w:t xml:space="preserve">A package edit produces a new hash. Records referencing the old hash remain valid and replayable against the old package.</w:t>
      </w:r>
    </w:p>
    <w:p>
      <w:pPr>
        <w:pStyle w:val="Heading2"/>
        <w:spacing w:after="100" w:before="300"/>
      </w:pPr>
      <w:r>
        <w:rPr>
          <w:b/>
          <w:bCs/>
          <w:color w:val="0B0D0D"/>
          <w:sz w:val="25"/>
          <w:szCs w:val="25"/>
        </w:rPr>
        <w:t xml:space="preserve">2.4  ShotIntent</w:t>
      </w:r>
    </w:p>
    <w:p>
      <w:pPr>
        <w:spacing w:after="140" w:line="300"/>
      </w:pPr>
      <w:r>
        <w:rPr>
          <w:color w:val="0B0D0D"/>
          <w:sz w:val="21"/>
          <w:szCs w:val="21"/>
        </w:rPr>
        <w:t xml:space="preserve">Context — round, player, hole, stroke, </w:t>
      </w:r>
      <w:r>
        <w:rPr>
          <w:rFonts w:ascii="Courier New" w:cs="Courier New" w:eastAsia="Courier New" w:hAnsi="Courier New"/>
          <w:color w:val="3A3A38"/>
          <w:sz w:val="21"/>
          <w:szCs w:val="21"/>
        </w:rPr>
        <w:t xml:space="preserve">courseHash</w:t>
      </w:r>
      <w:r>
        <w:rPr>
          <w:color w:val="0B0D0D"/>
          <w:sz w:val="21"/>
          <w:szCs w:val="21"/>
        </w:rPr>
        <w:t xml:space="preserve">, lie surface, ball rest position. Selection — club, aim, landing mark, assist state. Named gestures — load, tempo, path, centeredness, commitment, rhythm. Supplemental — </w:t>
      </w:r>
      <w:r>
        <w:rPr>
          <w:b/>
          <w:bCs/>
          <w:color w:val="0B0D0D"/>
          <w:sz w:val="21"/>
          <w:szCs w:val="21"/>
        </w:rPr>
        <w:t xml:space="preserve">power, speedScore, pace / puttPaceFeet</w:t>
      </w:r>
      <w:r>
        <w:rPr>
          <w:color w:val="0B0D0D"/>
          <w:sz w:val="21"/>
          <w:szCs w:val="21"/>
        </w:rPr>
        <w:t xml:space="preserve">. Player state — level and all six modifiers. Equipment state. Seed. </w:t>
      </w:r>
      <w:r>
        <w:rPr>
          <w:b/>
          <w:bCs/>
          <w:color w:val="0B0D0D"/>
          <w:sz w:val="21"/>
          <w:szCs w:val="21"/>
        </w:rPr>
        <w:t xml:space="preserve">`environmentState`</w:t>
      </w:r>
      <w:r>
        <w:rPr>
          <w:color w:val="0B0D0D"/>
          <w:sz w:val="21"/>
          <w:szCs w:val="21"/>
        </w:rPr>
        <w:t xml:space="preserve"> — wind vector and every other dynamic launch-affecting condition.</w:t>
      </w:r>
    </w:p>
    <w:p>
      <w:pPr>
        <w:spacing w:after="140" w:line="300"/>
      </w:pPr>
      <w:r>
        <w:rPr>
          <w:color w:val="0B0D0D"/>
          <w:sz w:val="21"/>
          <w:szCs w:val="21"/>
        </w:rPr>
        <w:t xml:space="preserve">Capture resolved environment values even where they are theoretically reconstructible from round state. Reconstructibility is a claim that must hold forever; capture is a fact.</w:t>
      </w:r>
    </w:p>
    <w:p>
      <w:pPr>
        <w:pStyle w:val="Heading2"/>
        <w:spacing w:after="100" w:before="300"/>
      </w:pPr>
      <w:r>
        <w:rPr>
          <w:b/>
          <w:bCs/>
          <w:color w:val="0B0D0D"/>
          <w:sz w:val="25"/>
          <w:szCs w:val="25"/>
        </w:rPr>
        <w:t xml:space="preserve">2.5  ShotResult — authoritative</w:t>
      </w:r>
    </w:p>
    <w:p>
      <w:pPr>
        <w:spacing w:after="140" w:line="300"/>
      </w:pPr>
      <w:r>
        <w:rPr>
          <w:color w:val="0B0D0D"/>
          <w:sz w:val="21"/>
          <w:szCs w:val="21"/>
        </w:rPr>
        <w:t xml:space="preserve">Rest position at the declared quantum. Rest surface enum. Holed boolean. Penalties. Strokes. Velocities and trajectory samples are not authoritative and are never transmitted as truth.</w:t>
      </w:r>
    </w:p>
    <w:p>
      <w:pPr>
        <w:pStyle w:val="Heading2"/>
        <w:spacing w:after="100" w:before="300"/>
      </w:pPr>
      <w:r>
        <w:rPr>
          <w:b/>
          <w:bCs/>
          <w:color w:val="0B0D0D"/>
          <w:sz w:val="25"/>
          <w:szCs w:val="25"/>
        </w:rPr>
        <w:t xml:space="preserve">2.6  Lifecycle — Submission becomes Record</w:t>
      </w:r>
    </w:p>
    <w:p>
      <w:pPr>
        <w:spacing w:after="60" w:before="140"/>
      </w:pPr>
      <w:r>
        <w:rPr>
          <w:b/>
          <w:bCs/>
          <w:color w:val="FF6A2A"/>
          <w:spacing w:val="80"/>
          <w:sz w:val="16"/>
          <w:szCs w:val="16"/>
        </w:rPr>
        <w:t xml:space="preserve">V1.1 DESCRIBED THE SERVER RE-RUNNING A SHOT "FROM ITS RECORD" BEFORE THE RESULT EXISTED</w:t>
      </w:r>
    </w:p>
    <w:tbl>
      <w:tblPr>
        <w:tblW w:type="dxa" w:w="10080"/>
        <w:tblBorders>
          <w:top w:val="none" w:color="FFFFFF" w:sz="0"/>
          <w:left w:val="single" w:color="FF6A2A" w:sz="24"/>
          <w:bottom w:val="none" w:color="FFFFFF" w:sz="0"/>
          <w:right w:val="none" w:color="FFFFFF" w:sz="0"/>
          <w:insideH w:val="none" w:color="FFFFFF" w:sz="0"/>
          <w:insideV w:val="none" w:color="FFFFFF" w:sz="0"/>
        </w:tblBorders>
      </w:tblPr>
      <w:tblGrid>
        <w:gridCol w:w="10080"/>
      </w:tblGrid>
      <w:tr>
        <w:tc>
          <w:tcPr>
            <w:tcW w:type="dxa" w:w="10080"/>
            <w:shd w:fill="F2EFE8" w:color="auto" w:val="clear"/>
            <w:tcMar>
              <w:top w:type="dxa" w:w="200"/>
              <w:left w:type="dxa" w:w="240"/>
              <w:bottom w:type="dxa" w:w="200"/>
              <w:right w:type="dxa" w:w="240"/>
            </w:tcMar>
          </w:tcPr>
          <w:p>
            <w:pPr>
              <w:spacing w:after="100" w:line="290"/>
            </w:pPr>
            <w:r>
              <w:rPr>
                <w:b/>
                <w:bCs/>
                <w:color w:val="0B0D0D"/>
                <w:sz w:val="21"/>
                <w:szCs w:val="21"/>
              </w:rPr>
              <w:t xml:space="preserve">ShotSubmission  =  version envelope  +  ShotIntent</w:t>
            </w:r>
          </w:p>
          <w:p>
            <w:pPr>
              <w:spacing w:after="100" w:line="290"/>
            </w:pPr>
            <w:r>
              <w:rPr>
                <w:b w:val="false"/>
                <w:bCs w:val="false"/>
                <w:color w:val="0B0D0D"/>
                <w:sz w:val="21"/>
                <w:szCs w:val="21"/>
              </w:rPr>
              <w:t xml:space="preserve">        ↓  server validates, then executes resolveShot(ShotIntent, Course, Seed)</w:t>
            </w:r>
          </w:p>
          <w:p>
            <w:pPr>
              <w:spacing w:after="100" w:line="290"/>
            </w:pPr>
            <w:r>
              <w:rPr>
                <w:b w:val="false"/>
                <w:bCs w:val="false"/>
                <w:color w:val="0B0D0D"/>
                <w:sz w:val="21"/>
                <w:szCs w:val="21"/>
              </w:rPr>
              <w:t xml:space="preserve">ShotRecord      =  validated submission  +  authoritative ShotResult</w:t>
            </w:r>
          </w:p>
          <w:p>
            <w:pPr>
              <w:spacing w:after="100" w:line="290"/>
            </w:pPr>
          </w:p>
          <w:p>
            <w:pPr>
              <w:spacing w:after="0" w:line="290"/>
            </w:pPr>
            <w:r>
              <w:rPr>
                <w:b w:val="false"/>
                <w:bCs w:val="false"/>
                <w:color w:val="0B0D0D"/>
                <w:sz w:val="21"/>
                <w:szCs w:val="21"/>
              </w:rPr>
              <w:t xml:space="preserve">A client-supplied ShotResult is never an input to verification. It does not exist at submission time.</w:t>
            </w:r>
          </w:p>
        </w:tc>
      </w:tr>
    </w:tbl>
    <w:p>
      <w:pPr>
        <w:spacing w:after="140" w:line="300"/>
      </w:pPr>
      <w:r>
        <w:rPr>
          <w:color w:val="0B0D0D"/>
          <w:sz w:val="21"/>
          <w:szCs w:val="21"/>
        </w:rPr>
        <w:t xml:space="preserve">Version envelope: </w:t>
      </w:r>
      <w:r>
        <w:rPr>
          <w:rFonts w:ascii="Courier New" w:cs="Courier New" w:eastAsia="Courier New" w:hAnsi="Courier New"/>
          <w:color w:val="3A3A38"/>
          <w:sz w:val="21"/>
          <w:szCs w:val="21"/>
        </w:rPr>
        <w:t xml:space="preserve">shotSchemaVersion</w:t>
      </w:r>
      <w:r>
        <w:rPr>
          <w:color w:val="0B0D0D"/>
          <w:sz w:val="21"/>
          <w:szCs w:val="21"/>
        </w:rPr>
        <w:t xml:space="preserve">, </w:t>
      </w:r>
      <w:r>
        <w:rPr>
          <w:rFonts w:ascii="Courier New" w:cs="Courier New" w:eastAsia="Courier New" w:hAnsi="Courier New"/>
          <w:color w:val="3A3A38"/>
          <w:sz w:val="21"/>
          <w:szCs w:val="21"/>
        </w:rPr>
        <w:t xml:space="preserve">solverVersion</w:t>
      </w:r>
      <w:r>
        <w:rPr>
          <w:color w:val="0B0D0D"/>
          <w:sz w:val="21"/>
          <w:szCs w:val="21"/>
        </w:rPr>
        <w:t xml:space="preserve">, </w:t>
      </w:r>
      <w:r>
        <w:rPr>
          <w:rFonts w:ascii="Courier New" w:cs="Courier New" w:eastAsia="Courier New" w:hAnsi="Courier New"/>
          <w:color w:val="3A3A38"/>
          <w:sz w:val="21"/>
          <w:szCs w:val="21"/>
        </w:rPr>
        <w:t xml:space="preserve">equipmentDataVersion</w:t>
      </w:r>
      <w:r>
        <w:rPr>
          <w:color w:val="0B0D0D"/>
          <w:sz w:val="21"/>
          <w:szCs w:val="21"/>
        </w:rPr>
        <w:t xml:space="preserve">, </w:t>
      </w:r>
      <w:r>
        <w:rPr>
          <w:rFonts w:ascii="Courier New" w:cs="Courier New" w:eastAsia="Courier New" w:hAnsi="Courier New"/>
          <w:color w:val="3A3A38"/>
          <w:sz w:val="21"/>
          <w:szCs w:val="21"/>
        </w:rPr>
        <w:t xml:space="preserve">seedContractVersion</w:t>
      </w:r>
      <w:r>
        <w:rPr>
          <w:color w:val="0B0D0D"/>
          <w:sz w:val="21"/>
          <w:szCs w:val="21"/>
        </w:rPr>
        <w:t xml:space="preserve">, </w:t>
      </w:r>
      <w:r>
        <w:rPr>
          <w:rFonts w:ascii="Courier New" w:cs="Courier New" w:eastAsia="Courier New" w:hAnsi="Courier New"/>
          <w:color w:val="3A3A38"/>
          <w:sz w:val="21"/>
          <w:szCs w:val="21"/>
        </w:rPr>
        <w:t xml:space="preserve">boundaryContractVersion</w:t>
      </w:r>
      <w:r>
        <w:rPr>
          <w:color w:val="0B0D0D"/>
          <w:sz w:val="21"/>
          <w:szCs w:val="21"/>
        </w:rPr>
        <w:t xml:space="preserve">, </w:t>
      </w:r>
      <w:r>
        <w:rPr>
          <w:rFonts w:ascii="Courier New" w:cs="Courier New" w:eastAsia="Courier New" w:hAnsi="Courier New"/>
          <w:color w:val="3A3A38"/>
          <w:sz w:val="21"/>
          <w:szCs w:val="21"/>
        </w:rPr>
        <w:t xml:space="preserve">coursePackageSchemaVersion</w:t>
      </w:r>
      <w:r>
        <w:rPr>
          <w:color w:val="0B0D0D"/>
          <w:sz w:val="21"/>
          <w:szCs w:val="21"/>
        </w:rPr>
        <w:t xml:space="preserve"> as integers; </w:t>
      </w:r>
      <w:r>
        <w:rPr>
          <w:rFonts w:ascii="Courier New" w:cs="Courier New" w:eastAsia="Courier New" w:hAnsi="Courier New"/>
          <w:color w:val="3A3A38"/>
          <w:sz w:val="21"/>
          <w:szCs w:val="21"/>
        </w:rPr>
        <w:t xml:space="preserve">courseHash</w:t>
      </w:r>
      <w:r>
        <w:rPr>
          <w:color w:val="0B0D0D"/>
          <w:sz w:val="21"/>
          <w:szCs w:val="21"/>
        </w:rPr>
        <w:t xml:space="preserve"> as a digest. All integers are </w:t>
      </w:r>
      <w:r>
        <w:rPr>
          <w:rFonts w:ascii="Courier New" w:cs="Courier New" w:eastAsia="Courier New" w:hAnsi="Courier New"/>
          <w:color w:val="3A3A38"/>
          <w:sz w:val="21"/>
          <w:szCs w:val="21"/>
        </w:rPr>
        <w:t xml:space="preserve">1</w:t>
      </w:r>
      <w:r>
        <w:rPr>
          <w:color w:val="0B0D0D"/>
          <w:sz w:val="21"/>
          <w:szCs w:val="21"/>
        </w:rPr>
        <w:t xml:space="preserve"> today. </w:t>
      </w:r>
      <w:r>
        <w:rPr>
          <w:b/>
          <w:bCs/>
          <w:color w:val="0B0D0D"/>
          <w:sz w:val="21"/>
          <w:szCs w:val="21"/>
        </w:rPr>
        <w:t xml:space="preserve">A replay meeting an unrecognised version refuses rather than approximating.</w:t>
      </w:r>
    </w:p>
    <w:p>
      <w:pPr>
        <w:pStyle w:val="Heading2"/>
        <w:spacing w:after="100" w:before="300"/>
      </w:pPr>
      <w:r>
        <w:rPr>
          <w:b/>
          <w:bCs/>
          <w:color w:val="0B0D0D"/>
          <w:sz w:val="25"/>
          <w:szCs w:val="25"/>
        </w:rPr>
        <w:t xml:space="preserve">2.7  Reserved fields</w:t>
      </w:r>
    </w:p>
    <w:p>
      <w:pPr>
        <w:spacing w:after="140" w:line="300"/>
      </w:pPr>
      <w:r>
        <w:rPr>
          <w:color w:val="0B0D0D"/>
          <w:sz w:val="21"/>
          <w:szCs w:val="21"/>
        </w:rPr>
        <w:t xml:space="preserve">Reserved now because they are impossible to retrofit and cost a few bytes to declare.</w:t>
      </w:r>
    </w:p>
    <w:tbl>
      <w:tblPr>
        <w:tblW w:type="dxa" w:w="10080"/>
        <w:tblBorders>
          <w:top w:val="single" w:color="B8B1A6" w:sz="4"/>
          <w:left w:val="none" w:color="FFFFFF" w:sz="0"/>
          <w:bottom w:val="single" w:color="B8B1A6" w:sz="4"/>
          <w:right w:val="none" w:color="FFFFFF" w:sz="0"/>
          <w:insideH w:val="single" w:color="DDD9D1" w:sz="2"/>
          <w:insideV w:val="none" w:color="FFFFFF" w:sz="0"/>
        </w:tblBorders>
      </w:tblPr>
      <w:tblGrid>
        <w:gridCol w:w="1900"/>
        <w:gridCol w:w="5400"/>
        <w:gridCol w:w="2780"/>
      </w:tblGrid>
      <w:tr>
        <w:trPr>
          <w:tblHeader/>
        </w:trPr>
        <w:tc>
          <w:tcPr>
            <w:tcW w:type="dxa" w:w="1900"/>
            <w:shd w:fill="0B0D0D" w:color="auto" w:val="clear"/>
            <w:tcMar>
              <w:top w:type="dxa" w:w="110"/>
              <w:left w:type="dxa" w:w="140"/>
              <w:bottom w:type="dxa" w:w="110"/>
              <w:right w:type="dxa" w:w="140"/>
            </w:tcMar>
          </w:tcPr>
          <w:p>
            <w:pPr>
              <w:spacing w:after="0" w:line="260"/>
            </w:pPr>
            <w:r>
              <w:rPr>
                <w:b/>
                <w:bCs/>
                <w:color w:val="F2EFE8"/>
                <w:sz w:val="18"/>
                <w:szCs w:val="18"/>
              </w:rPr>
              <w:t xml:space="preserve">Field</w:t>
            </w:r>
          </w:p>
        </w:tc>
        <w:tc>
          <w:tcPr>
            <w:tcW w:type="dxa" w:w="5400"/>
            <w:shd w:fill="0B0D0D" w:color="auto" w:val="clear"/>
            <w:tcMar>
              <w:top w:type="dxa" w:w="110"/>
              <w:left w:type="dxa" w:w="140"/>
              <w:bottom w:type="dxa" w:w="110"/>
              <w:right w:type="dxa" w:w="140"/>
            </w:tcMar>
          </w:tcPr>
          <w:p>
            <w:pPr>
              <w:spacing w:after="0" w:line="260"/>
            </w:pPr>
            <w:r>
              <w:rPr>
                <w:b/>
                <w:bCs/>
                <w:color w:val="F2EFE8"/>
                <w:sz w:val="18"/>
                <w:szCs w:val="18"/>
              </w:rPr>
              <w:t xml:space="preserve">Purpose</w:t>
            </w:r>
          </w:p>
        </w:tc>
        <w:tc>
          <w:tcPr>
            <w:tcW w:type="dxa" w:w="2780"/>
            <w:shd w:fill="0B0D0D" w:color="auto" w:val="clear"/>
            <w:tcMar>
              <w:top w:type="dxa" w:w="110"/>
              <w:left w:type="dxa" w:w="140"/>
              <w:bottom w:type="dxa" w:w="110"/>
              <w:right w:type="dxa" w:w="140"/>
            </w:tcMar>
          </w:tcPr>
          <w:p>
            <w:pPr>
              <w:spacing w:after="0" w:line="260"/>
            </w:pPr>
            <w:r>
              <w:rPr>
                <w:b/>
                <w:bCs/>
                <w:color w:val="F2EFE8"/>
                <w:sz w:val="18"/>
                <w:szCs w:val="18"/>
              </w:rPr>
              <w:t xml:space="preserve">When needed</w:t>
            </w:r>
          </w:p>
        </w:tc>
      </w:tr>
      <w:tr>
        <w:tc>
          <w:tcPr>
            <w:tcW w:type="dxa" w:w="1900"/>
            <w:shd w:fill="FFFFFF" w:color="auto" w:val="clear"/>
            <w:tcMar>
              <w:top w:type="dxa" w:w="110"/>
              <w:left w:type="dxa" w:w="140"/>
              <w:bottom w:type="dxa" w:w="110"/>
              <w:right w:type="dxa" w:w="140"/>
            </w:tcMar>
          </w:tcPr>
          <w:p>
            <w:pPr>
              <w:spacing w:after="0" w:line="260"/>
            </w:pPr>
            <w:r>
              <w:rPr>
                <w:color w:val="0B0D0D"/>
                <w:sz w:val="18"/>
                <w:szCs w:val="18"/>
              </w:rPr>
              <w:t xml:space="preserve">`gestureEvidence`</w:t>
            </w:r>
          </w:p>
        </w:tc>
        <w:tc>
          <w:tcPr>
            <w:tcW w:type="dxa" w:w="5400"/>
            <w:shd w:fill="FFFFFF" w:color="auto" w:val="clear"/>
            <w:tcMar>
              <w:top w:type="dxa" w:w="110"/>
              <w:left w:type="dxa" w:w="140"/>
              <w:bottom w:type="dxa" w:w="110"/>
              <w:right w:type="dxa" w:w="140"/>
            </w:tcMar>
          </w:tcPr>
          <w:p>
            <w:pPr>
              <w:spacing w:after="0" w:line="260"/>
            </w:pPr>
            <w:r>
              <w:rPr>
                <w:color w:val="0B0D0D"/>
                <w:sz w:val="18"/>
                <w:szCs w:val="18"/>
              </w:rPr>
              <w:t xml:space="preserve">Raw pointer sample stream that produced the measurements. Without it, historical shots can never be validated.</w:t>
            </w:r>
          </w:p>
        </w:tc>
        <w:tc>
          <w:tcPr>
            <w:tcW w:type="dxa" w:w="2780"/>
            <w:shd w:fill="FFFFFF" w:color="auto" w:val="clear"/>
            <w:tcMar>
              <w:top w:type="dxa" w:w="110"/>
              <w:left w:type="dxa" w:w="140"/>
              <w:bottom w:type="dxa" w:w="110"/>
              <w:right w:type="dxa" w:w="140"/>
            </w:tcMar>
          </w:tcPr>
          <w:p>
            <w:pPr>
              <w:spacing w:after="0" w:line="260"/>
            </w:pPr>
            <w:r>
              <w:rPr>
                <w:color w:val="0B0D0D"/>
                <w:sz w:val="18"/>
                <w:szCs w:val="18"/>
              </w:rPr>
              <w:t xml:space="preserve">Anti-cheat. §6.</w:t>
            </w:r>
          </w:p>
        </w:tc>
      </w:tr>
      <w:tr>
        <w:tc>
          <w:tcPr>
            <w:tcW w:type="dxa" w:w="1900"/>
            <w:shd w:fill="FFFFFF" w:color="auto" w:val="clear"/>
            <w:tcMar>
              <w:top w:type="dxa" w:w="110"/>
              <w:left w:type="dxa" w:w="140"/>
              <w:bottom w:type="dxa" w:w="110"/>
              <w:right w:type="dxa" w:w="140"/>
            </w:tcMar>
          </w:tcPr>
          <w:p>
            <w:pPr>
              <w:spacing w:after="0" w:line="260"/>
            </w:pPr>
            <w:r>
              <w:rPr>
                <w:color w:val="0B0D0D"/>
                <w:sz w:val="18"/>
                <w:szCs w:val="18"/>
              </w:rPr>
              <w:t xml:space="preserve">`decisionTrace`</w:t>
            </w:r>
          </w:p>
        </w:tc>
        <w:tc>
          <w:tcPr>
            <w:tcW w:type="dxa" w:w="5400"/>
            <w:shd w:fill="FFFFFF" w:color="auto" w:val="clear"/>
            <w:tcMar>
              <w:top w:type="dxa" w:w="110"/>
              <w:left w:type="dxa" w:w="140"/>
              <w:bottom w:type="dxa" w:w="110"/>
              <w:right w:type="dxa" w:w="140"/>
            </w:tcMar>
          </w:tcPr>
          <w:p>
            <w:pPr>
              <w:spacing w:after="0" w:line="260"/>
            </w:pPr>
            <w:r>
              <w:rPr>
                <w:color w:val="0B0D0D"/>
                <w:sz w:val="18"/>
                <w:szCs w:val="18"/>
              </w:rPr>
              <w:t xml:space="preserve">Exceptional boundary decisions only — `featureId`, `occurrence`, authoritative decision. Most shots contain none.</w:t>
            </w:r>
          </w:p>
        </w:tc>
        <w:tc>
          <w:tcPr>
            <w:tcW w:type="dxa" w:w="2780"/>
            <w:shd w:fill="FFFFFF" w:color="auto" w:val="clear"/>
            <w:tcMar>
              <w:top w:type="dxa" w:w="110"/>
              <w:left w:type="dxa" w:w="140"/>
              <w:bottom w:type="dxa" w:w="110"/>
              <w:right w:type="dxa" w:w="140"/>
            </w:tcMar>
          </w:tcPr>
          <w:p>
            <w:pPr>
              <w:spacing w:after="0" w:line="260"/>
            </w:pPr>
            <w:r>
              <w:rPr>
                <w:color w:val="0B0D0D"/>
                <w:sz w:val="18"/>
                <w:szCs w:val="18"/>
              </w:rPr>
              <w:t xml:space="preserve">THE FLIGHT reconciliation. §4.7.</w:t>
            </w:r>
          </w:p>
        </w:tc>
      </w:tr>
      <w:tr>
        <w:tc>
          <w:tcPr>
            <w:tcW w:type="dxa" w:w="1900"/>
            <w:shd w:fill="FFFFFF" w:color="auto" w:val="clear"/>
            <w:tcMar>
              <w:top w:type="dxa" w:w="110"/>
              <w:left w:type="dxa" w:w="140"/>
              <w:bottom w:type="dxa" w:w="110"/>
              <w:right w:type="dxa" w:w="140"/>
            </w:tcMar>
          </w:tcPr>
          <w:p>
            <w:pPr>
              <w:spacing w:after="0" w:line="260"/>
            </w:pPr>
            <w:r>
              <w:rPr>
                <w:color w:val="0B0D0D"/>
                <w:sz w:val="18"/>
                <w:szCs w:val="18"/>
              </w:rPr>
              <w:t xml:space="preserve">`serverNonce`</w:t>
            </w:r>
          </w:p>
        </w:tc>
        <w:tc>
          <w:tcPr>
            <w:tcW w:type="dxa" w:w="5400"/>
            <w:shd w:fill="FFFFFF" w:color="auto" w:val="clear"/>
            <w:tcMar>
              <w:top w:type="dxa" w:w="110"/>
              <w:left w:type="dxa" w:w="140"/>
              <w:bottom w:type="dxa" w:w="110"/>
              <w:right w:type="dxa" w:w="140"/>
            </w:tcMar>
          </w:tcPr>
          <w:p>
            <w:pPr>
              <w:spacing w:after="0" w:line="260"/>
            </w:pPr>
            <w:r>
              <w:rPr>
                <w:color w:val="0B0D0D"/>
                <w:sz w:val="18"/>
                <w:szCs w:val="18"/>
              </w:rPr>
              <w:t xml:space="preserve">Post-commit entropy. Empty under SeedContract v1.</w:t>
            </w:r>
          </w:p>
        </w:tc>
        <w:tc>
          <w:tcPr>
            <w:tcW w:type="dxa" w:w="2780"/>
            <w:shd w:fill="FFFFFF" w:color="auto" w:val="clear"/>
            <w:tcMar>
              <w:top w:type="dxa" w:w="110"/>
              <w:left w:type="dxa" w:w="140"/>
              <w:bottom w:type="dxa" w:w="110"/>
              <w:right w:type="dxa" w:w="140"/>
            </w:tcMar>
          </w:tcPr>
          <w:p>
            <w:pPr>
              <w:spacing w:after="0" w:line="260"/>
            </w:pPr>
            <w:r>
              <w:rPr>
                <w:color w:val="0B0D0D"/>
                <w:sz w:val="18"/>
                <w:szCs w:val="18"/>
              </w:rPr>
              <w:t xml:space="preserve">Seed unpredictability. §5.</w:t>
            </w:r>
          </w:p>
        </w:tc>
      </w:tr>
    </w:tbl>
    <w:p>
      <w:pPr>
        <w:pStyle w:val="Heading2"/>
        <w:spacing w:after="100" w:before="300"/>
      </w:pPr>
      <w:r>
        <w:rPr>
          <w:b/>
          <w:bCs/>
          <w:color w:val="0B0D0D"/>
          <w:sz w:val="25"/>
          <w:szCs w:val="25"/>
        </w:rPr>
        <w:t xml:space="preserve">2.8  The parity projection</w:t>
      </w:r>
    </w:p>
    <w:p>
      <w:pPr>
        <w:spacing w:after="140" w:line="300"/>
      </w:pPr>
      <w:r>
        <w:rPr>
          <w:color w:val="0B0D0D"/>
          <w:sz w:val="21"/>
          <w:szCs w:val="21"/>
        </w:rPr>
        <w:t xml:space="preserve">Test-only, used solely to compare legacy and extracted pipelines during EXTRACTION PARITY. It may quantize legacy output for comparison without altering gameplay. Distinct from authoritative quantization, which is production behaviour installed later. </w:t>
      </w:r>
      <w:r>
        <w:rPr>
          <w:b/>
          <w:bCs/>
          <w:color w:val="0B0D0D"/>
          <w:sz w:val="21"/>
          <w:szCs w:val="21"/>
        </w:rPr>
        <w:t xml:space="preserve">Checked in with its own version and never modified after EXTRACTION PARITY passes</w:t>
      </w:r>
      <w:r>
        <w:rPr>
          <w:color w:val="0B0D0D"/>
          <w:sz w:val="21"/>
          <w:szCs w:val="21"/>
        </w:rPr>
        <w:t xml:space="preserve"> — changing it retroactively invalidates the evidence that authorised the extraction.</w:t>
      </w:r>
    </w:p>
    <w:p>
      <w:r>
        <w:br w:type="page"/>
      </w:r>
    </w:p>
    <w:p>
      <w:pPr>
        <w:pStyle w:val="Heading1"/>
        <w:pBdr>
          <w:bottom w:val="single" w:color="FF6A2A" w:sz="12" w:space="6"/>
        </w:pBdr>
        <w:spacing w:after="160" w:before="420"/>
      </w:pPr>
      <w:r>
        <w:rPr>
          <w:b/>
          <w:bCs/>
          <w:color w:val="0B0D0D"/>
          <w:sz w:val="32"/>
          <w:szCs w:val="32"/>
        </w:rPr>
        <w:t xml:space="preserve">3  ·  The determinism model</w:t>
      </w:r>
    </w:p>
    <w:p>
      <w:pPr>
        <w:pStyle w:val="Heading2"/>
        <w:spacing w:after="100" w:before="300"/>
      </w:pPr>
      <w:r>
        <w:rPr>
          <w:b/>
          <w:bCs/>
          <w:color w:val="0B0D0D"/>
          <w:sz w:val="25"/>
          <w:szCs w:val="25"/>
        </w:rPr>
        <w:t xml:space="preserve">3.1  What quantization buys</w:t>
      </w:r>
    </w:p>
    <w:p>
      <w:pPr>
        <w:spacing w:after="140" w:line="300"/>
      </w:pPr>
      <w:r>
        <w:rPr>
          <w:color w:val="0B0D0D"/>
          <w:sz w:val="21"/>
          <w:szCs w:val="21"/>
        </w:rPr>
        <w:t xml:space="preserve">Quantization does not remove knife edges. </w:t>
      </w:r>
      <w:r>
        <w:rPr>
          <w:b/>
          <w:bCs/>
          <w:color w:val="0B0D0D"/>
          <w:sz w:val="21"/>
          <w:szCs w:val="21"/>
        </w:rPr>
        <w:t xml:space="preserve">It moves them and makes them rare.</w:t>
      </w:r>
      <w:r>
        <w:rPr>
          <w:color w:val="0B0D0D"/>
          <w:sz w:val="21"/>
          <w:szCs w:val="21"/>
        </w:rPr>
        <w:t xml:space="preserve"> Two values differing by 1e-12 can still straddle a bin boundary. The residual rate is not estimated in this document — values cluster near thresholds, so uniformity assumptions do not hold. The harness and the adversarial corpus own that number.</w:t>
      </w:r>
    </w:p>
    <w:p>
      <w:pPr>
        <w:pStyle w:val="Heading2"/>
        <w:spacing w:after="100" w:before="300"/>
      </w:pPr>
      <w:r>
        <w:rPr>
          <w:b/>
          <w:bCs/>
          <w:color w:val="0B0D0D"/>
          <w:sz w:val="25"/>
          <w:szCs w:val="25"/>
        </w:rPr>
        <w:t xml:space="preserve">3.2  Per-predicate, per-dimension constants</w:t>
      </w:r>
    </w:p>
    <w:p>
      <w:pPr>
        <w:spacing w:after="140" w:line="300"/>
      </w:pPr>
      <w:r>
        <w:rPr>
          <w:b/>
          <w:bCs/>
          <w:color w:val="0B0D0D"/>
          <w:sz w:val="21"/>
          <w:szCs w:val="21"/>
        </w:rPr>
        <w:t xml:space="preserve">Enumerate the actual predicate before assigning constants.</w:t>
      </w:r>
      <w:r>
        <w:rPr>
          <w:color w:val="0B0D0D"/>
          <w:sz w:val="21"/>
          <w:szCs w:val="21"/>
        </w:rPr>
        <w:t xml:space="preserve"> Read the rest test, the capture test and the surface classifier in the current build and write down exactly which quantities each compares. Then assign one quantum and one epsilon per dimension each uses, and derive </w:t>
      </w:r>
      <w:r>
        <w:rPr>
          <w:rFonts w:ascii="Courier New" w:cs="Courier New" w:eastAsia="Courier New" w:hAnsi="Courier New"/>
          <w:color w:val="3A3A38"/>
          <w:sz w:val="21"/>
          <w:szCs w:val="21"/>
        </w:rPr>
        <w:t xml:space="preserve">T</w:t>
      </w:r>
      <w:r>
        <w:rPr>
          <w:color w:val="0B0D0D"/>
          <w:sz w:val="21"/>
          <w:szCs w:val="21"/>
        </w:rPr>
        <w:t xml:space="preserve"> and </w:t>
      </w:r>
      <w:r>
        <w:rPr>
          <w:rFonts w:ascii="Courier New" w:cs="Courier New" w:eastAsia="Courier New" w:hAnsi="Courier New"/>
          <w:color w:val="3A3A38"/>
          <w:sz w:val="21"/>
          <w:szCs w:val="21"/>
        </w:rPr>
        <w:t xml:space="preserve">E</w:t>
      </w:r>
      <w:r>
        <w:rPr>
          <w:color w:val="0B0D0D"/>
          <w:sz w:val="21"/>
          <w:szCs w:val="21"/>
        </w:rPr>
        <w:t xml:space="preserve"> as frozen integers.</w:t>
      </w:r>
    </w:p>
    <w:tbl>
      <w:tblPr>
        <w:tblW w:type="dxa" w:w="10080"/>
        <w:tblBorders>
          <w:top w:val="single" w:color="B8B1A6" w:sz="4"/>
          <w:left w:val="none" w:color="FFFFFF" w:sz="0"/>
          <w:bottom w:val="single" w:color="B8B1A6" w:sz="4"/>
          <w:right w:val="none" w:color="FFFFFF" w:sz="0"/>
          <w:insideH w:val="single" w:color="DDD9D1" w:sz="2"/>
          <w:insideV w:val="none" w:color="FFFFFF" w:sz="0"/>
        </w:tblBorders>
      </w:tblPr>
      <w:tblGrid>
        <w:gridCol w:w="2200"/>
        <w:gridCol w:w="3800"/>
        <w:gridCol w:w="4080"/>
      </w:tblGrid>
      <w:tr>
        <w:trPr>
          <w:tblHeader/>
        </w:trPr>
        <w:tc>
          <w:tcPr>
            <w:tcW w:type="dxa" w:w="2200"/>
            <w:shd w:fill="0B0D0D" w:color="auto" w:val="clear"/>
            <w:tcMar>
              <w:top w:type="dxa" w:w="110"/>
              <w:left w:type="dxa" w:w="140"/>
              <w:bottom w:type="dxa" w:w="110"/>
              <w:right w:type="dxa" w:w="140"/>
            </w:tcMar>
          </w:tcPr>
          <w:p>
            <w:pPr>
              <w:spacing w:after="0" w:line="260"/>
            </w:pPr>
            <w:r>
              <w:rPr>
                <w:b/>
                <w:bCs/>
                <w:color w:val="F2EFE8"/>
                <w:sz w:val="18"/>
                <w:szCs w:val="18"/>
              </w:rPr>
              <w:t xml:space="preserve">Predicate</w:t>
            </w:r>
          </w:p>
        </w:tc>
        <w:tc>
          <w:tcPr>
            <w:tcW w:type="dxa" w:w="3800"/>
            <w:shd w:fill="0B0D0D" w:color="auto" w:val="clear"/>
            <w:tcMar>
              <w:top w:type="dxa" w:w="110"/>
              <w:left w:type="dxa" w:w="140"/>
              <w:bottom w:type="dxa" w:w="110"/>
              <w:right w:type="dxa" w:w="140"/>
            </w:tcMar>
          </w:tcPr>
          <w:p>
            <w:pPr>
              <w:spacing w:after="0" w:line="260"/>
            </w:pPr>
            <w:r>
              <w:rPr>
                <w:b/>
                <w:bCs/>
                <w:color w:val="F2EFE8"/>
                <w:sz w:val="18"/>
                <w:szCs w:val="18"/>
              </w:rPr>
              <w:t xml:space="preserve">Likely dimensions</w:t>
            </w:r>
          </w:p>
        </w:tc>
        <w:tc>
          <w:tcPr>
            <w:tcW w:type="dxa" w:w="4080"/>
            <w:shd w:fill="0B0D0D" w:color="auto" w:val="clear"/>
            <w:tcMar>
              <w:top w:type="dxa" w:w="110"/>
              <w:left w:type="dxa" w:w="140"/>
              <w:bottom w:type="dxa" w:w="110"/>
              <w:right w:type="dxa" w:w="140"/>
            </w:tcMar>
          </w:tcPr>
          <w:p>
            <w:pPr>
              <w:spacing w:after="0" w:line="260"/>
            </w:pPr>
            <w:r>
              <w:rPr>
                <w:b/>
                <w:bCs/>
                <w:color w:val="F2EFE8"/>
                <w:sz w:val="18"/>
                <w:szCs w:val="18"/>
              </w:rPr>
              <w:t xml:space="preserve">Constants</w:t>
            </w:r>
          </w:p>
        </w:tc>
      </w:tr>
      <w:tr>
        <w:tc>
          <w:tcPr>
            <w:tcW w:type="dxa" w:w="2200"/>
            <w:shd w:fill="FFFFFF" w:color="auto" w:val="clear"/>
            <w:tcMar>
              <w:top w:type="dxa" w:w="110"/>
              <w:left w:type="dxa" w:w="140"/>
              <w:bottom w:type="dxa" w:w="110"/>
              <w:right w:type="dxa" w:w="140"/>
            </w:tcMar>
          </w:tcPr>
          <w:p>
            <w:pPr>
              <w:spacing w:after="0" w:line="260"/>
            </w:pPr>
            <w:r>
              <w:rPr>
                <w:color w:val="0B0D0D"/>
                <w:sz w:val="18"/>
                <w:szCs w:val="18"/>
              </w:rPr>
              <w:t xml:space="preserve">Cup capture</w:t>
            </w:r>
          </w:p>
        </w:tc>
        <w:tc>
          <w:tcPr>
            <w:tcW w:type="dxa" w:w="3800"/>
            <w:shd w:fill="FFFFFF" w:color="auto" w:val="clear"/>
            <w:tcMar>
              <w:top w:type="dxa" w:w="110"/>
              <w:left w:type="dxa" w:w="140"/>
              <w:bottom w:type="dxa" w:w="110"/>
              <w:right w:type="dxa" w:w="140"/>
            </w:tcMar>
          </w:tcPr>
          <w:p>
            <w:pPr>
              <w:spacing w:after="0" w:line="260"/>
            </w:pPr>
            <w:r>
              <w:rPr>
                <w:color w:val="0B0D0D"/>
                <w:sz w:val="18"/>
                <w:szCs w:val="18"/>
              </w:rPr>
              <w:t xml:space="preserve">Distance, metres</w:t>
            </w:r>
          </w:p>
        </w:tc>
        <w:tc>
          <w:tcPr>
            <w:tcW w:type="dxa" w:w="4080"/>
            <w:shd w:fill="FFFFFF" w:color="auto" w:val="clear"/>
            <w:tcMar>
              <w:top w:type="dxa" w:w="110"/>
              <w:left w:type="dxa" w:w="140"/>
              <w:bottom w:type="dxa" w:w="110"/>
              <w:right w:type="dxa" w:w="140"/>
            </w:tcMar>
          </w:tcPr>
          <w:p>
            <w:pPr>
              <w:spacing w:after="0" w:line="260"/>
            </w:pPr>
            <w:r>
              <w:rPr>
                <w:color w:val="0B0D0D"/>
                <w:sz w:val="18"/>
                <w:szCs w:val="18"/>
              </w:rPr>
              <w:t xml:space="preserve">Q_CAPTURE, EPS_CAPTURE → T, E</w:t>
            </w:r>
          </w:p>
        </w:tc>
      </w:tr>
      <w:tr>
        <w:tc>
          <w:tcPr>
            <w:tcW w:type="dxa" w:w="2200"/>
            <w:shd w:fill="FFFFFF" w:color="auto" w:val="clear"/>
            <w:tcMar>
              <w:top w:type="dxa" w:w="110"/>
              <w:left w:type="dxa" w:w="140"/>
              <w:bottom w:type="dxa" w:w="110"/>
              <w:right w:type="dxa" w:w="140"/>
            </w:tcMar>
          </w:tcPr>
          <w:p>
            <w:pPr>
              <w:spacing w:after="0" w:line="260"/>
            </w:pPr>
            <w:r>
              <w:rPr>
                <w:color w:val="0B0D0D"/>
                <w:sz w:val="18"/>
                <w:szCs w:val="18"/>
              </w:rPr>
              <w:t xml:space="preserve">Surface classification</w:t>
            </w:r>
          </w:p>
        </w:tc>
        <w:tc>
          <w:tcPr>
            <w:tcW w:type="dxa" w:w="3800"/>
            <w:shd w:fill="FFFFFF" w:color="auto" w:val="clear"/>
            <w:tcMar>
              <w:top w:type="dxa" w:w="110"/>
              <w:left w:type="dxa" w:w="140"/>
              <w:bottom w:type="dxa" w:w="110"/>
              <w:right w:type="dxa" w:w="140"/>
            </w:tcMar>
          </w:tcPr>
          <w:p>
            <w:pPr>
              <w:spacing w:after="0" w:line="260"/>
            </w:pPr>
            <w:r>
              <w:rPr>
                <w:color w:val="0B0D0D"/>
                <w:sz w:val="18"/>
                <w:szCs w:val="18"/>
              </w:rPr>
              <w:t xml:space="preserve">Geometric or barycentric, dimensionless</w:t>
            </w:r>
          </w:p>
        </w:tc>
        <w:tc>
          <w:tcPr>
            <w:tcW w:type="dxa" w:w="4080"/>
            <w:shd w:fill="FFFFFF" w:color="auto" w:val="clear"/>
            <w:tcMar>
              <w:top w:type="dxa" w:w="110"/>
              <w:left w:type="dxa" w:w="140"/>
              <w:bottom w:type="dxa" w:w="110"/>
              <w:right w:type="dxa" w:w="140"/>
            </w:tcMar>
          </w:tcPr>
          <w:p>
            <w:pPr>
              <w:spacing w:after="0" w:line="260"/>
            </w:pPr>
            <w:r>
              <w:rPr>
                <w:color w:val="0B0D0D"/>
                <w:sz w:val="18"/>
                <w:szCs w:val="18"/>
              </w:rPr>
              <w:t xml:space="preserve">Q_SURFACE, EPS_SURFACE → T, E</w:t>
            </w:r>
          </w:p>
        </w:tc>
      </w:tr>
      <w:tr>
        <w:tc>
          <w:tcPr>
            <w:tcW w:type="dxa" w:w="2200"/>
            <w:shd w:fill="FFFFFF" w:color="auto" w:val="clear"/>
            <w:tcMar>
              <w:top w:type="dxa" w:w="110"/>
              <w:left w:type="dxa" w:w="140"/>
              <w:bottom w:type="dxa" w:w="110"/>
              <w:right w:type="dxa" w:w="140"/>
            </w:tcMar>
          </w:tcPr>
          <w:p>
            <w:pPr>
              <w:spacing w:after="0" w:line="260"/>
            </w:pPr>
            <w:r>
              <w:rPr>
                <w:color w:val="0B0D0D"/>
                <w:sz w:val="18"/>
                <w:szCs w:val="18"/>
              </w:rPr>
              <w:t xml:space="preserve">Rest detection</w:t>
            </w:r>
          </w:p>
        </w:tc>
        <w:tc>
          <w:tcPr>
            <w:tcW w:type="dxa" w:w="3800"/>
            <w:shd w:fill="FFFFFF" w:color="auto" w:val="clear"/>
            <w:tcMar>
              <w:top w:type="dxa" w:w="110"/>
              <w:left w:type="dxa" w:w="140"/>
              <w:bottom w:type="dxa" w:w="110"/>
              <w:right w:type="dxa" w:w="140"/>
            </w:tcMar>
          </w:tcPr>
          <w:p>
            <w:pPr>
              <w:spacing w:after="0" w:line="260"/>
            </w:pPr>
            <w:r>
              <w:rPr>
                <w:color w:val="0B0D0D"/>
                <w:sz w:val="18"/>
                <w:szCs w:val="18"/>
              </w:rPr>
              <w:t xml:space="preserve">Linear speed, and angular speed if the predicate uses it</w:t>
            </w:r>
          </w:p>
        </w:tc>
        <w:tc>
          <w:tcPr>
            <w:tcW w:type="dxa" w:w="4080"/>
            <w:shd w:fill="FFFFFF" w:color="auto" w:val="clear"/>
            <w:tcMar>
              <w:top w:type="dxa" w:w="110"/>
              <w:left w:type="dxa" w:w="140"/>
              <w:bottom w:type="dxa" w:w="110"/>
              <w:right w:type="dxa" w:w="140"/>
            </w:tcMar>
          </w:tcPr>
          <w:p>
            <w:pPr>
              <w:spacing w:after="0" w:line="260"/>
            </w:pPr>
            <w:r>
              <w:rPr>
                <w:color w:val="0B0D0D"/>
                <w:sz w:val="18"/>
                <w:szCs w:val="18"/>
              </w:rPr>
              <w:t xml:space="preserve">One pair per dimension used</w:t>
            </w:r>
          </w:p>
        </w:tc>
      </w:tr>
    </w:tbl>
    <w:p>
      <w:pPr>
        <w:spacing w:after="140" w:line="300"/>
      </w:pPr>
      <w:r>
        <w:rPr>
          <w:color w:val="0B0D0D"/>
          <w:sz w:val="21"/>
          <w:szCs w:val="21"/>
        </w:rPr>
        <w:t xml:space="preserve">One epsilon cannot mean both metres per second and radians per second. </w:t>
      </w:r>
      <w:r>
        <w:rPr>
          <w:b/>
          <w:bCs/>
          <w:color w:val="0B0D0D"/>
          <w:sz w:val="21"/>
          <w:szCs w:val="21"/>
        </w:rPr>
        <w:t xml:space="preserve">Do not normalise the rest predicate into a single scalar to avoid this</w:t>
      </w:r>
      <w:r>
        <w:rPr>
          <w:color w:val="0B0D0D"/>
          <w:sz w:val="21"/>
          <w:szCs w:val="21"/>
        </w:rPr>
        <w:t xml:space="preserve"> — that changes the physics and is not authorized.</w:t>
      </w:r>
    </w:p>
    <w:p>
      <w:pPr>
        <w:pStyle w:val="Heading2"/>
        <w:spacing w:after="100" w:before="300"/>
      </w:pPr>
      <w:r>
        <w:rPr>
          <w:b/>
          <w:bCs/>
          <w:color w:val="0B0D0D"/>
          <w:sz w:val="25"/>
          <w:szCs w:val="25"/>
        </w:rPr>
        <w:t xml:space="preserve">3.3  The drift harness</w:t>
      </w:r>
    </w:p>
    <w:p>
      <w:pPr>
        <w:spacing w:after="140" w:line="300"/>
      </w:pPr>
      <w:r>
        <w:rPr>
          <w:color w:val="0B0D0D"/>
          <w:sz w:val="21"/>
          <w:szCs w:val="21"/>
        </w:rPr>
        <w:t xml:space="preserve">Runs the checked-in corpus through </w:t>
      </w:r>
      <w:r>
        <w:rPr>
          <w:rFonts w:ascii="Courier New" w:cs="Courier New" w:eastAsia="Courier New" w:hAnsi="Courier New"/>
          <w:color w:val="3A3A38"/>
          <w:sz w:val="21"/>
          <w:szCs w:val="21"/>
        </w:rPr>
        <w:t xml:space="preserve">resolveShot</w:t>
      </w:r>
      <w:r>
        <w:rPr>
          <w:color w:val="0B0D0D"/>
          <w:sz w:val="21"/>
          <w:szCs w:val="21"/>
        </w:rPr>
        <w:t xml:space="preserve"> on Node, Chromium, WebKit, Gecko and the iOS WebView, reporting maximum observed divergence per predicate, per dimension, on </w:t>
      </w:r>
      <w:r>
        <w:rPr>
          <w:b/>
          <w:bCs/>
          <w:color w:val="0B0D0D"/>
          <w:sz w:val="21"/>
          <w:szCs w:val="21"/>
        </w:rPr>
        <w:t xml:space="preserve">raw unquantized values</w:t>
      </w:r>
      <w:r>
        <w:rPr>
          <w:color w:val="0B0D0D"/>
          <w:sz w:val="21"/>
          <w:szCs w:val="21"/>
        </w:rPr>
        <w:t xml:space="preserve">. Requires a diagnostic mode on </w:t>
      </w:r>
      <w:r>
        <w:rPr>
          <w:rFonts w:ascii="Courier New" w:cs="Courier New" w:eastAsia="Courier New" w:hAnsi="Courier New"/>
          <w:color w:val="3A3A38"/>
          <w:sz w:val="21"/>
          <w:szCs w:val="21"/>
        </w:rPr>
        <w:t xml:space="preserve">resolveShot</w:t>
      </w:r>
      <w:r>
        <w:rPr>
          <w:color w:val="0B0D0D"/>
          <w:sz w:val="21"/>
          <w:szCs w:val="21"/>
        </w:rPr>
        <w:t xml:space="preserve"> that emits raw predicate values at every boundary test — harness only, never active in play.</w:t>
      </w:r>
    </w:p>
    <w:p>
      <w:pPr>
        <w:spacing w:after="140" w:line="300"/>
      </w:pPr>
      <w:r>
        <w:rPr>
          <w:color w:val="0B0D0D"/>
          <w:sz w:val="21"/>
          <w:szCs w:val="21"/>
        </w:rPr>
        <w:t xml:space="preserve">The report sets every </w:t>
      </w:r>
      <w:r>
        <w:rPr>
          <w:rFonts w:ascii="Courier New" w:cs="Courier New" w:eastAsia="Courier New" w:hAnsi="Courier New"/>
          <w:color w:val="3A3A38"/>
          <w:sz w:val="21"/>
          <w:szCs w:val="21"/>
        </w:rPr>
        <w:t xml:space="preserve">Q</w:t>
      </w:r>
      <w:r>
        <w:rPr>
          <w:color w:val="0B0D0D"/>
          <w:sz w:val="21"/>
          <w:szCs w:val="21"/>
        </w:rPr>
        <w:t xml:space="preserve"> and </w:t>
      </w:r>
      <w:r>
        <w:rPr>
          <w:rFonts w:ascii="Courier New" w:cs="Courier New" w:eastAsia="Courier New" w:hAnsi="Courier New"/>
          <w:color w:val="3A3A38"/>
          <w:sz w:val="21"/>
          <w:szCs w:val="21"/>
        </w:rPr>
        <w:t xml:space="preserve">ε</w:t>
      </w:r>
      <w:r>
        <w:rPr>
          <w:color w:val="0B0D0D"/>
          <w:sz w:val="21"/>
          <w:szCs w:val="21"/>
        </w:rPr>
        <w:t xml:space="preserve">. Record measured drift beside each chosen constant so the margin is auditable, and re-run whenever a runtime is added.</w:t>
      </w:r>
    </w:p>
    <w:p>
      <w:pPr>
        <w:pStyle w:val="Heading2"/>
        <w:spacing w:after="100" w:before="300"/>
      </w:pPr>
      <w:r>
        <w:rPr>
          <w:b/>
          <w:bCs/>
          <w:color w:val="0B0D0D"/>
          <w:sz w:val="25"/>
          <w:szCs w:val="25"/>
        </w:rPr>
        <w:t xml:space="preserve">3.4  The corpus is adversarial</w:t>
      </w:r>
    </w:p>
    <w:p>
      <w:pPr>
        <w:spacing w:after="140" w:line="300"/>
      </w:pPr>
      <w:r>
        <w:rPr>
          <w:color w:val="0B0D0D"/>
          <w:sz w:val="21"/>
          <w:szCs w:val="21"/>
        </w:rPr>
        <w:t xml:space="preserve">It must deliberately construct cases sitting on every </w:t>
      </w:r>
      <w:r>
        <w:rPr>
          <w:b/>
          <w:bCs/>
          <w:color w:val="0B0D0D"/>
          <w:sz w:val="21"/>
          <w:szCs w:val="21"/>
        </w:rPr>
        <w:t xml:space="preserve">bin boundary</w:t>
      </w:r>
      <w:r>
        <w:rPr>
          <w:color w:val="0B0D0D"/>
          <w:sz w:val="21"/>
          <w:szCs w:val="21"/>
        </w:rPr>
        <w:t xml:space="preserve"> and every epsilon boundary — not merely sample ordinary play. Requirement: zero classification disagreement across the corpus on every supported runtime. If a predicate cannot meet that, escalate that predicate, and only that predicate, to deterministic arithmetic.</w:t>
      </w:r>
    </w:p>
    <w:p>
      <w:pPr>
        <w:pStyle w:val="Heading2"/>
        <w:spacing w:after="100" w:before="300"/>
      </w:pPr>
      <w:r>
        <w:rPr>
          <w:b/>
          <w:bCs/>
          <w:color w:val="0B0D0D"/>
          <w:sz w:val="25"/>
          <w:szCs w:val="25"/>
        </w:rPr>
        <w:t xml:space="preserve">3.5  Occurrence counters — expectation, not theorem</w:t>
      </w:r>
    </w:p>
    <w:p>
      <w:pPr>
        <w:spacing w:after="140" w:line="300"/>
      </w:pPr>
      <w:r>
        <w:rPr>
          <w:color w:val="0B0D0D"/>
          <w:sz w:val="21"/>
          <w:szCs w:val="21"/>
        </w:rPr>
        <w:t xml:space="preserve">Once a decision resolves identically, the trajectory runs the same dissipative physics from nearly the same state and is expected to re-converge. </w:t>
      </w:r>
      <w:r>
        <w:rPr>
          <w:b/>
          <w:bCs/>
          <w:color w:val="0B0D0D"/>
          <w:sz w:val="21"/>
          <w:szCs w:val="21"/>
        </w:rPr>
        <w:t xml:space="preserve">This is an empirical expectation, not a proof.</w:t>
      </w:r>
      <w:r>
        <w:rPr>
          <w:color w:val="0B0D0D"/>
          <w:sz w:val="21"/>
          <w:szCs w:val="21"/>
        </w:rPr>
        <w:t xml:space="preserve"> It does not need to be a proof, because §3.6 is the backstop.</w:t>
      </w:r>
    </w:p>
    <w:p>
      <w:pPr>
        <w:pStyle w:val="Heading2"/>
        <w:spacing w:after="100" w:before="300"/>
      </w:pPr>
      <w:r>
        <w:rPr>
          <w:b/>
          <w:bCs/>
          <w:color w:val="0B0D0D"/>
          <w:sz w:val="25"/>
          <w:szCs w:val="25"/>
        </w:rPr>
        <w:t xml:space="preserve">3.6  Reconciliation</w:t>
      </w:r>
    </w:p>
    <w:tbl>
      <w:tblPr>
        <w:tblW w:type="dxa" w:w="10080"/>
        <w:tblBorders>
          <w:top w:val="none" w:color="FFFFFF" w:sz="0"/>
          <w:left w:val="single" w:color="FF6A2A" w:sz="24"/>
          <w:bottom w:val="none" w:color="FFFFFF" w:sz="0"/>
          <w:right w:val="none" w:color="FFFFFF" w:sz="0"/>
          <w:insideH w:val="none" w:color="FFFFFF" w:sz="0"/>
          <w:insideV w:val="none" w:color="FFFFFF" w:sz="0"/>
        </w:tblBorders>
      </w:tblPr>
      <w:tblGrid>
        <w:gridCol w:w="10080"/>
      </w:tblGrid>
      <w:tr>
        <w:tc>
          <w:tcPr>
            <w:tcW w:type="dxa" w:w="10080"/>
            <w:shd w:fill="F2EFE8" w:color="auto" w:val="clear"/>
            <w:tcMar>
              <w:top w:type="dxa" w:w="200"/>
              <w:left w:type="dxa" w:w="240"/>
              <w:bottom w:type="dxa" w:w="200"/>
              <w:right w:type="dxa" w:w="240"/>
            </w:tcMar>
          </w:tcPr>
          <w:p>
            <w:pPr>
              <w:spacing w:after="100" w:line="290"/>
            </w:pPr>
            <w:r>
              <w:rPr>
                <w:b/>
                <w:bCs/>
                <w:color w:val="0B0D0D"/>
                <w:sz w:val="21"/>
                <w:szCs w:val="21"/>
              </w:rPr>
              <w:t xml:space="preserve">THE CLIENT PREDICTS. THE SERVER DECIDES.</w:t>
            </w:r>
          </w:p>
          <w:p>
            <w:pPr>
              <w:spacing w:after="100" w:line="290"/>
            </w:pPr>
            <w:r>
              <w:rPr>
                <w:b w:val="false"/>
                <w:bCs w:val="false"/>
                <w:color w:val="0B0D0D"/>
                <w:sz w:val="21"/>
                <w:szCs w:val="21"/>
              </w:rPr>
              <w:t xml:space="preserve">`resolveShot` is pure, so the server runs the identical function. Its quantized ShotResult is authoritative. A client whose local result disagrees is corrected.</w:t>
            </w:r>
          </w:p>
          <w:p>
            <w:pPr>
              <w:spacing w:after="0" w:line="290"/>
            </w:pPr>
            <w:r>
              <w:rPr>
                <w:b w:val="false"/>
                <w:bCs w:val="false"/>
                <w:color w:val="0B0D0D"/>
                <w:sz w:val="21"/>
                <w:szCs w:val="21"/>
              </w:rPr>
              <w:t xml:space="preserve">Quantization, bands and seeded boundaries exist to make client prediction almost always right so corrections stay invisible. </w:t>
            </w:r>
            <w:r>
              <w:rPr>
                <w:b/>
                <w:bCs/>
                <w:color w:val="0B0D0D"/>
                <w:sz w:val="21"/>
                <w:szCs w:val="21"/>
              </w:rPr>
              <w:t xml:space="preserve">They are not load-bearing for correctness. The server is.</w:t>
            </w:r>
          </w:p>
        </w:tc>
      </w:tr>
    </w:tbl>
    <w:p>
      <w:pPr>
        <w:pStyle w:val="Heading2"/>
        <w:spacing w:after="100" w:before="300"/>
      </w:pPr>
      <w:r>
        <w:rPr>
          <w:b/>
          <w:bCs/>
          <w:color w:val="0B0D0D"/>
          <w:sz w:val="25"/>
          <w:szCs w:val="25"/>
        </w:rPr>
        <w:t xml:space="preserve">3.7  THE FLIGHT reconciliation</w:t>
      </w:r>
    </w:p>
    <w:p>
      <w:pPr>
        <w:spacing w:after="140" w:line="300"/>
      </w:pPr>
      <w:r>
        <w:rPr>
          <w:color w:val="0B0D0D"/>
          <w:sz w:val="21"/>
          <w:szCs w:val="21"/>
        </w:rPr>
        <w:t xml:space="preserve">If a rare disagreement occurs at an early boundary, the local simulation may take a different subsequent path — and a terminal-only ShotResult cannot tell the renderer where that happened.</w:t>
      </w:r>
    </w:p>
    <w:p>
      <w:pPr>
        <w:pStyle w:val="ListParagraph"/>
        <w:numPr>
          <w:ilvl w:val="0"/>
          <w:numId w:val="3"/>
        </w:numPr>
        <w:spacing w:after="70" w:line="290"/>
      </w:pPr>
      <w:r>
        <w:rPr>
          <w:b/>
          <w:bCs/>
          <w:color w:val="0B0D0D"/>
          <w:sz w:val="21"/>
          <w:szCs w:val="21"/>
        </w:rPr>
        <w:t xml:space="preserve">Default: terminal reconciliation.</w:t>
      </w:r>
      <w:r>
        <w:rPr>
          <w:color w:val="0B0D0D"/>
          <w:sz w:val="21"/>
          <w:szCs w:val="21"/>
        </w:rPr>
        <w:t xml:space="preserve"> The local trajectory is explicitly non-authoritative and is smoothly brought to the authoritative ending. Sufficient if BOUNDARY SAFETY shows disagreement is vanishingly rare.</w:t>
      </w:r>
    </w:p>
    <w:p>
      <w:pPr>
        <w:pStyle w:val="ListParagraph"/>
        <w:numPr>
          <w:ilvl w:val="0"/>
          <w:numId w:val="3"/>
        </w:numPr>
        <w:spacing w:after="70" w:line="290"/>
      </w:pPr>
      <w:r>
        <w:rPr>
          <w:b/>
          <w:bCs/>
          <w:color w:val="0B0D0D"/>
          <w:sz w:val="21"/>
          <w:szCs w:val="21"/>
        </w:rPr>
        <w:t xml:space="preserve">If measurement shows it is needed: the decision trace.</w:t>
      </w:r>
      <w:r>
        <w:rPr>
          <w:color w:val="0B0D0D"/>
          <w:sz w:val="21"/>
          <w:szCs w:val="21"/>
        </w:rPr>
        <w:t xml:space="preserve"> </w:t>
      </w:r>
      <w:r>
        <w:rPr>
          <w:rFonts w:ascii="Courier New" w:cs="Courier New" w:eastAsia="Courier New" w:hAnsi="Courier New"/>
          <w:color w:val="3A3A38"/>
          <w:sz w:val="21"/>
          <w:szCs w:val="21"/>
        </w:rPr>
        <w:t xml:space="preserve">featureId</w:t>
      </w:r>
      <w:r>
        <w:rPr>
          <w:color w:val="0B0D0D"/>
          <w:sz w:val="21"/>
          <w:szCs w:val="21"/>
        </w:rPr>
        <w:t xml:space="preserve">, </w:t>
      </w:r>
      <w:r>
        <w:rPr>
          <w:rFonts w:ascii="Courier New" w:cs="Courier New" w:eastAsia="Courier New" w:hAnsi="Courier New"/>
          <w:color w:val="3A3A38"/>
          <w:sz w:val="21"/>
          <w:szCs w:val="21"/>
        </w:rPr>
        <w:t xml:space="preserve">occurrence</w:t>
      </w:r>
      <w:r>
        <w:rPr>
          <w:color w:val="0B0D0D"/>
          <w:sz w:val="21"/>
          <w:szCs w:val="21"/>
        </w:rPr>
        <w:t xml:space="preserve">, authoritative decision, for banded decisions only. Most shots carry none, and it is orders of magnitude smaller than a trajectory. </w:t>
      </w:r>
      <w:r>
        <w:rPr>
          <w:b/>
          <w:bCs/>
          <w:color w:val="0B0D0D"/>
          <w:sz w:val="21"/>
          <w:szCs w:val="21"/>
        </w:rPr>
        <w:t xml:space="preserve">Discrete facts are authoritative; continuous rendering is not.</w:t>
      </w:r>
    </w:p>
    <w:p>
      <w:pPr>
        <w:spacing w:after="140" w:line="300"/>
      </w:pPr>
      <w:r>
        <w:rPr>
          <w:color w:val="0B0D0D"/>
          <w:sz w:val="21"/>
          <w:szCs w:val="21"/>
        </w:rPr>
        <w:t xml:space="preserve">The field is reserved now. Which mode ships is decided by the BOUNDARY SAFETY report, not in advance.</w:t>
      </w:r>
    </w:p>
    <w:p>
      <w:r>
        <w:br w:type="page"/>
      </w:r>
    </w:p>
    <w:p>
      <w:pPr>
        <w:pStyle w:val="Heading1"/>
        <w:pBdr>
          <w:bottom w:val="single" w:color="FF6A2A" w:sz="12" w:space="6"/>
        </w:pBdr>
        <w:spacing w:after="160" w:before="420"/>
      </w:pPr>
      <w:r>
        <w:rPr>
          <w:b/>
          <w:bCs/>
          <w:color w:val="0B0D0D"/>
          <w:sz w:val="32"/>
          <w:szCs w:val="32"/>
        </w:rPr>
        <w:t xml:space="preserve">4  ·  MARGIN, NOT CEILING</w:t>
      </w:r>
    </w:p>
    <w:p>
      <w:pPr>
        <w:spacing w:after="140" w:line="300"/>
      </w:pPr>
      <w:r>
        <w:rPr>
          <w:rFonts w:ascii="Courier New" w:cs="Courier New" w:eastAsia="Courier New" w:hAnsi="Courier New"/>
          <w:color w:val="3A3A38"/>
          <w:sz w:val="21"/>
          <w:szCs w:val="21"/>
        </w:rPr>
        <w:t xml:space="preserve">LEVELS</w:t>
      </w:r>
      <w:r>
        <w:rPr>
          <w:color w:val="0B0D0D"/>
          <w:sz w:val="21"/>
          <w:szCs w:val="21"/>
        </w:rPr>
        <w:t xml:space="preserve"> carries </w:t>
      </w:r>
      <w:r>
        <w:rPr>
          <w:rFonts w:ascii="Courier New" w:cs="Courier New" w:eastAsia="Courier New" w:hAnsi="Courier New"/>
          <w:color w:val="3A3A38"/>
          <w:sz w:val="21"/>
          <w:szCs w:val="21"/>
        </w:rPr>
        <w:t xml:space="preserve">form</w:t>
      </w:r>
      <w:r>
        <w:rPr>
          <w:color w:val="0B0D0D"/>
          <w:sz w:val="21"/>
          <w:szCs w:val="21"/>
        </w:rPr>
        <w:t xml:space="preserve">, </w:t>
      </w:r>
      <w:r>
        <w:rPr>
          <w:rFonts w:ascii="Courier New" w:cs="Courier New" w:eastAsia="Courier New" w:hAnsi="Courier New"/>
          <w:color w:val="3A3A38"/>
          <w:sz w:val="21"/>
          <w:szCs w:val="21"/>
        </w:rPr>
        <w:t xml:space="preserve">sway</w:t>
      </w:r>
      <w:r>
        <w:rPr>
          <w:color w:val="0B0D0D"/>
          <w:sz w:val="21"/>
          <w:szCs w:val="21"/>
        </w:rPr>
        <w:t xml:space="preserve">, </w:t>
      </w:r>
      <w:r>
        <w:rPr>
          <w:rFonts w:ascii="Courier New" w:cs="Courier New" w:eastAsia="Courier New" w:hAnsi="Courier New"/>
          <w:color w:val="3A3A38"/>
          <w:sz w:val="21"/>
          <w:szCs w:val="21"/>
        </w:rPr>
        <w:t xml:space="preserve">earlyExt</w:t>
      </w:r>
      <w:r>
        <w:rPr>
          <w:color w:val="0B0D0D"/>
          <w:sz w:val="21"/>
          <w:szCs w:val="21"/>
        </w:rPr>
        <w:t xml:space="preserve">, </w:t>
      </w:r>
      <w:r>
        <w:rPr>
          <w:rFonts w:ascii="Courier New" w:cs="Courier New" w:eastAsia="Courier New" w:hAnsi="Courier New"/>
          <w:color w:val="3A3A38"/>
          <w:sz w:val="21"/>
          <w:szCs w:val="21"/>
        </w:rPr>
        <w:t xml:space="preserve">plane</w:t>
      </w:r>
      <w:r>
        <w:rPr>
          <w:color w:val="0B0D0D"/>
          <w:sz w:val="21"/>
          <w:szCs w:val="21"/>
        </w:rPr>
        <w:t xml:space="preserve">, </w:t>
      </w:r>
      <w:r>
        <w:rPr>
          <w:rFonts w:ascii="Courier New" w:cs="Courier New" w:eastAsia="Courier New" w:hAnsi="Courier New"/>
          <w:color w:val="3A3A38"/>
          <w:sz w:val="21"/>
          <w:szCs w:val="21"/>
        </w:rPr>
        <w:t xml:space="preserve">balance</w:t>
      </w:r>
      <w:r>
        <w:rPr>
          <w:color w:val="0B0D0D"/>
          <w:sz w:val="21"/>
          <w:szCs w:val="21"/>
        </w:rPr>
        <w:t xml:space="preserve">, </w:t>
      </w:r>
      <w:r>
        <w:rPr>
          <w:rFonts w:ascii="Courier New" w:cs="Courier New" w:eastAsia="Courier New" w:hAnsi="Courier New"/>
          <w:color w:val="3A3A38"/>
          <w:sz w:val="21"/>
          <w:szCs w:val="21"/>
        </w:rPr>
        <w:t xml:space="preserve">finish</w:t>
      </w:r>
      <w:r>
        <w:rPr>
          <w:color w:val="0B0D0D"/>
          <w:sz w:val="21"/>
          <w:szCs w:val="21"/>
        </w:rPr>
        <w:t xml:space="preserve">, </w:t>
      </w:r>
      <w:r>
        <w:rPr>
          <w:rFonts w:ascii="Courier New" w:cs="Courier New" w:eastAsia="Courier New" w:hAnsi="Courier New"/>
          <w:color w:val="3A3A38"/>
          <w:sz w:val="21"/>
          <w:szCs w:val="21"/>
        </w:rPr>
        <w:t xml:space="preserve">tempoJitter</w:t>
      </w:r>
      <w:r>
        <w:rPr>
          <w:color w:val="0B0D0D"/>
          <w:sz w:val="21"/>
          <w:szCs w:val="21"/>
        </w:rPr>
        <w:t xml:space="preserve"> — golf swing faults, not stat inflation. The system stays and is rebound to fire on the gesture measurement it corresponds to in real golf. The unconditional quality penalty at </w:t>
      </w:r>
      <w:r>
        <w:rPr>
          <w:rFonts w:ascii="Courier New" w:cs="Courier New" w:eastAsia="Courier New" w:hAnsi="Courier New"/>
          <w:color w:val="3A3A38"/>
          <w:sz w:val="21"/>
          <w:szCs w:val="21"/>
        </w:rPr>
        <w:t xml:space="preserve">game.js:846–847</w:t>
      </w:r>
      <w:r>
        <w:rPr>
          <w:color w:val="0B0D0D"/>
          <w:sz w:val="21"/>
          <w:szCs w:val="21"/>
        </w:rPr>
        <w:t xml:space="preserve"> is removed.</w:t>
      </w:r>
    </w:p>
    <w:tbl>
      <w:tblPr>
        <w:tblW w:type="dxa" w:w="10080"/>
        <w:tblBorders>
          <w:top w:val="none" w:color="FFFFFF" w:sz="0"/>
          <w:left w:val="single" w:color="FF6A2A" w:sz="24"/>
          <w:bottom w:val="none" w:color="FFFFFF" w:sz="0"/>
          <w:right w:val="none" w:color="FFFFFF" w:sz="0"/>
          <w:insideH w:val="none" w:color="FFFFFF" w:sz="0"/>
          <w:insideV w:val="none" w:color="FFFFFF" w:sz="0"/>
        </w:tblBorders>
      </w:tblPr>
      <w:tblGrid>
        <w:gridCol w:w="10080"/>
      </w:tblGrid>
      <w:tr>
        <w:tc>
          <w:tcPr>
            <w:tcW w:type="dxa" w:w="10080"/>
            <w:shd w:fill="F2EFE8" w:color="auto" w:val="clear"/>
            <w:tcMar>
              <w:top w:type="dxa" w:w="200"/>
              <w:left w:type="dxa" w:w="240"/>
              <w:bottom w:type="dxa" w:w="200"/>
              <w:right w:type="dxa" w:w="240"/>
            </w:tcMar>
          </w:tcPr>
          <w:p>
            <w:pPr>
              <w:spacing w:after="100" w:line="290"/>
            </w:pPr>
            <w:r>
              <w:rPr>
                <w:b/>
                <w:bCs/>
                <w:color w:val="0B0D0D"/>
                <w:sz w:val="21"/>
                <w:szCs w:val="21"/>
              </w:rPr>
              <w:t xml:space="preserve">LEVEL AND GEAR BUY MARGIN.</w:t>
            </w:r>
          </w:p>
          <w:p>
            <w:pPr>
              <w:spacing w:after="100" w:line="290"/>
            </w:pPr>
            <w:r>
              <w:rPr>
                <w:b w:val="false"/>
                <w:bCs w:val="false"/>
                <w:color w:val="0B0D0D"/>
                <w:sz w:val="21"/>
                <w:szCs w:val="21"/>
              </w:rPr>
              <w:t xml:space="preserve">ONLY THE GESTURE BUYS THE CEILING.</w:t>
            </w:r>
          </w:p>
          <w:p>
            <w:pPr>
              <w:spacing w:after="100" w:line="290"/>
            </w:pPr>
          </w:p>
          <w:p>
            <w:pPr>
              <w:spacing w:after="100" w:line="290"/>
            </w:pPr>
            <w:r>
              <w:rPr>
                <w:b w:val="false"/>
                <w:bCs w:val="false"/>
                <w:color w:val="0B0D0D"/>
                <w:sz w:val="21"/>
                <w:szCs w:val="21"/>
              </w:rPr>
              <w:t xml:space="preserve">EVERY FAULT CONTRIBUTION IS NON-POSITIVE RELATIVE TO THE CLEAN LAUNCH ENVELOPE.</w:t>
            </w:r>
          </w:p>
          <w:p>
            <w:pPr>
              <w:spacing w:after="0" w:line="290"/>
            </w:pPr>
            <w:r>
              <w:rPr>
                <w:b/>
                <w:bCs/>
                <w:color w:val="0B0D0D"/>
                <w:sz w:val="21"/>
                <w:szCs w:val="21"/>
              </w:rPr>
              <w:t xml:space="preserve">The world remains free to make a mistake lucky. LOFT preserves the lucky bounce.</w:t>
            </w:r>
          </w:p>
        </w:tc>
      </w:tr>
    </w:tbl>
    <w:tbl>
      <w:tblPr>
        <w:tblW w:type="dxa" w:w="10080"/>
        <w:tblBorders>
          <w:top w:val="single" w:color="B8B1A6" w:sz="4"/>
          <w:left w:val="none" w:color="FFFFFF" w:sz="0"/>
          <w:bottom w:val="single" w:color="B8B1A6" w:sz="4"/>
          <w:right w:val="none" w:color="FFFFFF" w:sz="0"/>
          <w:insideH w:val="single" w:color="DDD9D1" w:sz="2"/>
          <w:insideV w:val="none" w:color="FFFFFF" w:sz="0"/>
        </w:tblBorders>
      </w:tblPr>
      <w:tblGrid>
        <w:gridCol w:w="2400"/>
        <w:gridCol w:w="7680"/>
      </w:tblGrid>
      <w:tr>
        <w:trPr>
          <w:tblHeader/>
        </w:trPr>
        <w:tc>
          <w:tcPr>
            <w:tcW w:type="dxa" w:w="2400"/>
            <w:shd w:fill="0B0D0D" w:color="auto" w:val="clear"/>
            <w:tcMar>
              <w:top w:type="dxa" w:w="110"/>
              <w:left w:type="dxa" w:w="140"/>
              <w:bottom w:type="dxa" w:w="110"/>
              <w:right w:type="dxa" w:w="140"/>
            </w:tcMar>
          </w:tcPr>
          <w:p>
            <w:pPr>
              <w:spacing w:after="0" w:line="260"/>
            </w:pPr>
            <w:r>
              <w:rPr>
                <w:b/>
                <w:bCs/>
                <w:color w:val="F2EFE8"/>
                <w:sz w:val="18"/>
                <w:szCs w:val="18"/>
              </w:rPr>
              <w:t xml:space="preserve">Invariant</w:t>
            </w:r>
          </w:p>
        </w:tc>
        <w:tc>
          <w:tcPr>
            <w:tcW w:type="dxa" w:w="7680"/>
            <w:shd w:fill="0B0D0D" w:color="auto" w:val="clear"/>
            <w:tcMar>
              <w:top w:type="dxa" w:w="110"/>
              <w:left w:type="dxa" w:w="140"/>
              <w:bottom w:type="dxa" w:w="110"/>
              <w:right w:type="dxa" w:w="140"/>
            </w:tcMar>
          </w:tcPr>
          <w:p>
            <w:pPr>
              <w:spacing w:after="0" w:line="260"/>
            </w:pPr>
            <w:r>
              <w:rPr>
                <w:b/>
                <w:bCs/>
                <w:color w:val="F2EFE8"/>
                <w:sz w:val="18"/>
                <w:szCs w:val="18"/>
              </w:rPr>
              <w:t xml:space="preserve">Assertion</w:t>
            </w:r>
          </w:p>
        </w:tc>
      </w:tr>
      <w:tr>
        <w:tc>
          <w:tcPr>
            <w:tcW w:type="dxa" w:w="2400"/>
            <w:shd w:fill="FFFFFF" w:color="auto" w:val="clear"/>
            <w:tcMar>
              <w:top w:type="dxa" w:w="110"/>
              <w:left w:type="dxa" w:w="140"/>
              <w:bottom w:type="dxa" w:w="110"/>
              <w:right w:type="dxa" w:w="140"/>
            </w:tcMar>
          </w:tcPr>
          <w:p>
            <w:pPr>
              <w:spacing w:after="0" w:line="260"/>
            </w:pPr>
            <w:r>
              <w:rPr>
                <w:b/>
                <w:bCs/>
                <w:color w:val="0B0D0D"/>
                <w:sz w:val="18"/>
                <w:szCs w:val="18"/>
              </w:rPr>
              <w:t xml:space="preserve">CEILING INVARIANCE</w:t>
            </w:r>
          </w:p>
        </w:tc>
        <w:tc>
          <w:tcPr>
            <w:tcW w:type="dxa" w:w="7680"/>
            <w:shd w:fill="FFFFFF" w:color="auto" w:val="clear"/>
            <w:tcMar>
              <w:top w:type="dxa" w:w="110"/>
              <w:left w:type="dxa" w:w="140"/>
              <w:bottom w:type="dxa" w:w="110"/>
              <w:right w:type="dxa" w:w="140"/>
            </w:tcMar>
          </w:tcPr>
          <w:p>
            <w:pPr>
              <w:spacing w:after="0" w:line="260"/>
            </w:pPr>
            <w:r>
              <w:rPr>
                <w:color w:val="0B0D0D"/>
                <w:sz w:val="18"/>
                <w:szCs w:val="18"/>
              </w:rPr>
              <w:t xml:space="preserve">A canonical clean gesture at every level 1 to 75 produces an identical authoritative result, across all five shot families — full swing, iron, wedge, bunker or special lie where behaviour branches, and putt.</w:t>
            </w:r>
          </w:p>
        </w:tc>
      </w:tr>
      <w:tr>
        <w:tc>
          <w:tcPr>
            <w:tcW w:type="dxa" w:w="2400"/>
            <w:shd w:fill="FFFFFF" w:color="auto" w:val="clear"/>
            <w:tcMar>
              <w:top w:type="dxa" w:w="110"/>
              <w:left w:type="dxa" w:w="140"/>
              <w:bottom w:type="dxa" w:w="110"/>
              <w:right w:type="dxa" w:w="140"/>
            </w:tcMar>
          </w:tcPr>
          <w:p>
            <w:pPr>
              <w:spacing w:after="0" w:line="260"/>
            </w:pPr>
            <w:r>
              <w:rPr>
                <w:b/>
                <w:bCs/>
                <w:color w:val="0B0D0D"/>
                <w:sz w:val="18"/>
                <w:szCs w:val="18"/>
              </w:rPr>
              <w:t xml:space="preserve">FAULT LOCALITY</w:t>
            </w:r>
          </w:p>
        </w:tc>
        <w:tc>
          <w:tcPr>
            <w:tcW w:type="dxa" w:w="7680"/>
            <w:shd w:fill="FFFFFF" w:color="auto" w:val="clear"/>
            <w:tcMar>
              <w:top w:type="dxa" w:w="110"/>
              <w:left w:type="dxa" w:w="140"/>
              <w:bottom w:type="dxa" w:w="110"/>
              <w:right w:type="dxa" w:w="140"/>
            </w:tcMar>
          </w:tcPr>
          <w:p>
            <w:pPr>
              <w:spacing w:after="0" w:line="260"/>
            </w:pPr>
            <w:r>
              <w:rPr>
                <w:color w:val="0B0D0D"/>
                <w:sz w:val="18"/>
                <w:szCs w:val="18"/>
              </w:rPr>
              <w:t xml:space="preserve">Level influences a shot only through the six fault mappings. Asserted structurally, not by sampling.</w:t>
            </w:r>
          </w:p>
        </w:tc>
      </w:tr>
      <w:tr>
        <w:tc>
          <w:tcPr>
            <w:tcW w:type="dxa" w:w="2400"/>
            <w:shd w:fill="FFFFFF" w:color="auto" w:val="clear"/>
            <w:tcMar>
              <w:top w:type="dxa" w:w="110"/>
              <w:left w:type="dxa" w:w="140"/>
              <w:bottom w:type="dxa" w:w="110"/>
              <w:right w:type="dxa" w:w="140"/>
            </w:tcMar>
          </w:tcPr>
          <w:p>
            <w:pPr>
              <w:spacing w:after="0" w:line="260"/>
            </w:pPr>
            <w:r>
              <w:rPr>
                <w:b/>
                <w:bCs/>
                <w:color w:val="0B0D0D"/>
                <w:sz w:val="18"/>
                <w:szCs w:val="18"/>
              </w:rPr>
              <w:t xml:space="preserve">NON-POSITIVE CONTRIBUTION</w:t>
            </w:r>
          </w:p>
        </w:tc>
        <w:tc>
          <w:tcPr>
            <w:tcW w:type="dxa" w:w="7680"/>
            <w:shd w:fill="FFFFFF" w:color="auto" w:val="clear"/>
            <w:tcMar>
              <w:top w:type="dxa" w:w="110"/>
              <w:left w:type="dxa" w:w="140"/>
              <w:bottom w:type="dxa" w:w="110"/>
              <w:right w:type="dxa" w:w="140"/>
            </w:tcMar>
          </w:tcPr>
          <w:p>
            <w:pPr>
              <w:spacing w:after="0" w:line="260"/>
            </w:pPr>
            <w:r>
              <w:rPr>
                <w:color w:val="0B0D0D"/>
                <w:sz w:val="18"/>
                <w:szCs w:val="18"/>
              </w:rPr>
              <w:t xml:space="preserve">Every fault contribution to the launch envelope is zero or negative. Final outcome is out of scope.</w:t>
            </w:r>
          </w:p>
        </w:tc>
      </w:tr>
    </w:tbl>
    <w:p>
      <w:r>
        <w:br w:type="page"/>
      </w:r>
    </w:p>
    <w:p>
      <w:pPr>
        <w:pStyle w:val="Heading1"/>
        <w:pBdr>
          <w:bottom w:val="single" w:color="FF6A2A" w:sz="12" w:space="6"/>
        </w:pBdr>
        <w:spacing w:after="160" w:before="420"/>
      </w:pPr>
      <w:r>
        <w:rPr>
          <w:b/>
          <w:bCs/>
          <w:color w:val="0B0D0D"/>
          <w:sz w:val="32"/>
          <w:szCs w:val="32"/>
        </w:rPr>
        <w:t xml:space="preserve">5  ·  Future contract — seed unpredictability</w:t>
      </w:r>
    </w:p>
    <w:p>
      <w:pPr>
        <w:spacing w:after="60" w:before="140"/>
      </w:pPr>
      <w:r>
        <w:rPr>
          <w:b/>
          <w:bCs/>
          <w:color w:val="FF6A2A"/>
          <w:spacing w:val="80"/>
          <w:sz w:val="16"/>
          <w:szCs w:val="16"/>
        </w:rPr>
        <w:t xml:space="preserve">NOT THIS PHASE. NAMED SO IT IS NOT FORGOTTEN.</w:t>
      </w:r>
    </w:p>
    <w:tbl>
      <w:tblPr>
        <w:tblW w:type="dxa" w:w="10080"/>
        <w:tblBorders>
          <w:top w:val="none" w:color="FFFFFF" w:sz="0"/>
          <w:left w:val="single" w:color="C0392B" w:sz="24"/>
          <w:bottom w:val="none" w:color="FFFFFF" w:sz="0"/>
          <w:right w:val="none" w:color="FFFFFF" w:sz="0"/>
          <w:insideH w:val="none" w:color="FFFFFF" w:sz="0"/>
          <w:insideV w:val="none" w:color="FFFFFF" w:sz="0"/>
        </w:tblBorders>
      </w:tblPr>
      <w:tblGrid>
        <w:gridCol w:w="10080"/>
      </w:tblGrid>
      <w:tr>
        <w:tc>
          <w:tcPr>
            <w:tcW w:type="dxa" w:w="10080"/>
            <w:shd w:fill="F2EFE8" w:color="auto" w:val="clear"/>
            <w:tcMar>
              <w:top w:type="dxa" w:w="200"/>
              <w:left w:type="dxa" w:w="240"/>
              <w:bottom w:type="dxa" w:w="200"/>
              <w:right w:type="dxa" w:w="240"/>
            </w:tcMar>
          </w:tcPr>
          <w:p>
            <w:pPr>
              <w:spacing w:after="100" w:line="290"/>
            </w:pPr>
            <w:r>
              <w:rPr>
                <w:b/>
                <w:bCs/>
                <w:color w:val="0B0D0D"/>
                <w:sz w:val="21"/>
                <w:szCs w:val="21"/>
              </w:rPr>
              <w:t xml:space="preserve">DETERMINISTIC IS NOT UNPREDICTABLE.</w:t>
            </w:r>
          </w:p>
          <w:p>
            <w:pPr>
              <w:spacing w:after="0" w:line="290"/>
            </w:pPr>
            <w:r>
              <w:rPr>
                <w:b w:val="false"/>
                <w:bCs w:val="false"/>
                <w:color w:val="0B0D0D"/>
                <w:sz w:val="21"/>
                <w:szCs w:val="21"/>
              </w:rPr>
              <w:t xml:space="preserve">SeedContract v1 derives entirely from `roundId`, `playerId`, `holeIndex`, `strokeIndex` — all knowable to a client in advance. Shipped code can compute future seeds. If dispersion or a knife-edge cup decision is knowable </w:t>
            </w:r>
            <w:r>
              <w:rPr>
                <w:b/>
                <w:bCs/>
                <w:color w:val="0B0D0D"/>
                <w:sz w:val="21"/>
                <w:szCs w:val="21"/>
              </w:rPr>
              <w:t xml:space="preserve">before the gesture is committed</w:t>
            </w:r>
            <w:r>
              <w:rPr>
                <w:b w:val="false"/>
                <w:bCs w:val="false"/>
                <w:color w:val="0B0D0D"/>
                <w:sz w:val="21"/>
                <w:szCs w:val="21"/>
              </w:rPr>
              <w:t xml:space="preserve">, a sophisticated client can compensate.</w:t>
            </w:r>
          </w:p>
        </w:tc>
      </w:tr>
    </w:tbl>
    <w:p>
      <w:pPr>
        <w:spacing w:after="140" w:line="300"/>
      </w:pPr>
      <w:r>
        <w:rPr>
          <w:color w:val="0B0D0D"/>
          <w:sz w:val="21"/>
          <w:szCs w:val="21"/>
        </w:rPr>
        <w:t xml:space="preserve">The long-term answer is commit-reveal, which solves predictability and part of gesture fabrication at once:</w:t>
      </w:r>
    </w:p>
    <w:p>
      <w:pPr>
        <w:pStyle w:val="ListParagraph"/>
        <w:numPr>
          <w:ilvl w:val="0"/>
          <w:numId w:val="4"/>
        </w:numPr>
        <w:spacing w:after="70" w:line="290"/>
      </w:pPr>
      <w:r>
        <w:rPr>
          <w:color w:val="0B0D0D"/>
          <w:sz w:val="21"/>
          <w:szCs w:val="21"/>
        </w:rPr>
        <w:t xml:space="preserve">Client commits a hash of its completed gesture measurements.</w:t>
      </w:r>
    </w:p>
    <w:p>
      <w:pPr>
        <w:pStyle w:val="ListParagraph"/>
        <w:numPr>
          <w:ilvl w:val="0"/>
          <w:numId w:val="4"/>
        </w:numPr>
        <w:spacing w:after="70" w:line="290"/>
      </w:pPr>
      <w:r>
        <w:rPr>
          <w:color w:val="0B0D0D"/>
          <w:sz w:val="21"/>
          <w:szCs w:val="21"/>
        </w:rPr>
        <w:t xml:space="preserve">Server issues a per-shot </w:t>
      </w:r>
      <w:r>
        <w:rPr>
          <w:rFonts w:ascii="Courier New" w:cs="Courier New" w:eastAsia="Courier New" w:hAnsi="Courier New"/>
          <w:color w:val="3A3A38"/>
          <w:sz w:val="21"/>
          <w:szCs w:val="21"/>
        </w:rPr>
        <w:t xml:space="preserve">serverNonce</w:t>
      </w:r>
      <w:r>
        <w:rPr>
          <w:color w:val="0B0D0D"/>
          <w:sz w:val="21"/>
          <w:szCs w:val="21"/>
        </w:rPr>
        <w:t xml:space="preserve">.</w:t>
      </w:r>
    </w:p>
    <w:p>
      <w:pPr>
        <w:pStyle w:val="ListParagraph"/>
        <w:numPr>
          <w:ilvl w:val="0"/>
          <w:numId w:val="4"/>
        </w:numPr>
        <w:spacing w:after="70" w:line="290"/>
      </w:pPr>
      <w:r>
        <w:rPr>
          <w:color w:val="0B0D0D"/>
          <w:sz w:val="21"/>
          <w:szCs w:val="21"/>
        </w:rPr>
        <w:t xml:space="preserve">Client reveals the gesture. Server verifies the hash matches the commitment.</w:t>
      </w:r>
    </w:p>
    <w:p>
      <w:pPr>
        <w:pStyle w:val="ListParagraph"/>
        <w:numPr>
          <w:ilvl w:val="0"/>
          <w:numId w:val="4"/>
        </w:numPr>
        <w:spacing w:after="70" w:line="290"/>
      </w:pPr>
      <w:r>
        <w:rPr>
          <w:color w:val="0B0D0D"/>
          <w:sz w:val="21"/>
          <w:szCs w:val="21"/>
        </w:rPr>
        <w:t xml:space="preserve">Seed becomes </w:t>
      </w:r>
      <w:r>
        <w:rPr>
          <w:rFonts w:ascii="Courier New" w:cs="Courier New" w:eastAsia="Courier New" w:hAnsi="Courier New"/>
          <w:color w:val="3A3A38"/>
          <w:sz w:val="21"/>
          <w:szCs w:val="21"/>
        </w:rPr>
        <w:t xml:space="preserve">fmix32(fnv1a32(canonical(...) || serverNonce))</w:t>
      </w:r>
      <w:r>
        <w:rPr>
          <w:color w:val="0B0D0D"/>
          <w:sz w:val="21"/>
          <w:szCs w:val="21"/>
        </w:rPr>
        <w:t xml:space="preserve"> — SeedContract v2.</w:t>
      </w:r>
    </w:p>
    <w:p>
      <w:pPr>
        <w:pStyle w:val="ListParagraph"/>
        <w:numPr>
          <w:ilvl w:val="0"/>
          <w:numId w:val="4"/>
        </w:numPr>
        <w:spacing w:after="70" w:line="290"/>
      </w:pPr>
      <w:r>
        <w:rPr>
          <w:rFonts w:ascii="Courier New" w:cs="Courier New" w:eastAsia="Courier New" w:hAnsi="Courier New"/>
          <w:color w:val="3A3A38"/>
          <w:sz w:val="21"/>
          <w:szCs w:val="21"/>
        </w:rPr>
        <w:t xml:space="preserve">serverNonce</w:t>
      </w:r>
      <w:r>
        <w:rPr>
          <w:color w:val="0B0D0D"/>
          <w:sz w:val="21"/>
          <w:szCs w:val="21"/>
        </w:rPr>
        <w:t xml:space="preserve"> persists in the finalised ShotRecord, so replay stays fully deterministic forever.</w:t>
      </w:r>
    </w:p>
    <w:p>
      <w:pPr>
        <w:spacing w:after="140" w:line="300"/>
      </w:pPr>
      <w:r>
        <w:rPr>
          <w:color w:val="0B0D0D"/>
          <w:sz w:val="21"/>
          <w:szCs w:val="21"/>
        </w:rPr>
        <w:t xml:space="preserve">The gesture cannot be adapted to a seed the player has not seen, and the record still reproduces exactly. </w:t>
      </w:r>
      <w:r>
        <w:rPr>
          <w:rFonts w:ascii="Courier New" w:cs="Courier New" w:eastAsia="Courier New" w:hAnsi="Courier New"/>
          <w:color w:val="3A3A38"/>
          <w:sz w:val="21"/>
          <w:szCs w:val="21"/>
        </w:rPr>
        <w:t xml:space="preserve">seedContractVersion</w:t>
      </w:r>
      <w:r>
        <w:rPr>
          <w:color w:val="0B0D0D"/>
          <w:sz w:val="21"/>
          <w:szCs w:val="21"/>
        </w:rPr>
        <w:t xml:space="preserve"> already exists to carry this transition.</w:t>
      </w:r>
    </w:p>
    <w:p>
      <w:r>
        <w:br w:type="page"/>
      </w:r>
    </w:p>
    <w:p>
      <w:pPr>
        <w:pStyle w:val="Heading1"/>
        <w:pBdr>
          <w:bottom w:val="single" w:color="FF6A2A" w:sz="12" w:space="6"/>
        </w:pBdr>
        <w:spacing w:after="160" w:before="420"/>
      </w:pPr>
      <w:r>
        <w:rPr>
          <w:b/>
          <w:bCs/>
          <w:color w:val="0B0D0D"/>
          <w:sz w:val="32"/>
          <w:szCs w:val="32"/>
        </w:rPr>
        <w:t xml:space="preserve">6  ·  Future contract — three authorities</w:t>
      </w:r>
    </w:p>
    <w:p>
      <w:pPr>
        <w:spacing w:after="60" w:before="140"/>
      </w:pPr>
      <w:r>
        <w:rPr>
          <w:b/>
          <w:bCs/>
          <w:color w:val="FF6A2A"/>
          <w:spacing w:val="80"/>
          <w:sz w:val="16"/>
          <w:szCs w:val="16"/>
        </w:rPr>
        <w:t xml:space="preserve">THE TRUST BOUNDARY IS BROADER THAN GESTURES</w:t>
      </w:r>
    </w:p>
    <w:tbl>
      <w:tblPr>
        <w:tblW w:type="dxa" w:w="10080"/>
        <w:tblBorders>
          <w:top w:val="single" w:color="B8B1A6" w:sz="4"/>
          <w:left w:val="none" w:color="FFFFFF" w:sz="0"/>
          <w:bottom w:val="single" w:color="B8B1A6" w:sz="4"/>
          <w:right w:val="none" w:color="FFFFFF" w:sz="0"/>
          <w:insideH w:val="single" w:color="DDD9D1" w:sz="2"/>
          <w:insideV w:val="none" w:color="FFFFFF" w:sz="0"/>
        </w:tblBorders>
      </w:tblPr>
      <w:tblGrid>
        <w:gridCol w:w="2200"/>
        <w:gridCol w:w="5400"/>
        <w:gridCol w:w="2480"/>
      </w:tblGrid>
      <w:tr>
        <w:trPr>
          <w:tblHeader/>
        </w:trPr>
        <w:tc>
          <w:tcPr>
            <w:tcW w:type="dxa" w:w="2200"/>
            <w:shd w:fill="0B0D0D" w:color="auto" w:val="clear"/>
            <w:tcMar>
              <w:top w:type="dxa" w:w="110"/>
              <w:left w:type="dxa" w:w="140"/>
              <w:bottom w:type="dxa" w:w="110"/>
              <w:right w:type="dxa" w:w="140"/>
            </w:tcMar>
          </w:tcPr>
          <w:p>
            <w:pPr>
              <w:spacing w:after="0" w:line="260"/>
            </w:pPr>
            <w:r>
              <w:rPr>
                <w:b/>
                <w:bCs/>
                <w:color w:val="F2EFE8"/>
                <w:sz w:val="18"/>
                <w:szCs w:val="18"/>
              </w:rPr>
              <w:t xml:space="preserve">Authority</w:t>
            </w:r>
          </w:p>
        </w:tc>
        <w:tc>
          <w:tcPr>
            <w:tcW w:type="dxa" w:w="5400"/>
            <w:shd w:fill="0B0D0D" w:color="auto" w:val="clear"/>
            <w:tcMar>
              <w:top w:type="dxa" w:w="110"/>
              <w:left w:type="dxa" w:w="140"/>
              <w:bottom w:type="dxa" w:w="110"/>
              <w:right w:type="dxa" w:w="140"/>
            </w:tcMar>
          </w:tcPr>
          <w:p>
            <w:pPr>
              <w:spacing w:after="0" w:line="260"/>
            </w:pPr>
            <w:r>
              <w:rPr>
                <w:b/>
                <w:bCs/>
                <w:color w:val="F2EFE8"/>
                <w:sz w:val="18"/>
                <w:szCs w:val="18"/>
              </w:rPr>
              <w:t xml:space="preserve">What it means</w:t>
            </w:r>
          </w:p>
        </w:tc>
        <w:tc>
          <w:tcPr>
            <w:tcW w:type="dxa" w:w="2480"/>
            <w:shd w:fill="0B0D0D" w:color="auto" w:val="clear"/>
            <w:tcMar>
              <w:top w:type="dxa" w:w="110"/>
              <w:left w:type="dxa" w:w="140"/>
              <w:bottom w:type="dxa" w:w="110"/>
              <w:right w:type="dxa" w:w="140"/>
            </w:tcMar>
          </w:tcPr>
          <w:p>
            <w:pPr>
              <w:spacing w:after="0" w:line="260"/>
            </w:pPr>
            <w:r>
              <w:rPr>
                <w:b/>
                <w:bCs/>
                <w:color w:val="F2EFE8"/>
                <w:sz w:val="18"/>
                <w:szCs w:val="18"/>
              </w:rPr>
              <w:t xml:space="preserve">Status</w:t>
            </w:r>
          </w:p>
        </w:tc>
      </w:tr>
      <w:tr>
        <w:tc>
          <w:tcPr>
            <w:tcW w:type="dxa" w:w="2200"/>
            <w:shd w:fill="FFFFFF" w:color="auto" w:val="clear"/>
            <w:tcMar>
              <w:top w:type="dxa" w:w="110"/>
              <w:left w:type="dxa" w:w="140"/>
              <w:bottom w:type="dxa" w:w="110"/>
              <w:right w:type="dxa" w:w="140"/>
            </w:tcMar>
          </w:tcPr>
          <w:p>
            <w:pPr>
              <w:spacing w:after="0" w:line="260"/>
            </w:pPr>
            <w:r>
              <w:rPr>
                <w:b/>
                <w:bCs/>
                <w:color w:val="0B0D0D"/>
                <w:sz w:val="18"/>
                <w:szCs w:val="18"/>
              </w:rPr>
              <w:t xml:space="preserve">Simulation authority</w:t>
            </w:r>
          </w:p>
        </w:tc>
        <w:tc>
          <w:tcPr>
            <w:tcW w:type="dxa" w:w="5400"/>
            <w:shd w:fill="FFFFFF" w:color="auto" w:val="clear"/>
            <w:tcMar>
              <w:top w:type="dxa" w:w="110"/>
              <w:left w:type="dxa" w:w="140"/>
              <w:bottom w:type="dxa" w:w="110"/>
              <w:right w:type="dxa" w:w="140"/>
            </w:tcMar>
          </w:tcPr>
          <w:p>
            <w:pPr>
              <w:spacing w:after="0" w:line="260"/>
            </w:pPr>
            <w:r>
              <w:rPr>
                <w:color w:val="0B0D0D"/>
                <w:sz w:val="18"/>
                <w:szCs w:val="18"/>
              </w:rPr>
              <w:t xml:space="preserve">The server re-runs `resolveShot` and owns the outcome. A client cannot lie about physics.</w:t>
            </w:r>
          </w:p>
        </w:tc>
        <w:tc>
          <w:tcPr>
            <w:tcW w:type="dxa" w:w="2480"/>
            <w:shd w:fill="FFFFFF" w:color="auto" w:val="clear"/>
            <w:tcMar>
              <w:top w:type="dxa" w:w="110"/>
              <w:left w:type="dxa" w:w="140"/>
              <w:bottom w:type="dxa" w:w="110"/>
              <w:right w:type="dxa" w:w="140"/>
            </w:tcMar>
          </w:tcPr>
          <w:p>
            <w:pPr>
              <w:spacing w:after="0" w:line="260"/>
            </w:pPr>
            <w:r>
              <w:rPr>
                <w:b/>
                <w:bCs/>
                <w:color w:val="0B0D0D"/>
                <w:sz w:val="18"/>
                <w:szCs w:val="18"/>
              </w:rPr>
              <w:t xml:space="preserve">Delivered by this phase.</w:t>
            </w:r>
          </w:p>
        </w:tc>
      </w:tr>
      <w:tr>
        <w:tc>
          <w:tcPr>
            <w:tcW w:type="dxa" w:w="2200"/>
            <w:shd w:fill="FFFFFF" w:color="auto" w:val="clear"/>
            <w:tcMar>
              <w:top w:type="dxa" w:w="110"/>
              <w:left w:type="dxa" w:w="140"/>
              <w:bottom w:type="dxa" w:w="110"/>
              <w:right w:type="dxa" w:w="140"/>
            </w:tcMar>
          </w:tcPr>
          <w:p>
            <w:pPr>
              <w:spacing w:after="0" w:line="260"/>
            </w:pPr>
            <w:r>
              <w:rPr>
                <w:b/>
                <w:bCs/>
                <w:color w:val="0B0D0D"/>
                <w:sz w:val="18"/>
                <w:szCs w:val="18"/>
              </w:rPr>
              <w:t xml:space="preserve">Input authority</w:t>
            </w:r>
          </w:p>
        </w:tc>
        <w:tc>
          <w:tcPr>
            <w:tcW w:type="dxa" w:w="5400"/>
            <w:shd w:fill="FFFFFF" w:color="auto" w:val="clear"/>
            <w:tcMar>
              <w:top w:type="dxa" w:w="110"/>
              <w:left w:type="dxa" w:w="140"/>
              <w:bottom w:type="dxa" w:w="110"/>
              <w:right w:type="dxa" w:w="140"/>
            </w:tcMar>
          </w:tcPr>
          <w:p>
            <w:pPr>
              <w:spacing w:after="0" w:line="260"/>
            </w:pPr>
            <w:r>
              <w:rPr>
                <w:color w:val="0B0D0D"/>
                <w:sz w:val="18"/>
                <w:szCs w:val="18"/>
              </w:rPr>
              <w:t xml:space="preserve">The gesture measurements themselves are trustworthy. A modified client can submit fabricated perfect gestures today.</w:t>
            </w:r>
          </w:p>
        </w:tc>
        <w:tc>
          <w:tcPr>
            <w:tcW w:type="dxa" w:w="2480"/>
            <w:shd w:fill="FFFFFF" w:color="auto" w:val="clear"/>
            <w:tcMar>
              <w:top w:type="dxa" w:w="110"/>
              <w:left w:type="dxa" w:w="140"/>
              <w:bottom w:type="dxa" w:w="110"/>
              <w:right w:type="dxa" w:w="140"/>
            </w:tcMar>
          </w:tcPr>
          <w:p>
            <w:pPr>
              <w:spacing w:after="0" w:line="260"/>
            </w:pPr>
            <w:r>
              <w:rPr>
                <w:color w:val="0B0D0D"/>
                <w:sz w:val="18"/>
                <w:szCs w:val="18"/>
              </w:rPr>
              <w:t xml:space="preserve">Future. Needs `gestureEvidence` and §5 commit-reveal.</w:t>
            </w:r>
          </w:p>
        </w:tc>
      </w:tr>
      <w:tr>
        <w:tc>
          <w:tcPr>
            <w:tcW w:type="dxa" w:w="2200"/>
            <w:shd w:fill="FFFFFF" w:color="auto" w:val="clear"/>
            <w:tcMar>
              <w:top w:type="dxa" w:w="110"/>
              <w:left w:type="dxa" w:w="140"/>
              <w:bottom w:type="dxa" w:w="110"/>
              <w:right w:type="dxa" w:w="140"/>
            </w:tcMar>
          </w:tcPr>
          <w:p>
            <w:pPr>
              <w:spacing w:after="0" w:line="260"/>
            </w:pPr>
            <w:r>
              <w:rPr>
                <w:b/>
                <w:bCs/>
                <w:color w:val="0B0D0D"/>
                <w:sz w:val="18"/>
                <w:szCs w:val="18"/>
              </w:rPr>
              <w:t xml:space="preserve">Account-state authority</w:t>
            </w:r>
          </w:p>
        </w:tc>
        <w:tc>
          <w:tcPr>
            <w:tcW w:type="dxa" w:w="5400"/>
            <w:shd w:fill="FFFFFF" w:color="auto" w:val="clear"/>
            <w:tcMar>
              <w:top w:type="dxa" w:w="110"/>
              <w:left w:type="dxa" w:w="140"/>
              <w:bottom w:type="dxa" w:w="110"/>
              <w:right w:type="dxa" w:w="140"/>
            </w:tcMar>
          </w:tcPr>
          <w:p>
            <w:pPr>
              <w:spacing w:after="0" w:line="260"/>
            </w:pPr>
            <w:r>
              <w:rPr>
                <w:color w:val="0B0D0D"/>
                <w:sz w:val="18"/>
                <w:szCs w:val="18"/>
              </w:rPr>
              <w:t xml:space="preserve">Level, the six modifiers, equipment, assist state and the seed are read from server state, never from the submission.</w:t>
            </w:r>
          </w:p>
        </w:tc>
        <w:tc>
          <w:tcPr>
            <w:tcW w:type="dxa" w:w="2480"/>
            <w:shd w:fill="FFFFFF" w:color="auto" w:val="clear"/>
            <w:tcMar>
              <w:top w:type="dxa" w:w="110"/>
              <w:left w:type="dxa" w:w="140"/>
              <w:bottom w:type="dxa" w:w="110"/>
              <w:right w:type="dxa" w:w="140"/>
            </w:tcMar>
          </w:tcPr>
          <w:p>
            <w:pPr>
              <w:spacing w:after="0" w:line="260"/>
            </w:pPr>
            <w:r>
              <w:rPr>
                <w:color w:val="0B0D0D"/>
                <w:sz w:val="18"/>
                <w:szCs w:val="18"/>
              </w:rPr>
              <w:t xml:space="preserve">Future. </w:t>
            </w:r>
            <w:r>
              <w:rPr>
                <w:b/>
                <w:bCs/>
                <w:color w:val="0B0D0D"/>
                <w:sz w:val="18"/>
                <w:szCs w:val="18"/>
              </w:rPr>
              <w:t xml:space="preserve">The submitted seed is never authoritative</w:t>
            </w:r>
            <w:r>
              <w:rPr>
                <w:color w:val="0B0D0D"/>
                <w:sz w:val="18"/>
                <w:szCs w:val="18"/>
              </w:rPr>
              <w:t xml:space="preserve"> — the server recomputes it or verifies exact equality and rejects mismatch.</w:t>
            </w:r>
          </w:p>
        </w:tc>
      </w:tr>
    </w:tbl>
    <w:p>
      <w:pPr>
        <w:spacing w:after="140" w:line="300"/>
      </w:pPr>
      <w:r>
        <w:rPr>
          <w:b/>
          <w:bCs/>
          <w:color w:val="0B0D0D"/>
          <w:sz w:val="21"/>
          <w:szCs w:val="21"/>
        </w:rPr>
        <w:t xml:space="preserve">Purity gives authoritative simulation. It does not give anti-cheat for free.</w:t>
      </w:r>
      <w:r>
        <w:rPr>
          <w:color w:val="0B0D0D"/>
          <w:sz w:val="21"/>
          <w:szCs w:val="21"/>
        </w:rPr>
        <w:t xml:space="preserve"> THE CUT is most exposed — a scripted perfect gesture in a field of thirty-two is devastating and trivial to write.</w:t>
      </w:r>
    </w:p>
    <w:p>
      <w:r>
        <w:br w:type="page"/>
      </w:r>
    </w:p>
    <w:p>
      <w:pPr>
        <w:pStyle w:val="Heading1"/>
        <w:pBdr>
          <w:bottom w:val="single" w:color="FF6A2A" w:sz="12" w:space="6"/>
        </w:pBdr>
        <w:spacing w:after="160" w:before="420"/>
      </w:pPr>
      <w:r>
        <w:rPr>
          <w:b/>
          <w:bCs/>
          <w:color w:val="0B0D0D"/>
          <w:sz w:val="32"/>
          <w:szCs w:val="32"/>
        </w:rPr>
        <w:t xml:space="preserve">7  ·  Fixtures and gates</w:t>
      </w:r>
    </w:p>
    <w:tbl>
      <w:tblPr>
        <w:tblW w:type="dxa" w:w="10080"/>
        <w:tblBorders>
          <w:top w:val="none" w:color="FFFFFF" w:sz="0"/>
          <w:left w:val="single" w:color="FF6A2A" w:sz="24"/>
          <w:bottom w:val="none" w:color="FFFFFF" w:sz="0"/>
          <w:right w:val="none" w:color="FFFFFF" w:sz="0"/>
          <w:insideH w:val="none" w:color="FFFFFF" w:sz="0"/>
          <w:insideV w:val="none" w:color="FFFFFF" w:sz="0"/>
        </w:tblBorders>
      </w:tblPr>
      <w:tblGrid>
        <w:gridCol w:w="10080"/>
      </w:tblGrid>
      <w:tr>
        <w:tc>
          <w:tcPr>
            <w:tcW w:type="dxa" w:w="10080"/>
            <w:shd w:fill="F2EFE8" w:color="auto" w:val="clear"/>
            <w:tcMar>
              <w:top w:type="dxa" w:w="200"/>
              <w:left w:type="dxa" w:w="240"/>
              <w:bottom w:type="dxa" w:w="200"/>
              <w:right w:type="dxa" w:w="240"/>
            </w:tcMar>
          </w:tcPr>
          <w:p>
            <w:pPr>
              <w:spacing w:after="100" w:line="290"/>
            </w:pPr>
            <w:r>
              <w:rPr>
                <w:b/>
                <w:bCs/>
                <w:color w:val="0B0D0D"/>
                <w:sz w:val="21"/>
                <w:szCs w:val="21"/>
              </w:rPr>
              <w:t xml:space="preserve">CHECKED IN, NEVER GENERATED AT RUN TIME. A corpus regenerated each run measures a build against itself and passes forever while the game drifts.</w:t>
            </w:r>
          </w:p>
          <w:p>
            <w:pPr>
              <w:spacing w:after="0" w:line="290"/>
            </w:pPr>
            <w:r>
              <w:rPr>
                <w:b w:val="false"/>
                <w:bCs w:val="false"/>
                <w:color w:val="0B0D0D"/>
                <w:sz w:val="21"/>
                <w:szCs w:val="21"/>
              </w:rPr>
              <w:t xml:space="preserve">DERIVED INDEPENDENTLY OF THE PRODUCTION IMPLEMENTATION. Seed and boundary-key vectors are computed by a short script written from this specification, never by calling into shipped code.</w:t>
            </w:r>
          </w:p>
        </w:tc>
      </w:tr>
    </w:tbl>
    <w:p>
      <w:pPr>
        <w:spacing w:after="140" w:line="300"/>
      </w:pPr>
      <w:r>
        <w:rPr>
          <w:color w:val="0B0D0D"/>
          <w:sz w:val="21"/>
          <w:szCs w:val="21"/>
        </w:rPr>
        <w:t xml:space="preserve">The boundary corpus is weighted toward </w:t>
      </w:r>
      <w:r>
        <w:rPr>
          <w:b/>
          <w:bCs/>
          <w:color w:val="0B0D0D"/>
          <w:sz w:val="21"/>
          <w:szCs w:val="21"/>
        </w:rPr>
        <w:t xml:space="preserve">putting</w:t>
      </w:r>
      <w:r>
        <w:rPr>
          <w:color w:val="0B0D0D"/>
          <w:sz w:val="21"/>
          <w:szCs w:val="21"/>
        </w:rPr>
        <w:t xml:space="preserve"> — most contact decisions per shot, lowest dissipation, its own pace system, and the only place a boundary error changes a score directly.</w:t>
      </w:r>
    </w:p>
    <w:tbl>
      <w:tblPr>
        <w:tblW w:type="dxa" w:w="10080"/>
        <w:tblBorders>
          <w:top w:val="single" w:color="B8B1A6" w:sz="4"/>
          <w:left w:val="none" w:color="FFFFFF" w:sz="0"/>
          <w:bottom w:val="single" w:color="B8B1A6" w:sz="4"/>
          <w:right w:val="none" w:color="FFFFFF" w:sz="0"/>
          <w:insideH w:val="single" w:color="DDD9D1" w:sz="2"/>
          <w:insideV w:val="none" w:color="FFFFFF" w:sz="0"/>
        </w:tblBorders>
      </w:tblPr>
      <w:tblGrid>
        <w:gridCol w:w="2200"/>
        <w:gridCol w:w="5400"/>
        <w:gridCol w:w="2480"/>
      </w:tblGrid>
      <w:tr>
        <w:trPr>
          <w:tblHeader/>
        </w:trPr>
        <w:tc>
          <w:tcPr>
            <w:tcW w:type="dxa" w:w="2200"/>
            <w:shd w:fill="0B0D0D" w:color="auto" w:val="clear"/>
            <w:tcMar>
              <w:top w:type="dxa" w:w="110"/>
              <w:left w:type="dxa" w:w="140"/>
              <w:bottom w:type="dxa" w:w="110"/>
              <w:right w:type="dxa" w:w="140"/>
            </w:tcMar>
          </w:tcPr>
          <w:p>
            <w:pPr>
              <w:spacing w:after="0" w:line="260"/>
            </w:pPr>
            <w:r>
              <w:rPr>
                <w:b/>
                <w:bCs/>
                <w:color w:val="F2EFE8"/>
                <w:sz w:val="18"/>
                <w:szCs w:val="18"/>
              </w:rPr>
              <w:t xml:space="preserve">Gate</w:t>
            </w:r>
          </w:p>
        </w:tc>
        <w:tc>
          <w:tcPr>
            <w:tcW w:type="dxa" w:w="5400"/>
            <w:shd w:fill="0B0D0D" w:color="auto" w:val="clear"/>
            <w:tcMar>
              <w:top w:type="dxa" w:w="110"/>
              <w:left w:type="dxa" w:w="140"/>
              <w:bottom w:type="dxa" w:w="110"/>
              <w:right w:type="dxa" w:w="140"/>
            </w:tcMar>
          </w:tcPr>
          <w:p>
            <w:pPr>
              <w:spacing w:after="0" w:line="260"/>
            </w:pPr>
            <w:r>
              <w:rPr>
                <w:b/>
                <w:bCs/>
                <w:color w:val="F2EFE8"/>
                <w:sz w:val="18"/>
                <w:szCs w:val="18"/>
              </w:rPr>
              <w:t xml:space="preserve">Assertion</w:t>
            </w:r>
          </w:p>
        </w:tc>
        <w:tc>
          <w:tcPr>
            <w:tcW w:type="dxa" w:w="2480"/>
            <w:shd w:fill="0B0D0D" w:color="auto" w:val="clear"/>
            <w:tcMar>
              <w:top w:type="dxa" w:w="110"/>
              <w:left w:type="dxa" w:w="140"/>
              <w:bottom w:type="dxa" w:w="110"/>
              <w:right w:type="dxa" w:w="140"/>
            </w:tcMar>
          </w:tcPr>
          <w:p>
            <w:pPr>
              <w:spacing w:after="0" w:line="260"/>
            </w:pPr>
            <w:r>
              <w:rPr>
                <w:b/>
                <w:bCs/>
                <w:color w:val="F2EFE8"/>
                <w:sz w:val="18"/>
                <w:szCs w:val="18"/>
              </w:rPr>
              <w:t xml:space="preserve">Depends on</w:t>
            </w:r>
          </w:p>
        </w:tc>
      </w:tr>
      <w:tr>
        <w:tc>
          <w:tcPr>
            <w:tcW w:type="dxa" w:w="2200"/>
            <w:shd w:fill="FFFFFF" w:color="auto" w:val="clear"/>
            <w:tcMar>
              <w:top w:type="dxa" w:w="110"/>
              <w:left w:type="dxa" w:w="140"/>
              <w:bottom w:type="dxa" w:w="110"/>
              <w:right w:type="dxa" w:w="140"/>
            </w:tcMar>
          </w:tcPr>
          <w:p>
            <w:pPr>
              <w:spacing w:after="0" w:line="260"/>
            </w:pPr>
            <w:r>
              <w:rPr>
                <w:b/>
                <w:bCs/>
                <w:color w:val="0B0D0D"/>
                <w:sz w:val="18"/>
                <w:szCs w:val="18"/>
              </w:rPr>
              <w:t xml:space="preserve">SEED INTEGRITY</w:t>
            </w:r>
          </w:p>
        </w:tc>
        <w:tc>
          <w:tcPr>
            <w:tcW w:type="dxa" w:w="5400"/>
            <w:shd w:fill="FFFFFF" w:color="auto" w:val="clear"/>
            <w:tcMar>
              <w:top w:type="dxa" w:w="110"/>
              <w:left w:type="dxa" w:w="140"/>
              <w:bottom w:type="dxa" w:w="110"/>
              <w:right w:type="dxa" w:w="140"/>
            </w:tcMar>
          </w:tcPr>
          <w:p>
            <w:pPr>
              <w:spacing w:after="0" w:line="260"/>
            </w:pPr>
            <w:r>
              <w:rPr>
                <w:color w:val="0B0D0D"/>
                <w:sz w:val="18"/>
                <w:szCs w:val="18"/>
              </w:rPr>
              <w:t xml:space="preserve">PRNG uses only `Math.imul`, `^`, `&lt;&lt;`, `&gt;&gt;&gt;`, `&amp;` and division by a power of two. Independently derived vectors match.</w:t>
            </w:r>
          </w:p>
        </w:tc>
        <w:tc>
          <w:tcPr>
            <w:tcW w:type="dxa" w:w="2480"/>
            <w:shd w:fill="FFFFFF" w:color="auto" w:val="clear"/>
            <w:tcMar>
              <w:top w:type="dxa" w:w="110"/>
              <w:left w:type="dxa" w:w="140"/>
              <w:bottom w:type="dxa" w:w="110"/>
              <w:right w:type="dxa" w:w="140"/>
            </w:tcMar>
          </w:tcPr>
          <w:p>
            <w:pPr>
              <w:spacing w:after="0" w:line="260"/>
            </w:pPr>
            <w:r>
              <w:rPr>
                <w:color w:val="0B0D0D"/>
                <w:sz w:val="18"/>
                <w:szCs w:val="18"/>
              </w:rPr>
              <w:t xml:space="preserve">Contracts</w:t>
            </w:r>
          </w:p>
        </w:tc>
      </w:tr>
      <w:tr>
        <w:tc>
          <w:tcPr>
            <w:tcW w:type="dxa" w:w="2200"/>
            <w:shd w:fill="FFFFFF" w:color="auto" w:val="clear"/>
            <w:tcMar>
              <w:top w:type="dxa" w:w="110"/>
              <w:left w:type="dxa" w:w="140"/>
              <w:bottom w:type="dxa" w:w="110"/>
              <w:right w:type="dxa" w:w="140"/>
            </w:tcMar>
          </w:tcPr>
          <w:p>
            <w:pPr>
              <w:spacing w:after="0" w:line="260"/>
            </w:pPr>
            <w:r>
              <w:rPr>
                <w:b/>
                <w:bCs/>
                <w:color w:val="0B0D0D"/>
                <w:sz w:val="18"/>
                <w:szCs w:val="18"/>
              </w:rPr>
              <w:t xml:space="preserve">COURSE HASH STABILITY</w:t>
            </w:r>
          </w:p>
        </w:tc>
        <w:tc>
          <w:tcPr>
            <w:tcW w:type="dxa" w:w="5400"/>
            <w:shd w:fill="FFFFFF" w:color="auto" w:val="clear"/>
            <w:tcMar>
              <w:top w:type="dxa" w:w="110"/>
              <w:left w:type="dxa" w:w="140"/>
              <w:bottom w:type="dxa" w:w="110"/>
              <w:right w:type="dxa" w:w="140"/>
            </w:tcMar>
          </w:tcPr>
          <w:p>
            <w:pPr>
              <w:spacing w:after="0" w:line="260"/>
            </w:pPr>
            <w:r>
              <w:rPr>
                <w:color w:val="0B0D0D"/>
                <w:sz w:val="18"/>
                <w:szCs w:val="18"/>
              </w:rPr>
              <w:t xml:space="preserve">Re-encoding an unchanged package produces an identical digest on every runtime. Negative zero and non-finite rejection verified.</w:t>
            </w:r>
          </w:p>
        </w:tc>
        <w:tc>
          <w:tcPr>
            <w:tcW w:type="dxa" w:w="2480"/>
            <w:shd w:fill="FFFFFF" w:color="auto" w:val="clear"/>
            <w:tcMar>
              <w:top w:type="dxa" w:w="110"/>
              <w:left w:type="dxa" w:w="140"/>
              <w:bottom w:type="dxa" w:w="110"/>
              <w:right w:type="dxa" w:w="140"/>
            </w:tcMar>
          </w:tcPr>
          <w:p>
            <w:pPr>
              <w:spacing w:after="0" w:line="260"/>
            </w:pPr>
            <w:r>
              <w:rPr>
                <w:color w:val="0B0D0D"/>
                <w:sz w:val="18"/>
                <w:szCs w:val="18"/>
              </w:rPr>
              <w:t xml:space="preserve">Canonicalisation</w:t>
            </w:r>
          </w:p>
        </w:tc>
      </w:tr>
      <w:tr>
        <w:tc>
          <w:tcPr>
            <w:tcW w:type="dxa" w:w="2200"/>
            <w:shd w:fill="FFFFFF" w:color="auto" w:val="clear"/>
            <w:tcMar>
              <w:top w:type="dxa" w:w="110"/>
              <w:left w:type="dxa" w:w="140"/>
              <w:bottom w:type="dxa" w:w="110"/>
              <w:right w:type="dxa" w:w="140"/>
            </w:tcMar>
          </w:tcPr>
          <w:p>
            <w:pPr>
              <w:spacing w:after="0" w:line="260"/>
            </w:pPr>
            <w:r>
              <w:rPr>
                <w:b/>
                <w:bCs/>
                <w:color w:val="0B0D0D"/>
                <w:sz w:val="18"/>
                <w:szCs w:val="18"/>
              </w:rPr>
              <w:t xml:space="preserve">PURITY</w:t>
            </w:r>
          </w:p>
        </w:tc>
        <w:tc>
          <w:tcPr>
            <w:tcW w:type="dxa" w:w="5400"/>
            <w:shd w:fill="FFFFFF" w:color="auto" w:val="clear"/>
            <w:tcMar>
              <w:top w:type="dxa" w:w="110"/>
              <w:left w:type="dxa" w:w="140"/>
              <w:bottom w:type="dxa" w:w="110"/>
              <w:right w:type="dxa" w:w="140"/>
            </w:tcMar>
          </w:tcPr>
          <w:p>
            <w:pPr>
              <w:spacing w:after="0" w:line="260"/>
            </w:pPr>
            <w:r>
              <w:rPr>
                <w:color w:val="0B0D0D"/>
                <w:sz w:val="18"/>
                <w:szCs w:val="18"/>
              </w:rPr>
              <w:t xml:space="preserve">Structural. `resolveShot` runs in bare Node with no Three.js, canvas, DOM or mutable external state.</w:t>
            </w:r>
          </w:p>
        </w:tc>
        <w:tc>
          <w:tcPr>
            <w:tcW w:type="dxa" w:w="2480"/>
            <w:shd w:fill="FFFFFF" w:color="auto" w:val="clear"/>
            <w:tcMar>
              <w:top w:type="dxa" w:w="110"/>
              <w:left w:type="dxa" w:w="140"/>
              <w:bottom w:type="dxa" w:w="110"/>
              <w:right w:type="dxa" w:w="140"/>
            </w:tcMar>
          </w:tcPr>
          <w:p>
            <w:pPr>
              <w:spacing w:after="0" w:line="260"/>
            </w:pPr>
            <w:r>
              <w:rPr>
                <w:color w:val="0B0D0D"/>
                <w:sz w:val="18"/>
                <w:szCs w:val="18"/>
              </w:rPr>
              <w:t xml:space="preserve">Extraction</w:t>
            </w:r>
          </w:p>
        </w:tc>
      </w:tr>
      <w:tr>
        <w:tc>
          <w:tcPr>
            <w:tcW w:type="dxa" w:w="2200"/>
            <w:shd w:fill="FFFFFF" w:color="auto" w:val="clear"/>
            <w:tcMar>
              <w:top w:type="dxa" w:w="110"/>
              <w:left w:type="dxa" w:w="140"/>
              <w:bottom w:type="dxa" w:w="110"/>
              <w:right w:type="dxa" w:w="140"/>
            </w:tcMar>
          </w:tcPr>
          <w:p>
            <w:pPr>
              <w:spacing w:after="0" w:line="260"/>
            </w:pPr>
            <w:r>
              <w:rPr>
                <w:b/>
                <w:bCs/>
                <w:color w:val="0B0D0D"/>
                <w:sz w:val="18"/>
                <w:szCs w:val="18"/>
              </w:rPr>
              <w:t xml:space="preserve">EXTRACTION PARITY</w:t>
            </w:r>
          </w:p>
        </w:tc>
        <w:tc>
          <w:tcPr>
            <w:tcW w:type="dxa" w:w="5400"/>
            <w:shd w:fill="FFFFFF" w:color="auto" w:val="clear"/>
            <w:tcMar>
              <w:top w:type="dxa" w:w="110"/>
              <w:left w:type="dxa" w:w="140"/>
              <w:bottom w:type="dxa" w:w="110"/>
              <w:right w:type="dxa" w:w="140"/>
            </w:tcMar>
          </w:tcPr>
          <w:p>
            <w:pPr>
              <w:spacing w:after="0" w:line="260"/>
            </w:pPr>
            <w:r>
              <w:rPr>
                <w:color w:val="0B0D0D"/>
                <w:sz w:val="18"/>
                <w:szCs w:val="18"/>
              </w:rPr>
              <w:t xml:space="preserve">Legacy versus extracted, identical injected dispersion, compared through the frozen parity projection.</w:t>
            </w:r>
          </w:p>
        </w:tc>
        <w:tc>
          <w:tcPr>
            <w:tcW w:type="dxa" w:w="2480"/>
            <w:shd w:fill="FFFFFF" w:color="auto" w:val="clear"/>
            <w:tcMar>
              <w:top w:type="dxa" w:w="110"/>
              <w:left w:type="dxa" w:w="140"/>
              <w:bottom w:type="dxa" w:w="110"/>
              <w:right w:type="dxa" w:w="140"/>
            </w:tcMar>
          </w:tcPr>
          <w:p>
            <w:pPr>
              <w:spacing w:after="0" w:line="260"/>
            </w:pPr>
            <w:r>
              <w:rPr>
                <w:color w:val="0B0D0D"/>
                <w:sz w:val="18"/>
                <w:szCs w:val="18"/>
              </w:rPr>
              <w:t xml:space="preserve">Parity projection</w:t>
            </w:r>
          </w:p>
        </w:tc>
      </w:tr>
      <w:tr>
        <w:tc>
          <w:tcPr>
            <w:tcW w:type="dxa" w:w="2200"/>
            <w:shd w:fill="FFFFFF" w:color="auto" w:val="clear"/>
            <w:tcMar>
              <w:top w:type="dxa" w:w="110"/>
              <w:left w:type="dxa" w:w="140"/>
              <w:bottom w:type="dxa" w:w="110"/>
              <w:right w:type="dxa" w:w="140"/>
            </w:tcMar>
          </w:tcPr>
          <w:p>
            <w:pPr>
              <w:spacing w:after="0" w:line="260"/>
            </w:pPr>
            <w:r>
              <w:rPr>
                <w:b/>
                <w:bCs/>
                <w:color w:val="0B0D0D"/>
                <w:sz w:val="18"/>
                <w:szCs w:val="18"/>
              </w:rPr>
              <w:t xml:space="preserve">DETERMINISM</w:t>
            </w:r>
          </w:p>
        </w:tc>
        <w:tc>
          <w:tcPr>
            <w:tcW w:type="dxa" w:w="5400"/>
            <w:shd w:fill="FFFFFF" w:color="auto" w:val="clear"/>
            <w:tcMar>
              <w:top w:type="dxa" w:w="110"/>
              <w:left w:type="dxa" w:w="140"/>
              <w:bottom w:type="dxa" w:w="110"/>
              <w:right w:type="dxa" w:w="140"/>
            </w:tcMar>
          </w:tcPr>
          <w:p>
            <w:pPr>
              <w:spacing w:after="0" w:line="260"/>
            </w:pPr>
            <w:r>
              <w:rPr>
                <w:color w:val="0B0D0D"/>
                <w:sz w:val="18"/>
                <w:szCs w:val="18"/>
              </w:rPr>
              <w:t xml:space="preserve">Identical ShotIntent and Seed produce identical authoritative ShotResults across runs and reloads.</w:t>
            </w:r>
          </w:p>
        </w:tc>
        <w:tc>
          <w:tcPr>
            <w:tcW w:type="dxa" w:w="2480"/>
            <w:shd w:fill="FFFFFF" w:color="auto" w:val="clear"/>
            <w:tcMar>
              <w:top w:type="dxa" w:w="110"/>
              <w:left w:type="dxa" w:w="140"/>
              <w:bottom w:type="dxa" w:w="110"/>
              <w:right w:type="dxa" w:w="140"/>
            </w:tcMar>
          </w:tcPr>
          <w:p>
            <w:pPr>
              <w:spacing w:after="0" w:line="260"/>
            </w:pPr>
            <w:r>
              <w:rPr>
                <w:color w:val="0B0D0D"/>
                <w:sz w:val="18"/>
                <w:szCs w:val="18"/>
              </w:rPr>
              <w:t xml:space="preserve">Authoritative quantization</w:t>
            </w:r>
          </w:p>
        </w:tc>
      </w:tr>
      <w:tr>
        <w:tc>
          <w:tcPr>
            <w:tcW w:type="dxa" w:w="2200"/>
            <w:shd w:fill="FFFFFF" w:color="auto" w:val="clear"/>
            <w:tcMar>
              <w:top w:type="dxa" w:w="110"/>
              <w:left w:type="dxa" w:w="140"/>
              <w:bottom w:type="dxa" w:w="110"/>
              <w:right w:type="dxa" w:w="140"/>
            </w:tcMar>
          </w:tcPr>
          <w:p>
            <w:pPr>
              <w:spacing w:after="0" w:line="260"/>
            </w:pPr>
            <w:r>
              <w:rPr>
                <w:b/>
                <w:bCs/>
                <w:color w:val="0B0D0D"/>
                <w:sz w:val="18"/>
                <w:szCs w:val="18"/>
              </w:rPr>
              <w:t xml:space="preserve">BOUNDARY SAFETY</w:t>
            </w:r>
          </w:p>
        </w:tc>
        <w:tc>
          <w:tcPr>
            <w:tcW w:type="dxa" w:w="5400"/>
            <w:shd w:fill="FFFFFF" w:color="auto" w:val="clear"/>
            <w:tcMar>
              <w:top w:type="dxa" w:w="110"/>
              <w:left w:type="dxa" w:w="140"/>
              <w:bottom w:type="dxa" w:w="110"/>
              <w:right w:type="dxa" w:w="140"/>
            </w:tcMar>
          </w:tcPr>
          <w:p>
            <w:pPr>
              <w:spacing w:after="0" w:line="260"/>
            </w:pPr>
            <w:r>
              <w:rPr>
                <w:color w:val="0B0D0D"/>
                <w:sz w:val="18"/>
                <w:szCs w:val="18"/>
              </w:rPr>
              <w:t xml:space="preserve">Zero classification disagreement across the adversarial corpus on every supported runtime, including bin-boundary cases.</w:t>
            </w:r>
          </w:p>
        </w:tc>
        <w:tc>
          <w:tcPr>
            <w:tcW w:type="dxa" w:w="2480"/>
            <w:shd w:fill="FFFFFF" w:color="auto" w:val="clear"/>
            <w:tcMar>
              <w:top w:type="dxa" w:w="110"/>
              <w:left w:type="dxa" w:w="140"/>
              <w:bottom w:type="dxa" w:w="110"/>
              <w:right w:type="dxa" w:w="140"/>
            </w:tcMar>
          </w:tcPr>
          <w:p>
            <w:pPr>
              <w:spacing w:after="0" w:line="260"/>
            </w:pPr>
            <w:r>
              <w:rPr>
                <w:color w:val="0B0D0D"/>
                <w:sz w:val="18"/>
                <w:szCs w:val="18"/>
              </w:rPr>
              <w:t xml:space="preserve">Harness, constants</w:t>
            </w:r>
          </w:p>
        </w:tc>
      </w:tr>
      <w:tr>
        <w:tc>
          <w:tcPr>
            <w:tcW w:type="dxa" w:w="2200"/>
            <w:shd w:fill="FFFFFF" w:color="auto" w:val="clear"/>
            <w:tcMar>
              <w:top w:type="dxa" w:w="110"/>
              <w:left w:type="dxa" w:w="140"/>
              <w:bottom w:type="dxa" w:w="110"/>
              <w:right w:type="dxa" w:w="140"/>
            </w:tcMar>
          </w:tcPr>
          <w:p>
            <w:pPr>
              <w:spacing w:after="0" w:line="260"/>
            </w:pPr>
            <w:r>
              <w:rPr>
                <w:b/>
                <w:bCs/>
                <w:color w:val="0B0D0D"/>
                <w:sz w:val="18"/>
                <w:szCs w:val="18"/>
              </w:rPr>
              <w:t xml:space="preserve">REPLAY</w:t>
            </w:r>
          </w:p>
        </w:tc>
        <w:tc>
          <w:tcPr>
            <w:tcW w:type="dxa" w:w="5400"/>
            <w:shd w:fill="FFFFFF" w:color="auto" w:val="clear"/>
            <w:tcMar>
              <w:top w:type="dxa" w:w="110"/>
              <w:left w:type="dxa" w:w="140"/>
              <w:bottom w:type="dxa" w:w="110"/>
              <w:right w:type="dxa" w:w="140"/>
            </w:tcMar>
          </w:tcPr>
          <w:p>
            <w:pPr>
              <w:spacing w:after="0" w:line="260"/>
            </w:pPr>
            <w:r>
              <w:rPr>
                <w:color w:val="0B0D0D"/>
                <w:sz w:val="18"/>
                <w:szCs w:val="18"/>
              </w:rPr>
              <w:t xml:space="preserve">A complete ShotRecord including `environmentState` round-trips and reproduces the authoritative result.</w:t>
            </w:r>
          </w:p>
        </w:tc>
        <w:tc>
          <w:tcPr>
            <w:tcW w:type="dxa" w:w="2480"/>
            <w:shd w:fill="FFFFFF" w:color="auto" w:val="clear"/>
            <w:tcMar>
              <w:top w:type="dxa" w:w="110"/>
              <w:left w:type="dxa" w:w="140"/>
              <w:bottom w:type="dxa" w:w="110"/>
              <w:right w:type="dxa" w:w="140"/>
            </w:tcMar>
          </w:tcPr>
          <w:p>
            <w:pPr>
              <w:spacing w:after="0" w:line="260"/>
            </w:pPr>
            <w:r>
              <w:rPr>
                <w:color w:val="0B0D0D"/>
                <w:sz w:val="18"/>
                <w:szCs w:val="18"/>
              </w:rPr>
              <w:t xml:space="preserve">ShotRecord</w:t>
            </w:r>
          </w:p>
        </w:tc>
      </w:tr>
      <w:tr>
        <w:tc>
          <w:tcPr>
            <w:tcW w:type="dxa" w:w="2200"/>
            <w:shd w:fill="FFFFFF" w:color="auto" w:val="clear"/>
            <w:tcMar>
              <w:top w:type="dxa" w:w="110"/>
              <w:left w:type="dxa" w:w="140"/>
              <w:bottom w:type="dxa" w:w="110"/>
              <w:right w:type="dxa" w:w="140"/>
            </w:tcMar>
          </w:tcPr>
          <w:p>
            <w:pPr>
              <w:spacing w:after="0" w:line="260"/>
            </w:pPr>
            <w:r>
              <w:rPr>
                <w:b/>
                <w:bCs/>
                <w:color w:val="0B0D0D"/>
                <w:sz w:val="18"/>
                <w:szCs w:val="18"/>
              </w:rPr>
              <w:t xml:space="preserve">CEILING INVARIANCE</w:t>
            </w:r>
          </w:p>
        </w:tc>
        <w:tc>
          <w:tcPr>
            <w:tcW w:type="dxa" w:w="5400"/>
            <w:shd w:fill="FFFFFF" w:color="auto" w:val="clear"/>
            <w:tcMar>
              <w:top w:type="dxa" w:w="110"/>
              <w:left w:type="dxa" w:w="140"/>
              <w:bottom w:type="dxa" w:w="110"/>
              <w:right w:type="dxa" w:w="140"/>
            </w:tcMar>
          </w:tcPr>
          <w:p>
            <w:pPr>
              <w:spacing w:after="0" w:line="260"/>
            </w:pPr>
            <w:r>
              <w:rPr>
                <w:color w:val="0B0D0D"/>
                <w:sz w:val="18"/>
                <w:szCs w:val="18"/>
              </w:rPr>
              <w:t xml:space="preserve">All five shot families.</w:t>
            </w:r>
          </w:p>
        </w:tc>
        <w:tc>
          <w:tcPr>
            <w:tcW w:type="dxa" w:w="2480"/>
            <w:shd w:fill="FFFFFF" w:color="auto" w:val="clear"/>
            <w:tcMar>
              <w:top w:type="dxa" w:w="110"/>
              <w:left w:type="dxa" w:w="140"/>
              <w:bottom w:type="dxa" w:w="110"/>
              <w:right w:type="dxa" w:w="140"/>
            </w:tcMar>
          </w:tcPr>
          <w:p>
            <w:pPr>
              <w:spacing w:after="0" w:line="260"/>
            </w:pPr>
            <w:r>
              <w:rPr>
                <w:color w:val="0B0D0D"/>
                <w:sz w:val="18"/>
                <w:szCs w:val="18"/>
              </w:rPr>
              <w:t xml:space="preserve">MARGIN</w:t>
            </w:r>
          </w:p>
        </w:tc>
      </w:tr>
      <w:tr>
        <w:tc>
          <w:tcPr>
            <w:tcW w:type="dxa" w:w="2200"/>
            <w:shd w:fill="FFFFFF" w:color="auto" w:val="clear"/>
            <w:tcMar>
              <w:top w:type="dxa" w:w="110"/>
              <w:left w:type="dxa" w:w="140"/>
              <w:bottom w:type="dxa" w:w="110"/>
              <w:right w:type="dxa" w:w="140"/>
            </w:tcMar>
          </w:tcPr>
          <w:p>
            <w:pPr>
              <w:spacing w:after="0" w:line="260"/>
            </w:pPr>
            <w:r>
              <w:rPr>
                <w:b/>
                <w:bCs/>
                <w:color w:val="0B0D0D"/>
                <w:sz w:val="18"/>
                <w:szCs w:val="18"/>
              </w:rPr>
              <w:t xml:space="preserve">FAULT LOCALITY</w:t>
            </w:r>
          </w:p>
        </w:tc>
        <w:tc>
          <w:tcPr>
            <w:tcW w:type="dxa" w:w="5400"/>
            <w:shd w:fill="FFFFFF" w:color="auto" w:val="clear"/>
            <w:tcMar>
              <w:top w:type="dxa" w:w="110"/>
              <w:left w:type="dxa" w:w="140"/>
              <w:bottom w:type="dxa" w:w="110"/>
              <w:right w:type="dxa" w:w="140"/>
            </w:tcMar>
          </w:tcPr>
          <w:p>
            <w:pPr>
              <w:spacing w:after="0" w:line="260"/>
            </w:pPr>
            <w:r>
              <w:rPr>
                <w:color w:val="0B0D0D"/>
                <w:sz w:val="18"/>
                <w:szCs w:val="18"/>
              </w:rPr>
              <w:t xml:space="preserve">Structural.</w:t>
            </w:r>
          </w:p>
        </w:tc>
        <w:tc>
          <w:tcPr>
            <w:tcW w:type="dxa" w:w="2480"/>
            <w:shd w:fill="FFFFFF" w:color="auto" w:val="clear"/>
            <w:tcMar>
              <w:top w:type="dxa" w:w="110"/>
              <w:left w:type="dxa" w:w="140"/>
              <w:bottom w:type="dxa" w:w="110"/>
              <w:right w:type="dxa" w:w="140"/>
            </w:tcMar>
          </w:tcPr>
          <w:p>
            <w:pPr>
              <w:spacing w:after="0" w:line="260"/>
            </w:pPr>
            <w:r>
              <w:rPr>
                <w:color w:val="0B0D0D"/>
                <w:sz w:val="18"/>
                <w:szCs w:val="18"/>
              </w:rPr>
              <w:t xml:space="preserve">MARGIN</w:t>
            </w:r>
          </w:p>
        </w:tc>
      </w:tr>
      <w:tr>
        <w:tc>
          <w:tcPr>
            <w:tcW w:type="dxa" w:w="2200"/>
            <w:shd w:fill="FFFFFF" w:color="auto" w:val="clear"/>
            <w:tcMar>
              <w:top w:type="dxa" w:w="110"/>
              <w:left w:type="dxa" w:w="140"/>
              <w:bottom w:type="dxa" w:w="110"/>
              <w:right w:type="dxa" w:w="140"/>
            </w:tcMar>
          </w:tcPr>
          <w:p>
            <w:pPr>
              <w:spacing w:after="0" w:line="260"/>
            </w:pPr>
            <w:r>
              <w:rPr>
                <w:b/>
                <w:bCs/>
                <w:color w:val="0B0D0D"/>
                <w:sz w:val="18"/>
                <w:szCs w:val="18"/>
              </w:rPr>
              <w:t xml:space="preserve">NON-POSITIVE CONTRIBUTION</w:t>
            </w:r>
          </w:p>
        </w:tc>
        <w:tc>
          <w:tcPr>
            <w:tcW w:type="dxa" w:w="5400"/>
            <w:shd w:fill="FFFFFF" w:color="auto" w:val="clear"/>
            <w:tcMar>
              <w:top w:type="dxa" w:w="110"/>
              <w:left w:type="dxa" w:w="140"/>
              <w:bottom w:type="dxa" w:w="110"/>
              <w:right w:type="dxa" w:w="140"/>
            </w:tcMar>
          </w:tcPr>
          <w:p>
            <w:pPr>
              <w:spacing w:after="0" w:line="260"/>
            </w:pPr>
            <w:r>
              <w:rPr>
                <w:color w:val="0B0D0D"/>
                <w:sz w:val="18"/>
                <w:szCs w:val="18"/>
              </w:rPr>
              <w:t xml:space="preserve">Launch envelope only.</w:t>
            </w:r>
          </w:p>
        </w:tc>
        <w:tc>
          <w:tcPr>
            <w:tcW w:type="dxa" w:w="2480"/>
            <w:shd w:fill="FFFFFF" w:color="auto" w:val="clear"/>
            <w:tcMar>
              <w:top w:type="dxa" w:w="110"/>
              <w:left w:type="dxa" w:w="140"/>
              <w:bottom w:type="dxa" w:w="110"/>
              <w:right w:type="dxa" w:w="140"/>
            </w:tcMar>
          </w:tcPr>
          <w:p>
            <w:pPr>
              <w:spacing w:after="0" w:line="260"/>
            </w:pPr>
            <w:r>
              <w:rPr>
                <w:color w:val="0B0D0D"/>
                <w:sz w:val="18"/>
                <w:szCs w:val="18"/>
              </w:rPr>
              <w:t xml:space="preserve">MARGIN</w:t>
            </w:r>
          </w:p>
        </w:tc>
      </w:tr>
      <w:tr>
        <w:tc>
          <w:tcPr>
            <w:tcW w:type="dxa" w:w="2200"/>
            <w:shd w:fill="FFFFFF" w:color="auto" w:val="clear"/>
            <w:tcMar>
              <w:top w:type="dxa" w:w="110"/>
              <w:left w:type="dxa" w:w="140"/>
              <w:bottom w:type="dxa" w:w="110"/>
              <w:right w:type="dxa" w:w="140"/>
            </w:tcMar>
          </w:tcPr>
          <w:p>
            <w:pPr>
              <w:spacing w:after="0" w:line="260"/>
            </w:pPr>
            <w:r>
              <w:rPr>
                <w:b/>
                <w:bCs/>
                <w:color w:val="0B0D0D"/>
                <w:sz w:val="18"/>
                <w:szCs w:val="18"/>
              </w:rPr>
              <w:t xml:space="preserve">FLIGHT PREPARATION</w:t>
            </w:r>
          </w:p>
        </w:tc>
        <w:tc>
          <w:tcPr>
            <w:tcW w:type="dxa" w:w="5400"/>
            <w:shd w:fill="FFFFFF" w:color="auto" w:val="clear"/>
            <w:tcMar>
              <w:top w:type="dxa" w:w="110"/>
              <w:left w:type="dxa" w:w="140"/>
              <w:bottom w:type="dxa" w:w="110"/>
              <w:right w:type="dxa" w:w="140"/>
            </w:tcMar>
          </w:tcPr>
          <w:p>
            <w:pPr>
              <w:spacing w:after="0" w:line="260"/>
            </w:pPr>
            <w:r>
              <w:rPr>
                <w:color w:val="0B0D0D"/>
                <w:sz w:val="18"/>
                <w:szCs w:val="18"/>
              </w:rPr>
              <w:t xml:space="preserve">Measured preparation-time budget on the minimum supported device.</w:t>
            </w:r>
          </w:p>
        </w:tc>
        <w:tc>
          <w:tcPr>
            <w:tcW w:type="dxa" w:w="2480"/>
            <w:shd w:fill="FFFFFF" w:color="auto" w:val="clear"/>
            <w:tcMar>
              <w:top w:type="dxa" w:w="110"/>
              <w:left w:type="dxa" w:w="140"/>
              <w:bottom w:type="dxa" w:w="110"/>
              <w:right w:type="dxa" w:w="140"/>
            </w:tcMar>
          </w:tcPr>
          <w:p>
            <w:pPr>
              <w:spacing w:after="0" w:line="260"/>
            </w:pPr>
            <w:r>
              <w:rPr>
                <w:color w:val="0B0D0D"/>
                <w:sz w:val="18"/>
                <w:szCs w:val="18"/>
              </w:rPr>
              <w:t xml:space="preserve">THE FLIGHT</w:t>
            </w:r>
          </w:p>
        </w:tc>
      </w:tr>
    </w:tbl>
    <w:p>
      <w:r>
        <w:br w:type="page"/>
      </w:r>
    </w:p>
    <w:p>
      <w:pPr>
        <w:pStyle w:val="Heading1"/>
        <w:pBdr>
          <w:bottom w:val="single" w:color="FF6A2A" w:sz="12" w:space="6"/>
        </w:pBdr>
        <w:spacing w:after="160" w:before="420"/>
      </w:pPr>
      <w:r>
        <w:rPr>
          <w:b/>
          <w:bCs/>
          <w:color w:val="0B0D0D"/>
          <w:sz w:val="32"/>
          <w:szCs w:val="32"/>
        </w:rPr>
        <w:t xml:space="preserve">8  ·  Build order</w:t>
      </w:r>
    </w:p>
    <w:p>
      <w:pPr>
        <w:pStyle w:val="ListParagraph"/>
        <w:numPr>
          <w:ilvl w:val="0"/>
          <w:numId w:val="5"/>
        </w:numPr>
        <w:spacing w:after="70" w:line="290"/>
      </w:pPr>
      <w:r>
        <w:rPr>
          <w:b/>
          <w:bCs/>
          <w:color w:val="0B0D0D"/>
          <w:sz w:val="21"/>
          <w:szCs w:val="21"/>
        </w:rPr>
        <w:t xml:space="preserve">Freeze contracts.</w:t>
      </w:r>
      <w:r>
        <w:rPr>
          <w:color w:val="0B0D0D"/>
          <w:sz w:val="21"/>
          <w:szCs w:val="21"/>
        </w:rPr>
        <w:t xml:space="preserve"> SeedContract, BoundaryKeyContract with per-predicate polarity, CoursePackageCanonicalization with schema and field order, independently derived vectors, and the parity projection. → SEED INTEGRITY, COURSE HASH STABILITY.</w:t>
      </w:r>
    </w:p>
    <w:p>
      <w:pPr>
        <w:pStyle w:val="ListParagraph"/>
        <w:numPr>
          <w:ilvl w:val="0"/>
          <w:numId w:val="5"/>
        </w:numPr>
        <w:spacing w:after="70" w:line="290"/>
      </w:pPr>
      <w:r>
        <w:rPr>
          <w:b/>
          <w:bCs/>
          <w:color w:val="0B0D0D"/>
          <w:sz w:val="21"/>
          <w:szCs w:val="21"/>
        </w:rPr>
        <w:t xml:space="preserve">Make dispersion injectable.</w:t>
      </w:r>
      <w:r>
        <w:rPr>
          <w:color w:val="0B0D0D"/>
          <w:sz w:val="21"/>
          <w:szCs w:val="21"/>
        </w:rPr>
        <w:t xml:space="preserve"> Wall-clock behaviour unchanged.</w:t>
      </w:r>
    </w:p>
    <w:p>
      <w:pPr>
        <w:pStyle w:val="ListParagraph"/>
        <w:numPr>
          <w:ilvl w:val="0"/>
          <w:numId w:val="5"/>
        </w:numPr>
        <w:spacing w:after="70" w:line="290"/>
      </w:pPr>
      <w:r>
        <w:rPr>
          <w:b/>
          <w:bCs/>
          <w:color w:val="0B0D0D"/>
          <w:sz w:val="21"/>
          <w:szCs w:val="21"/>
        </w:rPr>
        <w:t xml:space="preserve">Extract `resolveShot`.</w:t>
      </w:r>
      <w:r>
        <w:rPr>
          <w:color w:val="0B0D0D"/>
          <w:sz w:val="21"/>
          <w:szCs w:val="21"/>
        </w:rPr>
        <w:t xml:space="preserve"> Native math untouched, dispersion injected. → PURITY.</w:t>
      </w:r>
    </w:p>
    <w:p>
      <w:pPr>
        <w:pStyle w:val="ListParagraph"/>
        <w:numPr>
          <w:ilvl w:val="0"/>
          <w:numId w:val="5"/>
        </w:numPr>
        <w:spacing w:after="70" w:line="290"/>
      </w:pPr>
      <w:r>
        <w:rPr>
          <w:b/>
          <w:bCs/>
          <w:color w:val="0B0D0D"/>
          <w:sz w:val="21"/>
          <w:szCs w:val="21"/>
        </w:rPr>
        <w:t xml:space="preserve">EXTRACTION PARITY</w:t>
      </w:r>
      <w:r>
        <w:rPr>
          <w:color w:val="0B0D0D"/>
          <w:sz w:val="21"/>
          <w:szCs w:val="21"/>
        </w:rPr>
        <w:t xml:space="preserve"> through the frozen parity projection. </w:t>
      </w:r>
      <w:r>
        <w:rPr>
          <w:i/>
          <w:iCs/>
          <w:color w:val="0B0D0D"/>
          <w:sz w:val="21"/>
          <w:szCs w:val="21"/>
        </w:rPr>
        <w:t xml:space="preserve">If this fails, extraction changed the physics — revert.</w:t>
      </w:r>
    </w:p>
    <w:p>
      <w:pPr>
        <w:pStyle w:val="ListParagraph"/>
        <w:numPr>
          <w:ilvl w:val="0"/>
          <w:numId w:val="5"/>
        </w:numPr>
        <w:spacing w:after="70" w:line="290"/>
      </w:pPr>
      <w:r>
        <w:rPr>
          <w:b/>
          <w:bCs/>
          <w:color w:val="0B0D0D"/>
          <w:sz w:val="21"/>
          <w:szCs w:val="21"/>
        </w:rPr>
        <w:t xml:space="preserve">Install seeded integer dispersion.</w:t>
      </w:r>
    </w:p>
    <w:p>
      <w:pPr>
        <w:pStyle w:val="ListParagraph"/>
        <w:numPr>
          <w:ilvl w:val="0"/>
          <w:numId w:val="5"/>
        </w:numPr>
        <w:spacing w:after="70" w:line="290"/>
      </w:pPr>
      <w:r>
        <w:rPr>
          <w:b/>
          <w:bCs/>
          <w:color w:val="0B0D0D"/>
          <w:sz w:val="21"/>
          <w:szCs w:val="21"/>
        </w:rPr>
        <w:t xml:space="preserve">Install authoritative ShotResult at 1 mm.</w:t>
      </w:r>
      <w:r>
        <w:rPr>
          <w:color w:val="0B0D0D"/>
          <w:sz w:val="21"/>
          <w:szCs w:val="21"/>
        </w:rPr>
        <w:t xml:space="preserve"> Define ShotSubmission and ShotRecord with all reserved fields. → DETERMINISM.</w:t>
      </w:r>
    </w:p>
    <w:p>
      <w:pPr>
        <w:pStyle w:val="ListParagraph"/>
        <w:numPr>
          <w:ilvl w:val="0"/>
          <w:numId w:val="5"/>
        </w:numPr>
        <w:spacing w:after="70" w:line="290"/>
      </w:pPr>
      <w:r>
        <w:rPr>
          <w:b/>
          <w:bCs/>
          <w:color w:val="0B0D0D"/>
          <w:sz w:val="21"/>
          <w:szCs w:val="21"/>
        </w:rPr>
        <w:t xml:space="preserve">Add the diagnostic mode</w:t>
      </w:r>
      <w:r>
        <w:rPr>
          <w:color w:val="0B0D0D"/>
          <w:sz w:val="21"/>
          <w:szCs w:val="21"/>
        </w:rPr>
        <w:t xml:space="preserve"> emitting raw predicate values at every boundary test.</w:t>
      </w:r>
    </w:p>
    <w:p>
      <w:pPr>
        <w:pStyle w:val="ListParagraph"/>
        <w:numPr>
          <w:ilvl w:val="0"/>
          <w:numId w:val="5"/>
        </w:numPr>
        <w:spacing w:after="70" w:line="290"/>
      </w:pPr>
      <w:r>
        <w:rPr>
          <w:b/>
          <w:bCs/>
          <w:color w:val="0B0D0D"/>
          <w:sz w:val="21"/>
          <w:szCs w:val="21"/>
        </w:rPr>
        <w:t xml:space="preserve">Run the drift harness</w:t>
      </w:r>
      <w:r>
        <w:rPr>
          <w:color w:val="0B0D0D"/>
          <w:sz w:val="21"/>
          <w:szCs w:val="21"/>
        </w:rPr>
        <w:t xml:space="preserve"> across the full runtime matrix on unquantized predicates.</w:t>
      </w:r>
    </w:p>
    <w:p>
      <w:pPr>
        <w:pStyle w:val="ListParagraph"/>
        <w:numPr>
          <w:ilvl w:val="0"/>
          <w:numId w:val="5"/>
        </w:numPr>
        <w:spacing w:after="70" w:line="290"/>
      </w:pPr>
      <w:r>
        <w:rPr>
          <w:b/>
          <w:bCs/>
          <w:color w:val="0B0D0D"/>
          <w:sz w:val="21"/>
          <w:szCs w:val="21"/>
        </w:rPr>
        <w:t xml:space="preserve">Choose each Q and ε from the report. Derive T and E as frozen integers.</w:t>
      </w:r>
      <w:r>
        <w:rPr>
          <w:color w:val="0B0D0D"/>
          <w:sz w:val="21"/>
          <w:szCs w:val="21"/>
        </w:rPr>
        <w:t xml:space="preserve"> Install bin-based bands and seeded semantic boundary decisions.</w:t>
      </w:r>
    </w:p>
    <w:p>
      <w:pPr>
        <w:pStyle w:val="ListParagraph"/>
        <w:numPr>
          <w:ilvl w:val="0"/>
          <w:numId w:val="5"/>
        </w:numPr>
        <w:spacing w:after="70" w:line="290"/>
      </w:pPr>
      <w:r>
        <w:rPr>
          <w:b/>
          <w:bCs/>
          <w:color w:val="0B0D0D"/>
          <w:sz w:val="21"/>
          <w:szCs w:val="21"/>
        </w:rPr>
        <w:t xml:space="preserve">BOUNDARY SAFETY</w:t>
      </w:r>
      <w:r>
        <w:rPr>
          <w:color w:val="0B0D0D"/>
          <w:sz w:val="21"/>
          <w:szCs w:val="21"/>
        </w:rPr>
        <w:t xml:space="preserve"> across the adversarial corpus, bin boundaries included.</w:t>
      </w:r>
    </w:p>
    <w:p>
      <w:pPr>
        <w:pStyle w:val="ListParagraph"/>
        <w:numPr>
          <w:ilvl w:val="0"/>
          <w:numId w:val="5"/>
        </w:numPr>
        <w:spacing w:after="70" w:line="290"/>
      </w:pPr>
      <w:r>
        <w:rPr>
          <w:b/>
          <w:bCs/>
          <w:color w:val="0B0D0D"/>
          <w:sz w:val="21"/>
          <w:szCs w:val="21"/>
        </w:rPr>
        <w:t xml:space="preserve">REPLAY</w:t>
      </w:r>
      <w:r>
        <w:rPr>
          <w:color w:val="0B0D0D"/>
          <w:sz w:val="21"/>
          <w:szCs w:val="21"/>
        </w:rPr>
        <w:t xml:space="preserve">, then </w:t>
      </w:r>
      <w:r>
        <w:rPr>
          <w:b/>
          <w:bCs/>
          <w:color w:val="0B0D0D"/>
          <w:sz w:val="21"/>
          <w:szCs w:val="21"/>
        </w:rPr>
        <w:t xml:space="preserve">MARGIN, NOT CEILING</w:t>
      </w:r>
      <w:r>
        <w:rPr>
          <w:color w:val="0B0D0D"/>
          <w:sz w:val="21"/>
          <w:szCs w:val="21"/>
        </w:rPr>
        <w:t xml:space="preserve"> with its three gauntlets, then the one-word diagnosis.</w:t>
      </w:r>
    </w:p>
    <w:p>
      <w:pPr>
        <w:pStyle w:val="ListParagraph"/>
        <w:numPr>
          <w:ilvl w:val="0"/>
          <w:numId w:val="5"/>
        </w:numPr>
        <w:spacing w:after="70" w:line="290"/>
      </w:pPr>
      <w:r>
        <w:rPr>
          <w:b/>
          <w:bCs/>
          <w:color w:val="0B0D0D"/>
          <w:sz w:val="21"/>
          <w:szCs w:val="21"/>
        </w:rPr>
        <w:t xml:space="preserve">THE FLIGHT</w:t>
      </w:r>
      <w:r>
        <w:rPr>
          <w:color w:val="0B0D0D"/>
          <w:sz w:val="21"/>
          <w:szCs w:val="21"/>
        </w:rPr>
        <w:t xml:space="preserve"> from fixture records. Decide terminal-only versus decision-trace reconciliation from the BOUNDARY SAFETY report. → FLIGHT PREPARATION.</w:t>
      </w:r>
    </w:p>
    <w:p>
      <w:pPr>
        <w:pStyle w:val="Heading2"/>
        <w:spacing w:after="100" w:before="300"/>
      </w:pPr>
      <w:r>
        <w:rPr>
          <w:b/>
          <w:bCs/>
          <w:color w:val="0B0D0D"/>
          <w:sz w:val="25"/>
          <w:szCs w:val="25"/>
        </w:rPr>
        <w:t xml:space="preserve">Not authorized</w:t>
      </w:r>
    </w:p>
    <w:p>
      <w:pPr>
        <w:pStyle w:val="ListParagraph"/>
        <w:numPr>
          <w:ilvl w:val="0"/>
          <w:numId w:val="3"/>
        </w:numPr>
        <w:spacing w:after="70" w:line="290"/>
      </w:pPr>
      <w:r>
        <w:rPr>
          <w:color w:val="0B0D0D"/>
          <w:sz w:val="21"/>
          <w:szCs w:val="21"/>
        </w:rPr>
        <w:t xml:space="preserve">Editing the protected solver's math. The escape hatch is reachable only after EXTRACTION PARITY passes, and only for a predicate that fails BOUNDARY SAFETY.</w:t>
      </w:r>
    </w:p>
    <w:p>
      <w:pPr>
        <w:pStyle w:val="ListParagraph"/>
        <w:numPr>
          <w:ilvl w:val="0"/>
          <w:numId w:val="3"/>
        </w:numPr>
        <w:spacing w:after="70" w:line="290"/>
      </w:pPr>
      <w:r>
        <w:rPr>
          <w:color w:val="0B0D0D"/>
          <w:sz w:val="21"/>
          <w:szCs w:val="21"/>
        </w:rPr>
        <w:t xml:space="preserve">Normalising the rest predicate into a single scalar. That is a physics change.</w:t>
      </w:r>
    </w:p>
    <w:p>
      <w:pPr>
        <w:pStyle w:val="ListParagraph"/>
        <w:numPr>
          <w:ilvl w:val="0"/>
          <w:numId w:val="3"/>
        </w:numPr>
        <w:spacing w:after="70" w:line="290"/>
      </w:pPr>
      <w:r>
        <w:rPr>
          <w:color w:val="0B0D0D"/>
          <w:sz w:val="21"/>
          <w:szCs w:val="21"/>
        </w:rPr>
        <w:t xml:space="preserve">Correcting the modulo bias in §2.2. Any rejection loop or float reintroduced there breaks determinism.</w:t>
      </w:r>
    </w:p>
    <w:p>
      <w:pPr>
        <w:pStyle w:val="ListParagraph"/>
        <w:numPr>
          <w:ilvl w:val="0"/>
          <w:numId w:val="3"/>
        </w:numPr>
        <w:spacing w:after="70" w:line="290"/>
      </w:pPr>
      <w:r>
        <w:rPr>
          <w:color w:val="0B0D0D"/>
          <w:sz w:val="21"/>
          <w:szCs w:val="21"/>
        </w:rPr>
        <w:t xml:space="preserve">Any change to club, ball, bag or tier values.</w:t>
      </w:r>
    </w:p>
    <w:p>
      <w:pPr>
        <w:pStyle w:val="ListParagraph"/>
        <w:numPr>
          <w:ilvl w:val="0"/>
          <w:numId w:val="3"/>
        </w:numPr>
        <w:spacing w:after="70" w:line="290"/>
      </w:pPr>
      <w:r>
        <w:rPr>
          <w:color w:val="0B0D0D"/>
          <w:sz w:val="21"/>
          <w:szCs w:val="21"/>
        </w:rPr>
        <w:t xml:space="preserve">Networking, lobby, scheduler, leaderboard, matchmaking. Sections 5 and 6 are future contracts, not this phase.</w:t>
      </w:r>
    </w:p>
    <w:p>
      <w:pPr>
        <w:pStyle w:val="ListParagraph"/>
        <w:numPr>
          <w:ilvl w:val="0"/>
          <w:numId w:val="3"/>
        </w:numPr>
        <w:spacing w:after="70" w:line="290"/>
      </w:pPr>
      <w:r>
        <w:rPr>
          <w:color w:val="0B0D0D"/>
          <w:sz w:val="21"/>
          <w:szCs w:val="21"/>
        </w:rPr>
        <w:t xml:space="preserve">The radial-versus-linear swing control decision.</w:t>
      </w:r>
    </w:p>
    <w:p>
      <w:pPr>
        <w:pStyle w:val="ListParagraph"/>
        <w:numPr>
          <w:ilvl w:val="0"/>
          <w:numId w:val="3"/>
        </w:numPr>
        <w:spacing w:after="70" w:line="290"/>
      </w:pPr>
      <w:r>
        <w:rPr>
          <w:color w:val="0B0D0D"/>
          <w:sz w:val="21"/>
          <w:szCs w:val="21"/>
        </w:rPr>
        <w:t xml:space="preserve">Any visual work other than the one-word diagnosis.</w:t>
      </w:r>
    </w:p>
    <w:p>
      <w:pPr>
        <w:pBdr>
          <w:bottom w:val="single" w:color="B8B1A6" w:sz="6" w:space="2"/>
        </w:pBdr>
        <w:spacing w:after="160" w:before="60"/>
      </w:pPr>
      <w:r>
        <w:rPr>
          <w:sz w:val="2"/>
          <w:szCs w:val="2"/>
        </w:rPr>
        <w:t xml:space="preserve"/>
      </w:r>
    </w:p>
    <w:p>
      <w:pPr>
        <w:spacing w:after="140" w:line="300"/>
      </w:pPr>
      <w:r>
        <w:rPr>
          <w:b/>
          <w:bCs/>
          <w:color w:val="5A5A57"/>
          <w:sz w:val="17"/>
          <w:szCs w:val="17"/>
        </w:rPr>
        <w:t xml:space="preserve">LOFT  /  THE SEALED SHOT  /  EXECUTABLE SPECIFICATION V1.2  /  FINAL  /  SEPTEMBER 2026</w:t>
      </w:r>
    </w:p>
    <w:p>
      <w:pPr>
        <w:spacing w:after="140" w:line="300"/>
      </w:pPr>
      <w:r>
        <w:rPr>
          <w:b/>
          <w:bCs/>
          <w:color w:val="FF6A2A"/>
          <w:sz w:val="18"/>
          <w:szCs w:val="18"/>
        </w:rPr>
        <w:t xml:space="preserve">THE SHOT IS SACRED.  ·  LEVEL AND GEAR BUY MARGIN.  ·  ONLY THE GESTURE BUYS THE CEILING.</w:t>
      </w:r>
    </w:p>
    <w:sectPr>
      <w:headerReference w:type="default" r:id="rId7"/>
      <w:footerReference w:type="default" r:id="rId8"/>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jc w:val="center"/>
    </w:pPr>
    <w:r>
      <w:rPr>
        <w:color w:val="9A948A"/>
        <w:spacing w:val="40"/>
        <w:sz w:val="14"/>
        <w:szCs w:val="14"/>
      </w:rPr>
      <w:t xml:space="preserve">ONE MORE ROUND.        </w:t>
    </w:r>
    <w:r>
      <w:rPr>
        <w:color w:val="9A948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right"/>
    </w:pPr>
    <w:r>
      <w:rPr>
        <w:color w:val="9A948A"/>
        <w:spacing w:val="40"/>
        <w:sz w:val="14"/>
        <w:szCs w:val="14"/>
      </w:rPr>
      <w:t xml:space="preserve">LOFT  ·  THE SEALED SHOT  ·  EXECUTABLE SPEC V1.2 ·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b/>
        <w:bCs/>
        <w:color w:val="FF6A2A"/>
      </w:rPr>
    </w:lvl>
    <w:lvl w:ilvl="1" w15:tentative="1">
      <w:start w:val="1"/>
      <w:numFmt w:val="bullet"/>
      <w:lvlText w:val="·"/>
      <w:lvlJc w:val="left"/>
      <w:pPr>
        <w:ind w:left="720" w:hanging="240"/>
      </w:pPr>
      <w:rPr>
        <w:color w:val="B8B1A6"/>
      </w:rPr>
    </w:lvl>
  </w:abstractNum>
  <w:abstractNum w:abstractNumId="3" w15:restartNumberingAfterBreak="0">
    <w:multiLevelType w:val="hybridMultilevel"/>
    <w:lvl w:ilvl="0" w15:tentative="1">
      <w:start w:val="1"/>
      <w:numFmt w:val="decimal"/>
      <w:lvlText w:val="%1."/>
      <w:lvlJc w:val="left"/>
      <w:pPr>
        <w:ind w:left="400" w:hanging="280"/>
      </w:pPr>
      <w:rPr>
        <w:b/>
        <w:bCs/>
        <w:color w:val="FF6A2A"/>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0D0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LOFT — The Sealed Shot, Executable Specification v1.2</dc:title>
  <dc:creator>LOFT</dc:creator>
  <dc:description>Consolidated executable specification for shot determinism and progression, September 2026</dc:description>
  <cp:lastModifiedBy>Un-named</cp:lastModifiedBy>
  <cp:revision>1</cp:revision>
  <dcterms:created xsi:type="dcterms:W3CDTF">2026-09-10T03:49:09.580Z</dcterms:created>
  <dcterms:modified xsi:type="dcterms:W3CDTF">2026-09-10T03:49:09.590Z</dcterms:modified>
</cp:coreProperties>
</file>

<file path=docProps/custom.xml><?xml version="1.0" encoding="utf-8"?>
<Properties xmlns="http://schemas.openxmlformats.org/officeDocument/2006/custom-properties" xmlns:vt="http://schemas.openxmlformats.org/officeDocument/2006/docPropsVTypes"/>
</file>