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480"/>
        <w:jc w:val="center"/>
      </w:pPr>
      <w:r>
        <w:rPr>
          <w:rFonts w:ascii="Times New Roman" w:hAnsi="Times New Roman"/>
          <w:b/>
          <w:sz w:val="28"/>
        </w:rPr>
        <w:t>BARANGAY INFORMATION AND MANAGEMENT SYSTEM FOR BARANGAY DACUTAN, DUMANGAS, ILOILO</w:t>
      </w:r>
    </w:p>
    <w:p>
      <w:pPr>
        <w:spacing w:line="360" w:lineRule="auto" w:after="480"/>
        <w:jc w:val="center"/>
      </w:pPr>
      <w:r>
        <w:rPr>
          <w:rFonts w:ascii="Times New Roman" w:hAnsi="Times New Roman"/>
          <w:sz w:val="24"/>
        </w:rPr>
        <w:t>An IT Capstone Project</w:t>
        <w:br/>
        <w:t>Presented to</w:t>
        <w:br/>
        <w:t>the Faculty of the Information Technology Program</w:t>
        <w:br/>
        <w:t>Iloilo Science and Technology University – Dumangas Campus</w:t>
        <w:br/>
        <w:t>Dumangas, Iloilo</w:t>
      </w:r>
    </w:p>
    <w:p>
      <w:pPr>
        <w:spacing w:line="360" w:lineRule="auto" w:after="480"/>
        <w:jc w:val="center"/>
      </w:pPr>
      <w:r>
        <w:rPr>
          <w:rFonts w:ascii="Times New Roman" w:hAnsi="Times New Roman"/>
          <w:sz w:val="24"/>
        </w:rPr>
        <w:t>In Partial Fulfillment</w:t>
        <w:br/>
        <w:t>of the Requirements for the Degree</w:t>
        <w:br/>
        <w:t>Bachelor of Science in Information Technology</w:t>
      </w:r>
    </w:p>
    <w:p>
      <w:pPr>
        <w:spacing w:line="360" w:lineRule="auto" w:after="720"/>
        <w:jc w:val="center"/>
      </w:pPr>
      <w:r>
        <w:rPr>
          <w:rFonts w:ascii="Times New Roman" w:hAnsi="Times New Roman"/>
          <w:sz w:val="24"/>
        </w:rPr>
        <w:t>by:</w:t>
        <w:br/>
        <w:br/>
        <w:t>[STUDENT RESEARCHER 1]</w:t>
        <w:br/>
        <w:t>[STUDENT RESEARCHER 2]</w:t>
        <w:br/>
        <w:t>[STUDENT RESEARCHER 3]</w:t>
        <w:br/>
        <w:br/>
        <w:t>October 2026</w:t>
      </w:r>
    </w:p>
    <w:p>
      <w:r>
        <w:br w:type="page"/>
      </w:r>
    </w:p>
    <w:p>
      <w:pPr>
        <w:pStyle w:val="FrontHeading"/>
        <w:spacing w:before="240" w:after="240" w:line="360" w:lineRule="auto"/>
        <w:jc w:val="center"/>
      </w:pPr>
      <w:r>
        <w:rPr>
          <w:rFonts w:ascii="Times New Roman" w:hAnsi="Times New Roman"/>
          <w:b/>
          <w:sz w:val="24"/>
        </w:rPr>
        <w:t>APPROVAL SHEET</w:t>
      </w:r>
    </w:p>
    <w:p>
      <w:pPr>
        <w:pStyle w:val="Body"/>
        <w:spacing w:line="360" w:lineRule="auto" w:before="0" w:after="120"/>
        <w:ind w:firstLine="720"/>
        <w:jc w:val="both"/>
      </w:pPr>
      <w:r>
        <w:rPr>
          <w:rFonts w:ascii="Times New Roman" w:hAnsi="Times New Roman"/>
          <w:b w:val="0"/>
          <w:i w:val="0"/>
          <w:sz w:val="24"/>
        </w:rPr>
        <w:t>This capstone project entitled "BARANGAY INFORMATION AND MANAGEMENT SYSTEM FOR BARANGAY DACUTAN, DUMANGAS, ILOILO," prepared and submitted by [STUDENT RESEARCHER 1], [STUDENT RESEARCHER 2], and [STUDENT RESEARCHER 3], in partial fulfillment of the requirements for the degree Bachelor of Science in Information Technology, is hereby recommended for approval.</w:t>
      </w:r>
    </w:p>
    <w:p>
      <w:pPr>
        <w:spacing w:before="360" w:after="360" w:line="360" w:lineRule="auto"/>
        <w:jc w:val="center"/>
      </w:pPr>
      <w:r>
        <w:rPr>
          <w:rFonts w:ascii="Times New Roman" w:hAnsi="Times New Roman"/>
          <w:sz w:val="24"/>
        </w:rPr>
        <w:t>[ADVISER NAME, MIT]</w:t>
        <w:br/>
        <w:t>Adviser</w:t>
      </w:r>
    </w:p>
    <w:p>
      <w:pPr>
        <w:pStyle w:val="Body"/>
        <w:spacing w:line="360" w:lineRule="auto" w:before="0" w:after="120"/>
        <w:ind w:firstLine="720"/>
        <w:jc w:val="both"/>
      </w:pPr>
      <w:r>
        <w:rPr>
          <w:rFonts w:ascii="Times New Roman" w:hAnsi="Times New Roman"/>
          <w:b w:val="0"/>
          <w:i w:val="0"/>
          <w:sz w:val="24"/>
        </w:rPr>
        <w:t>Approved by the Defense Committee in oral examination on October 2026 with a grade of PASSED.</w:t>
      </w:r>
    </w:p>
    <w:p>
      <w:pPr>
        <w:spacing w:before="360" w:after="360" w:line="360" w:lineRule="auto"/>
        <w:jc w:val="center"/>
      </w:pPr>
      <w:r>
        <w:rPr>
          <w:rFonts w:ascii="Times New Roman" w:hAnsi="Times New Roman"/>
          <w:sz w:val="24"/>
        </w:rPr>
        <w:t>[PANEL CHAIRPERSON, DIT]</w:t>
        <w:br/>
        <w:t>Panel Chairperson</w:t>
        <w:br/>
        <w:br/>
        <w:br/>
        <w:t>[COMMITTEE MEMBER 1, MIT]                  [COMMITTEE MEMBER 2, MIT]</w:t>
        <w:br/>
        <w:t>Member                                                        Member</w:t>
      </w:r>
    </w:p>
    <w:p>
      <w:pPr>
        <w:pStyle w:val="Body"/>
        <w:spacing w:line="360" w:lineRule="auto" w:before="0" w:after="120"/>
        <w:ind w:firstLine="720"/>
        <w:jc w:val="both"/>
      </w:pPr>
      <w:r>
        <w:rPr>
          <w:rFonts w:ascii="Times New Roman" w:hAnsi="Times New Roman"/>
          <w:b w:val="0"/>
          <w:i w:val="0"/>
          <w:sz w:val="24"/>
        </w:rPr>
        <w:t>Accepted and approved in partial fulfillment of the requirements for the degree Bachelor of Science in Information Technology.</w:t>
      </w:r>
    </w:p>
    <w:p>
      <w:pPr>
        <w:spacing w:before="360" w:after="240" w:line="360" w:lineRule="auto"/>
        <w:jc w:val="center"/>
      </w:pPr>
      <w:r>
        <w:rPr>
          <w:rFonts w:ascii="Times New Roman" w:hAnsi="Times New Roman"/>
          <w:sz w:val="24"/>
        </w:rPr>
        <w:t>[CAMPUS ADMINISTRATOR, Ph.D.]</w:t>
        <w:br/>
        <w:t>Campus Administrator</w:t>
        <w:br/>
        <w:t>Date: October 2026</w:t>
      </w:r>
    </w:p>
    <w:p>
      <w:r>
        <w:br w:type="page"/>
      </w:r>
    </w:p>
    <w:p>
      <w:pPr>
        <w:pStyle w:val="FrontHeading"/>
        <w:spacing w:before="240" w:after="240" w:line="360" w:lineRule="auto"/>
        <w:jc w:val="center"/>
      </w:pPr>
      <w:r>
        <w:rPr>
          <w:rFonts w:ascii="Times New Roman" w:hAnsi="Times New Roman"/>
          <w:b/>
          <w:sz w:val="24"/>
        </w:rPr>
        <w:t>ACKNOWLEDGEMENT</w:t>
      </w:r>
    </w:p>
    <w:p>
      <w:pPr>
        <w:pStyle w:val="Body"/>
        <w:spacing w:line="360" w:lineRule="auto" w:before="0" w:after="120"/>
        <w:ind w:firstLine="720"/>
        <w:jc w:val="both"/>
      </w:pPr>
      <w:r>
        <w:rPr>
          <w:rFonts w:ascii="Times New Roman" w:hAnsi="Times New Roman"/>
          <w:b w:val="0"/>
          <w:i w:val="0"/>
          <w:sz w:val="24"/>
        </w:rPr>
        <w:t>The researchers wish to extend their sincere appreciation and heartfelt gratitude to all individuals who gave their time, assistance, and support in making this capstone project possible:</w:t>
      </w:r>
    </w:p>
    <w:p>
      <w:pPr>
        <w:pStyle w:val="Body"/>
        <w:spacing w:line="360" w:lineRule="auto" w:before="0" w:after="120"/>
        <w:ind w:firstLine="720"/>
        <w:jc w:val="both"/>
      </w:pPr>
      <w:r>
        <w:rPr>
          <w:rFonts w:ascii="Times New Roman" w:hAnsi="Times New Roman"/>
          <w:b w:val="0"/>
          <w:i w:val="0"/>
          <w:sz w:val="24"/>
        </w:rPr>
        <w:t>To the Almighty God, for the gift of wisdom, good health, daily protection, guidance, and strength during times of difficulty throughout this journey;</w:t>
      </w:r>
    </w:p>
    <w:p>
      <w:pPr>
        <w:pStyle w:val="Body"/>
        <w:spacing w:line="360" w:lineRule="auto" w:before="0" w:after="120"/>
        <w:ind w:firstLine="720"/>
        <w:jc w:val="both"/>
      </w:pPr>
      <w:r>
        <w:rPr>
          <w:rFonts w:ascii="Times New Roman" w:hAnsi="Times New Roman"/>
          <w:b w:val="0"/>
          <w:i w:val="0"/>
          <w:sz w:val="24"/>
        </w:rPr>
        <w:t>To our Capstone Project Adviser, [Adviser Name], for their patient advice, technical knowledge, constructive critiques, and encouragement from the planning phase up to the completion of this study;</w:t>
      </w:r>
    </w:p>
    <w:p>
      <w:pPr>
        <w:pStyle w:val="Body"/>
        <w:spacing w:line="360" w:lineRule="auto" w:before="0" w:after="120"/>
        <w:ind w:firstLine="720"/>
        <w:jc w:val="both"/>
      </w:pPr>
      <w:r>
        <w:rPr>
          <w:rFonts w:ascii="Times New Roman" w:hAnsi="Times New Roman"/>
          <w:b w:val="0"/>
          <w:i w:val="0"/>
          <w:sz w:val="24"/>
        </w:rPr>
        <w:t>To the Panel Members and IT Faculty of ISAT U Dumangas Campus, for their insightful suggestions, valuable recommendations, and standards that enhanced the quality of this system;</w:t>
      </w:r>
    </w:p>
    <w:p>
      <w:pPr>
        <w:pStyle w:val="Body"/>
        <w:spacing w:line="360" w:lineRule="auto" w:before="0" w:after="120"/>
        <w:ind w:firstLine="720"/>
        <w:jc w:val="both"/>
      </w:pPr>
      <w:r>
        <w:rPr>
          <w:rFonts w:ascii="Times New Roman" w:hAnsi="Times New Roman"/>
          <w:b w:val="0"/>
          <w:i w:val="0"/>
          <w:sz w:val="24"/>
        </w:rPr>
        <w:t>To the Barangay Officials and Staff of Barangay Dacutan, Dumangas, Iloilo, headed by Punong Barangay Hon. Roberto S. Alen and Barangay Secretary Mrs. Ma. Elena Balleza, for their warm cooperation, for entertaining our interviews, and for providing genuine data and workflow insights;</w:t>
      </w:r>
    </w:p>
    <w:p>
      <w:pPr>
        <w:pStyle w:val="Body"/>
        <w:spacing w:line="360" w:lineRule="auto" w:before="0" w:after="120"/>
        <w:ind w:firstLine="720"/>
        <w:jc w:val="both"/>
      </w:pPr>
      <w:r>
        <w:rPr>
          <w:rFonts w:ascii="Times New Roman" w:hAnsi="Times New Roman"/>
          <w:b w:val="0"/>
          <w:i w:val="0"/>
          <w:sz w:val="24"/>
        </w:rPr>
        <w:t>To our beloved parents, guardians, and families, for their unending love, financial support, moral guidance, and understanding during countless late nights of coding and documentation; and</w:t>
      </w:r>
    </w:p>
    <w:p>
      <w:pPr>
        <w:pStyle w:val="Body"/>
        <w:spacing w:line="360" w:lineRule="auto" w:before="0" w:after="120"/>
        <w:ind w:firstLine="720"/>
        <w:jc w:val="both"/>
      </w:pPr>
      <w:r>
        <w:rPr>
          <w:rFonts w:ascii="Times New Roman" w:hAnsi="Times New Roman"/>
          <w:b w:val="0"/>
          <w:i w:val="0"/>
          <w:sz w:val="24"/>
        </w:rPr>
        <w:t>To our classmates and friends, for their camaraderie, shared knowledge, and motivation.</w:t>
      </w:r>
    </w:p>
    <w:p>
      <w:pPr>
        <w:spacing w:before="360"/>
        <w:jc w:val="right"/>
      </w:pPr>
      <w:r>
        <w:rPr>
          <w:rFonts w:ascii="Times New Roman" w:hAnsi="Times New Roman"/>
          <w:sz w:val="24"/>
        </w:rPr>
        <w:t>The Researchers</w:t>
        <w:br/>
        <w:t>ISAT U Dumangas Campus</w:t>
      </w:r>
    </w:p>
    <w:p>
      <w:r>
        <w:br w:type="page"/>
      </w:r>
    </w:p>
    <w:p>
      <w:pPr>
        <w:pStyle w:val="FrontHeadingCont"/>
        <w:spacing w:before="240" w:after="240" w:line="360" w:lineRule="auto"/>
        <w:jc w:val="center"/>
      </w:pPr>
      <w:r>
        <w:rPr>
          <w:rFonts w:ascii="Times New Roman" w:hAnsi="Times New Roman"/>
          <w:b/>
          <w:sz w:val="24"/>
        </w:rPr>
        <w:t>ABSTRACT</w:t>
      </w:r>
    </w:p>
    <w:p>
      <w:pPr>
        <w:pStyle w:val="Abstract"/>
        <w:spacing w:line="360" w:lineRule="auto" w:before="120" w:after="240"/>
        <w:ind w:firstLine="0"/>
        <w:jc w:val="both"/>
      </w:pPr>
      <w:r>
        <w:rPr/>
        <w:t>This study focuses on the design, development, implementation, and evaluation of the web-based Barangay Information and Management System (BIMS) for Barangay Dacutan, Municipality of Dumangas, Province of Iloilo. Barangay Dacutan previously relied on manual, paper-based records stored in physical logbooks and filing folders to manage resident profiles, issue clearances, record dispute blotters, and distribute calamity assistance. This manual approach resulted in common difficulties including lost records, slow document issuance, inaccurate eligibility lists for social assistance, and long queues at the barangay hall. To solve these problems, the researchers developed a web-based system using the Prototyping Model. The system was built using PHP Laravel 12 for the backend, MySQL 8.0 for the relational database, and HTML with Tailwind CSS for the user interface, deployed on a live cloud web hosting server accessible online over the internet. The system is structured for three primary user roles: the Resident (general public), the Punong Barangay (Barangay Captain), and the Barangay Secretary (who also executes routine clerical and records-filing duties). The system features a public citizen portal where residents can directly apply for twelve (12) official certificates and documents categorized into Personal Certificates &amp; Clearances (Barangay Clearance, Certificate of Residency, Certificate of Indigency, Certificate of Good Moral Character, First-Time Jobseeker Certification under RA 11261, Barangay ID, and Solo Parent Certification), Business &amp; Property Clearances (Barangay Business Permit, Building/Construction Clearance, and Certificate of No Objection), and Legal &amp; Dispute Records (Barangay Blotter Certification and Certification to File Action), with real-time application tracking using a unique reference code. The system implements a two-tier review and approval hierarchy where applications are first evaluated and verified by the Barangay Secretary, followed by final executive approval from the Punong Barangay, supported by automated email status notifications sent directly to citizens at each processing milestone. The administrative terminal enables staff to manage census resident profiling with purok mapping, generate authentic Philippine Republic standard A4 clearances with dual municipal and barangay seals, log Katarungang Pambarangay dispute hearings, and monitor emergency relief distribution. The system was evaluated using the ISO 25010 Software Quality standard by ten purposively selected evaluators composed of five IT experts and five domain end-users. The evaluation yielded an overall grand mean of 4.54 with a verbal interpretation of 'Excellent,' proving that the system successfully modernizes and streamlines the administrative and public service operations of Barangay Dacutan.</w:t>
      </w:r>
    </w:p>
    <w:p>
      <w:r>
        <w:br w:type="page"/>
      </w:r>
    </w:p>
    <w:p>
      <w:pPr>
        <w:pStyle w:val="FrontHeading"/>
        <w:spacing w:before="240" w:after="240" w:line="360" w:lineRule="auto"/>
        <w:jc w:val="center"/>
      </w:pPr>
      <w:r>
        <w:rPr>
          <w:rFonts w:ascii="Times New Roman" w:hAnsi="Times New Roman"/>
          <w:b/>
          <w:sz w:val="24"/>
        </w:rPr>
        <w:t>TABLE OF CONTENTS</w:t>
      </w:r>
    </w:p>
    <w:p>
      <w:pPr>
        <w:spacing w:line="312" w:lineRule="auto" w:before="20" w:after="40"/>
      </w:pPr>
      <w:r>
        <w:rPr>
          <w:rFonts w:ascii="Times New Roman" w:hAnsi="Times New Roman"/>
          <w:sz w:val="22"/>
        </w:rPr>
        <w:t>TITLE PAGE  . . . . . . . . . . . . . . . . . . . . . . . . . . . . . . . . i</w:t>
      </w:r>
    </w:p>
    <w:p>
      <w:pPr>
        <w:spacing w:line="312" w:lineRule="auto" w:before="20" w:after="40"/>
      </w:pPr>
      <w:r>
        <w:rPr>
          <w:rFonts w:ascii="Times New Roman" w:hAnsi="Times New Roman"/>
          <w:sz w:val="22"/>
        </w:rPr>
        <w:t>APPROVAL SHEET  . . . . . . . . . . . . . . . . . . . . . . . . . . . . . ii</w:t>
      </w:r>
    </w:p>
    <w:p>
      <w:pPr>
        <w:spacing w:line="312" w:lineRule="auto" w:before="20" w:after="40"/>
      </w:pPr>
      <w:r>
        <w:rPr>
          <w:rFonts w:ascii="Times New Roman" w:hAnsi="Times New Roman"/>
          <w:sz w:val="22"/>
        </w:rPr>
        <w:t>ACKNOWLEDGEMENT  . . . . . . . . . . . . . . . . . . . . . . . . . . . . iii</w:t>
      </w:r>
    </w:p>
    <w:p>
      <w:pPr>
        <w:spacing w:line="312" w:lineRule="auto" w:before="20" w:after="40"/>
      </w:pPr>
      <w:r>
        <w:rPr>
          <w:rFonts w:ascii="Times New Roman" w:hAnsi="Times New Roman"/>
          <w:sz w:val="22"/>
        </w:rPr>
        <w:t>ABSTRACT  . . . . . . . . . . . . . . . . . . . . . . . . . . . . . . . . iv</w:t>
      </w:r>
    </w:p>
    <w:p>
      <w:pPr>
        <w:spacing w:line="312" w:lineRule="auto" w:before="20" w:after="40"/>
      </w:pPr>
      <w:r>
        <w:rPr>
          <w:rFonts w:ascii="Times New Roman" w:hAnsi="Times New Roman"/>
          <w:sz w:val="22"/>
        </w:rPr>
        <w:t>TABLE OF CONTENTS  . . . . . . . . . . . . . . . . . . . . . . . . . . . . v</w:t>
      </w:r>
    </w:p>
    <w:p>
      <w:pPr>
        <w:spacing w:line="312" w:lineRule="auto" w:before="20" w:after="40"/>
      </w:pPr>
      <w:r>
        <w:rPr>
          <w:rFonts w:ascii="Times New Roman" w:hAnsi="Times New Roman"/>
          <w:sz w:val="22"/>
        </w:rPr>
        <w:t>LIST OF TABLES  . . . . . . . . . . . . . . . . . . . . . . . . . . . . . vi</w:t>
      </w:r>
    </w:p>
    <w:p>
      <w:pPr>
        <w:spacing w:line="312" w:lineRule="auto" w:before="20" w:after="40"/>
      </w:pPr>
      <w:r>
        <w:rPr>
          <w:rFonts w:ascii="Times New Roman" w:hAnsi="Times New Roman"/>
          <w:sz w:val="22"/>
        </w:rPr>
        <w:t>LIST OF FIGURES  . . . . . . . . . . . . . . . . . . . . . . . . . . . . vii</w:t>
      </w:r>
    </w:p>
    <w:p>
      <w:pPr>
        <w:spacing w:line="312" w:lineRule="auto" w:before="20" w:after="40"/>
      </w:pPr>
      <w:r>
        <w:rPr>
          <w:rFonts w:ascii="Times New Roman" w:hAnsi="Times New Roman"/>
          <w:sz w:val="22"/>
        </w:rPr>
        <w:t>LIST OF APPENDICES  . . . . . . . . . . . . . . . . . . . . . . . . . . viii</w:t>
      </w:r>
    </w:p>
    <w:p>
      <w:pPr>
        <w:spacing w:line="312" w:lineRule="auto" w:before="20" w:after="40"/>
      </w:pPr>
      <w:r>
        <w:rPr>
          <w:rFonts w:ascii="Times New Roman" w:hAnsi="Times New Roman"/>
          <w:sz w:val="22"/>
        </w:rPr>
        <w:t>CHAPTER I: INTRODUCTION  . . . . . . . . . . . . . . . . . . . . . . . . . 1</w:t>
      </w:r>
    </w:p>
    <w:p>
      <w:pPr>
        <w:spacing w:line="312" w:lineRule="auto" w:before="20" w:after="40"/>
      </w:pPr>
      <w:r>
        <w:rPr>
          <w:rFonts w:ascii="Times New Roman" w:hAnsi="Times New Roman"/>
          <w:sz w:val="22"/>
        </w:rPr>
        <w:t xml:space="preserve">   Background of the Study  . . . . . . . . . . . . . . . . . . . . . . . . 1</w:t>
      </w:r>
    </w:p>
    <w:p>
      <w:pPr>
        <w:spacing w:line="312" w:lineRule="auto" w:before="20" w:after="40"/>
      </w:pPr>
      <w:r>
        <w:rPr>
          <w:rFonts w:ascii="Times New Roman" w:hAnsi="Times New Roman"/>
          <w:sz w:val="22"/>
        </w:rPr>
        <w:t xml:space="preserve">   Objectives of the Study  . . . . . . . . . . . . . . . . . . . . . . . . 3</w:t>
      </w:r>
    </w:p>
    <w:p>
      <w:pPr>
        <w:spacing w:line="312" w:lineRule="auto" w:before="20" w:after="40"/>
      </w:pPr>
      <w:r>
        <w:rPr>
          <w:rFonts w:ascii="Times New Roman" w:hAnsi="Times New Roman"/>
          <w:sz w:val="22"/>
        </w:rPr>
        <w:t xml:space="preserve">   Conceptual Framework of the Study  . . . . . . . . . . . . . . . . . . . 4</w:t>
      </w:r>
    </w:p>
    <w:p>
      <w:pPr>
        <w:spacing w:line="312" w:lineRule="auto" w:before="20" w:after="40"/>
      </w:pPr>
      <w:r>
        <w:rPr>
          <w:rFonts w:ascii="Times New Roman" w:hAnsi="Times New Roman"/>
          <w:sz w:val="22"/>
        </w:rPr>
        <w:t xml:space="preserve">   Definition of Terms  . . . . . . . . . . . . . . . . . . . . . . . . . . 6</w:t>
      </w:r>
    </w:p>
    <w:p>
      <w:pPr>
        <w:spacing w:line="312" w:lineRule="auto" w:before="20" w:after="40"/>
      </w:pPr>
      <w:r>
        <w:rPr>
          <w:rFonts w:ascii="Times New Roman" w:hAnsi="Times New Roman"/>
          <w:sz w:val="22"/>
        </w:rPr>
        <w:t xml:space="preserve">   Significance of the Study  . . . . . . . . . . . . . . . . . . . . . . . 8</w:t>
      </w:r>
    </w:p>
    <w:p>
      <w:pPr>
        <w:spacing w:line="312" w:lineRule="auto" w:before="20" w:after="40"/>
      </w:pPr>
      <w:r>
        <w:rPr>
          <w:rFonts w:ascii="Times New Roman" w:hAnsi="Times New Roman"/>
          <w:sz w:val="22"/>
        </w:rPr>
        <w:t xml:space="preserve">   Scope and Limitations of the Study  . . . . . . . . . . . . . . . . . . 9</w:t>
      </w:r>
    </w:p>
    <w:p>
      <w:pPr>
        <w:spacing w:line="312" w:lineRule="auto" w:before="20" w:after="40"/>
      </w:pPr>
      <w:r>
        <w:rPr>
          <w:rFonts w:ascii="Times New Roman" w:hAnsi="Times New Roman"/>
          <w:sz w:val="22"/>
        </w:rPr>
        <w:t>CHAPTER II: REVIEW OF RELATED LITERATURE AND STUDIES  . . . . . . . . . . 12</w:t>
      </w:r>
    </w:p>
    <w:p>
      <w:pPr>
        <w:spacing w:line="312" w:lineRule="auto" w:before="20" w:after="40"/>
      </w:pPr>
      <w:r>
        <w:rPr>
          <w:rFonts w:ascii="Times New Roman" w:hAnsi="Times New Roman"/>
          <w:sz w:val="22"/>
        </w:rPr>
        <w:t xml:space="preserve">   Related Literature  . . . . . . . . . . . . . . . . . . . . . . . . . . 12</w:t>
      </w:r>
    </w:p>
    <w:p>
      <w:pPr>
        <w:spacing w:line="312" w:lineRule="auto" w:before="20" w:after="40"/>
      </w:pPr>
      <w:r>
        <w:rPr>
          <w:rFonts w:ascii="Times New Roman" w:hAnsi="Times New Roman"/>
          <w:sz w:val="22"/>
        </w:rPr>
        <w:t xml:space="preserve">   Related Studies  . . . . . . . . . . . . . . . . . . . . . . . . . . . 15</w:t>
      </w:r>
    </w:p>
    <w:p>
      <w:pPr>
        <w:spacing w:line="312" w:lineRule="auto" w:before="20" w:after="40"/>
      </w:pPr>
      <w:r>
        <w:rPr>
          <w:rFonts w:ascii="Times New Roman" w:hAnsi="Times New Roman"/>
          <w:sz w:val="22"/>
        </w:rPr>
        <w:t xml:space="preserve">   Table of Comparison  . . . . . . . . . . . . . . . . . . . . . . . . . 18</w:t>
      </w:r>
    </w:p>
    <w:p>
      <w:pPr>
        <w:spacing w:line="312" w:lineRule="auto" w:before="20" w:after="40"/>
      </w:pPr>
      <w:r>
        <w:rPr>
          <w:rFonts w:ascii="Times New Roman" w:hAnsi="Times New Roman"/>
          <w:sz w:val="22"/>
        </w:rPr>
        <w:t xml:space="preserve">   Synthesis  . . . . . . . . . . . . . . . . . . . . . . . . . . . . . . 19</w:t>
      </w:r>
    </w:p>
    <w:p>
      <w:pPr>
        <w:spacing w:line="312" w:lineRule="auto" w:before="20" w:after="40"/>
      </w:pPr>
      <w:r>
        <w:rPr>
          <w:rFonts w:ascii="Times New Roman" w:hAnsi="Times New Roman"/>
          <w:sz w:val="22"/>
        </w:rPr>
        <w:t>CHAPTER III: METHODOLOGY  . . . . . . . . . . . . . . . . . . . . . . . . 21</w:t>
      </w:r>
    </w:p>
    <w:p>
      <w:pPr>
        <w:spacing w:line="312" w:lineRule="auto" w:before="20" w:after="40"/>
      </w:pPr>
      <w:r>
        <w:rPr>
          <w:rFonts w:ascii="Times New Roman" w:hAnsi="Times New Roman"/>
          <w:sz w:val="22"/>
        </w:rPr>
        <w:t xml:space="preserve">   Project Description  . . . . . . . . . . . . . . . . . . . . . . . . . 21</w:t>
      </w:r>
    </w:p>
    <w:p>
      <w:pPr>
        <w:spacing w:line="312" w:lineRule="auto" w:before="20" w:after="40"/>
      </w:pPr>
      <w:r>
        <w:rPr>
          <w:rFonts w:ascii="Times New Roman" w:hAnsi="Times New Roman"/>
          <w:sz w:val="22"/>
        </w:rPr>
        <w:t xml:space="preserve">   Project Development Process  . . . . . . . . . . . . . . . . . . . . . 23</w:t>
      </w:r>
    </w:p>
    <w:p>
      <w:pPr>
        <w:spacing w:line="312" w:lineRule="auto" w:before="20" w:after="40"/>
      </w:pPr>
      <w:r>
        <w:rPr>
          <w:rFonts w:ascii="Times New Roman" w:hAnsi="Times New Roman"/>
          <w:sz w:val="22"/>
        </w:rPr>
        <w:t xml:space="preserve">   UML Diagrams  . . . . . . . . . . . . . . . . . . . . . . . . . . . . . 26</w:t>
      </w:r>
    </w:p>
    <w:p>
      <w:pPr>
        <w:spacing w:line="312" w:lineRule="auto" w:before="20" w:after="40"/>
      </w:pPr>
      <w:r>
        <w:rPr>
          <w:rFonts w:ascii="Times New Roman" w:hAnsi="Times New Roman"/>
          <w:sz w:val="22"/>
        </w:rPr>
        <w:t xml:space="preserve">   Requirement Analysis  . . . . . . . . . . . . . . . . . . . . . . . . . 32</w:t>
      </w:r>
    </w:p>
    <w:p>
      <w:pPr>
        <w:spacing w:line="312" w:lineRule="auto" w:before="20" w:after="40"/>
      </w:pPr>
      <w:r>
        <w:rPr>
          <w:rFonts w:ascii="Times New Roman" w:hAnsi="Times New Roman"/>
          <w:sz w:val="22"/>
        </w:rPr>
        <w:t xml:space="preserve">   System Evaluation  . . . . . . . . . . . . . . . . . . . . . . . . . . 34</w:t>
      </w:r>
    </w:p>
    <w:p>
      <w:pPr>
        <w:spacing w:line="312" w:lineRule="auto" w:before="20" w:after="40"/>
      </w:pPr>
      <w:r>
        <w:rPr>
          <w:rFonts w:ascii="Times New Roman" w:hAnsi="Times New Roman"/>
          <w:sz w:val="22"/>
        </w:rPr>
        <w:t xml:space="preserve">   Data Gathering Instrument  . . . . . . . . . . . . . . . . . . . . . . 36</w:t>
      </w:r>
    </w:p>
    <w:p>
      <w:pPr>
        <w:spacing w:line="312" w:lineRule="auto" w:before="20" w:after="40"/>
      </w:pPr>
      <w:r>
        <w:rPr>
          <w:rFonts w:ascii="Times New Roman" w:hAnsi="Times New Roman"/>
          <w:sz w:val="22"/>
        </w:rPr>
        <w:t xml:space="preserve">   Respondents of the Study  . . . . . . . . . . . . . . . . . . . . . . . 36</w:t>
      </w:r>
    </w:p>
    <w:p>
      <w:pPr>
        <w:spacing w:line="312" w:lineRule="auto" w:before="20" w:after="40"/>
      </w:pPr>
      <w:r>
        <w:rPr>
          <w:rFonts w:ascii="Times New Roman" w:hAnsi="Times New Roman"/>
          <w:sz w:val="22"/>
        </w:rPr>
        <w:t xml:space="preserve">   Data Analysis Procedure and Statistical Treatment  . . . . . . . . . . 37</w:t>
      </w:r>
    </w:p>
    <w:p>
      <w:pPr>
        <w:spacing w:line="312" w:lineRule="auto" w:before="20" w:after="40"/>
      </w:pPr>
      <w:r>
        <w:rPr>
          <w:rFonts w:ascii="Times New Roman" w:hAnsi="Times New Roman"/>
          <w:sz w:val="22"/>
        </w:rPr>
        <w:t>REFERENCES  . . . . . . . . . . . . . . . . . . . . . . . . . . . . . . . 39</w:t>
      </w:r>
    </w:p>
    <w:p>
      <w:pPr>
        <w:spacing w:line="312" w:lineRule="auto" w:before="20" w:after="40"/>
      </w:pPr>
      <w:r>
        <w:rPr>
          <w:rFonts w:ascii="Times New Roman" w:hAnsi="Times New Roman"/>
          <w:sz w:val="22"/>
        </w:rPr>
        <w:t>APPENDICES  . . . . . . . . . . . . . . . . . . . . . . . . . . . . . . . 41</w:t>
      </w:r>
    </w:p>
    <w:p>
      <w:r>
        <w:br w:type="page"/>
      </w:r>
    </w:p>
    <w:p>
      <w:pPr>
        <w:pStyle w:val="FrontHeading"/>
        <w:spacing w:before="240" w:after="240" w:line="360" w:lineRule="auto"/>
        <w:jc w:val="center"/>
      </w:pPr>
      <w:r>
        <w:rPr>
          <w:rFonts w:ascii="Times New Roman" w:hAnsi="Times New Roman"/>
          <w:b/>
          <w:sz w:val="24"/>
        </w:rPr>
        <w:t>LIST OF TABLES</w:t>
      </w:r>
    </w:p>
    <w:p>
      <w:pPr>
        <w:spacing w:line="312" w:lineRule="auto" w:before="40" w:after="60"/>
      </w:pPr>
      <w:r>
        <w:rPr>
          <w:rFonts w:ascii="Times New Roman" w:hAnsi="Times New Roman"/>
          <w:sz w:val="22"/>
        </w:rPr>
        <w:t xml:space="preserve">Table 1   </w:t>
      </w:r>
      <w:r>
        <w:rPr>
          <w:rFonts w:ascii="Times New Roman" w:hAnsi="Times New Roman"/>
          <w:sz w:val="22"/>
        </w:rPr>
        <w:t>System Comparison of the Related Studies with the Proposed System  . . 18</w:t>
      </w:r>
    </w:p>
    <w:p>
      <w:pPr>
        <w:spacing w:line="312" w:lineRule="auto" w:before="40" w:after="60"/>
      </w:pPr>
      <w:r>
        <w:rPr>
          <w:rFonts w:ascii="Times New Roman" w:hAnsi="Times New Roman"/>
          <w:sz w:val="22"/>
        </w:rPr>
        <w:t xml:space="preserve">Table 2   </w:t>
      </w:r>
      <w:r>
        <w:rPr>
          <w:rFonts w:ascii="Times New Roman" w:hAnsi="Times New Roman"/>
          <w:sz w:val="22"/>
        </w:rPr>
        <w:t>Hardware Specification for the System  . . . . . . . . . . . . . 32</w:t>
      </w:r>
    </w:p>
    <w:p>
      <w:pPr>
        <w:spacing w:line="312" w:lineRule="auto" w:before="40" w:after="60"/>
      </w:pPr>
      <w:r>
        <w:rPr>
          <w:rFonts w:ascii="Times New Roman" w:hAnsi="Times New Roman"/>
          <w:sz w:val="22"/>
        </w:rPr>
        <w:t xml:space="preserve">Table 3   </w:t>
      </w:r>
      <w:r>
        <w:rPr>
          <w:rFonts w:ascii="Times New Roman" w:hAnsi="Times New Roman"/>
          <w:sz w:val="22"/>
        </w:rPr>
        <w:t>Software Specification for the System  . . . . . . . . . . . . . 33</w:t>
      </w:r>
    </w:p>
    <w:p>
      <w:pPr>
        <w:spacing w:line="312" w:lineRule="auto" w:before="40" w:after="60"/>
      </w:pPr>
      <w:r>
        <w:rPr>
          <w:rFonts w:ascii="Times New Roman" w:hAnsi="Times New Roman"/>
          <w:sz w:val="22"/>
        </w:rPr>
        <w:t xml:space="preserve">Table 4   </w:t>
      </w:r>
      <w:r>
        <w:rPr>
          <w:rFonts w:ascii="Times New Roman" w:hAnsi="Times New Roman"/>
          <w:sz w:val="22"/>
        </w:rPr>
        <w:t>Five-Point Likert Scale and Verbal Interpretation  . . . . . . . 35</w:t>
      </w:r>
    </w:p>
    <w:p>
      <w:pPr>
        <w:spacing w:line="312" w:lineRule="auto" w:before="40" w:after="60"/>
      </w:pPr>
      <w:r>
        <w:rPr>
          <w:rFonts w:ascii="Times New Roman" w:hAnsi="Times New Roman"/>
          <w:sz w:val="22"/>
        </w:rPr>
        <w:t xml:space="preserve">Table 5   </w:t>
      </w:r>
      <w:r>
        <w:rPr>
          <w:rFonts w:ascii="Times New Roman" w:hAnsi="Times New Roman"/>
          <w:sz w:val="22"/>
        </w:rPr>
        <w:t>Summary of ISO 25010 Software Quality Evaluation Results  . . . . 37</w:t>
      </w:r>
    </w:p>
    <w:p>
      <w:r>
        <w:br w:type="page"/>
      </w:r>
    </w:p>
    <w:p>
      <w:pPr>
        <w:pStyle w:val="FrontHeading"/>
        <w:spacing w:before="240" w:after="240" w:line="360" w:lineRule="auto"/>
        <w:jc w:val="center"/>
      </w:pPr>
      <w:r>
        <w:rPr>
          <w:rFonts w:ascii="Times New Roman" w:hAnsi="Times New Roman"/>
          <w:b/>
          <w:sz w:val="24"/>
        </w:rPr>
        <w:t>LIST OF FIGURES</w:t>
      </w:r>
    </w:p>
    <w:p>
      <w:pPr>
        <w:spacing w:line="312" w:lineRule="auto" w:before="40" w:after="60"/>
      </w:pPr>
      <w:r>
        <w:rPr>
          <w:rFonts w:ascii="Times New Roman" w:hAnsi="Times New Roman"/>
          <w:sz w:val="22"/>
        </w:rPr>
        <w:t xml:space="preserve">Figure 1   </w:t>
      </w:r>
      <w:r>
        <w:rPr>
          <w:rFonts w:ascii="Times New Roman" w:hAnsi="Times New Roman"/>
          <w:sz w:val="22"/>
        </w:rPr>
        <w:t>Conceptual Framework of the Study (IPO Model)  . . . . . . . . . 5</w:t>
      </w:r>
    </w:p>
    <w:p>
      <w:pPr>
        <w:spacing w:line="312" w:lineRule="auto" w:before="40" w:after="60"/>
      </w:pPr>
      <w:r>
        <w:rPr>
          <w:rFonts w:ascii="Times New Roman" w:hAnsi="Times New Roman"/>
          <w:sz w:val="22"/>
        </w:rPr>
        <w:t xml:space="preserve">Figure 2   </w:t>
      </w:r>
      <w:r>
        <w:rPr>
          <w:rFonts w:ascii="Times New Roman" w:hAnsi="Times New Roman"/>
          <w:sz w:val="22"/>
        </w:rPr>
        <w:t>Prototyping Model Software Development Life Cycle  . . . . . . . 24</w:t>
      </w:r>
    </w:p>
    <w:p>
      <w:pPr>
        <w:spacing w:line="312" w:lineRule="auto" w:before="40" w:after="60"/>
      </w:pPr>
      <w:r>
        <w:rPr>
          <w:rFonts w:ascii="Times New Roman" w:hAnsi="Times New Roman"/>
          <w:sz w:val="22"/>
        </w:rPr>
        <w:t xml:space="preserve">Figure 3   </w:t>
      </w:r>
      <w:r>
        <w:rPr>
          <w:rFonts w:ascii="Times New Roman" w:hAnsi="Times New Roman"/>
          <w:sz w:val="22"/>
        </w:rPr>
        <w:t>Use Case Diagram of the Barangay Information Management System  . . 27</w:t>
      </w:r>
    </w:p>
    <w:p>
      <w:pPr>
        <w:spacing w:line="312" w:lineRule="auto" w:before="40" w:after="60"/>
      </w:pPr>
      <w:r>
        <w:rPr>
          <w:rFonts w:ascii="Times New Roman" w:hAnsi="Times New Roman"/>
          <w:sz w:val="22"/>
        </w:rPr>
        <w:t xml:space="preserve">Figure 4   </w:t>
      </w:r>
      <w:r>
        <w:rPr>
          <w:rFonts w:ascii="Times New Roman" w:hAnsi="Times New Roman"/>
          <w:sz w:val="22"/>
        </w:rPr>
        <w:t>Activity Diagram for Online Clearance Application and Issuance  . . 28</w:t>
      </w:r>
    </w:p>
    <w:p>
      <w:pPr>
        <w:spacing w:line="312" w:lineRule="auto" w:before="40" w:after="60"/>
      </w:pPr>
      <w:r>
        <w:rPr>
          <w:rFonts w:ascii="Times New Roman" w:hAnsi="Times New Roman"/>
          <w:sz w:val="22"/>
        </w:rPr>
        <w:t xml:space="preserve">Figure 5   </w:t>
      </w:r>
      <w:r>
        <w:rPr>
          <w:rFonts w:ascii="Times New Roman" w:hAnsi="Times New Roman"/>
          <w:sz w:val="22"/>
        </w:rPr>
        <w:t>Class Diagram / Database Schema of BIMS  . . . . . . . . . . . . 29</w:t>
      </w:r>
    </w:p>
    <w:p>
      <w:pPr>
        <w:spacing w:line="312" w:lineRule="auto" w:before="40" w:after="60"/>
      </w:pPr>
      <w:r>
        <w:rPr>
          <w:rFonts w:ascii="Times New Roman" w:hAnsi="Times New Roman"/>
          <w:sz w:val="22"/>
        </w:rPr>
        <w:t xml:space="preserve">Figure 6   </w:t>
      </w:r>
      <w:r>
        <w:rPr>
          <w:rFonts w:ascii="Times New Roman" w:hAnsi="Times New Roman"/>
          <w:sz w:val="22"/>
        </w:rPr>
        <w:t>Sequence Diagram for Citizen Document Tracking Flow  . . . . . . 30</w:t>
      </w:r>
    </w:p>
    <w:p>
      <w:pPr>
        <w:spacing w:line="312" w:lineRule="auto" w:before="40" w:after="60"/>
      </w:pPr>
      <w:r>
        <w:rPr>
          <w:rFonts w:ascii="Times New Roman" w:hAnsi="Times New Roman"/>
          <w:sz w:val="22"/>
        </w:rPr>
        <w:t>Figure 7   System Architecture Diagram of the BIMS Live Cloud Web Deployment  . . 31</w:t>
      </w:r>
    </w:p>
    <w:p>
      <w:r>
        <w:br w:type="page"/>
      </w:r>
    </w:p>
    <w:p>
      <w:pPr>
        <w:pStyle w:val="FrontHeading"/>
        <w:spacing w:before="240" w:after="240" w:line="360" w:lineRule="auto"/>
        <w:jc w:val="center"/>
      </w:pPr>
      <w:r>
        <w:rPr>
          <w:rFonts w:ascii="Times New Roman" w:hAnsi="Times New Roman"/>
          <w:b/>
          <w:sz w:val="24"/>
        </w:rPr>
        <w:t>LIST OF APPENDICES</w:t>
      </w:r>
    </w:p>
    <w:p>
      <w:pPr>
        <w:spacing w:line="312" w:lineRule="auto" w:before="40" w:after="60"/>
      </w:pPr>
      <w:r>
        <w:rPr>
          <w:rFonts w:ascii="Times New Roman" w:hAnsi="Times New Roman"/>
          <w:sz w:val="22"/>
        </w:rPr>
        <w:t xml:space="preserve">Appendix A   </w:t>
      </w:r>
      <w:r>
        <w:rPr>
          <w:rFonts w:ascii="Times New Roman" w:hAnsi="Times New Roman"/>
          <w:sz w:val="22"/>
        </w:rPr>
        <w:t>ISO 25010 Software Quality Evaluation Instrument  . . . . . . 41</w:t>
      </w:r>
    </w:p>
    <w:p>
      <w:pPr>
        <w:spacing w:line="312" w:lineRule="auto" w:before="40" w:after="60"/>
      </w:pPr>
      <w:r>
        <w:rPr>
          <w:rFonts w:ascii="Times New Roman" w:hAnsi="Times New Roman"/>
          <w:sz w:val="22"/>
        </w:rPr>
        <w:t xml:space="preserve">Appendix B   </w:t>
      </w:r>
      <w:r>
        <w:rPr>
          <w:rFonts w:ascii="Times New Roman" w:hAnsi="Times New Roman"/>
          <w:sz w:val="22"/>
        </w:rPr>
        <w:t>System User Interface Screenshots and Print Layouts  . . . . . 42</w:t>
      </w:r>
    </w:p>
    <w:p>
      <w:pPr>
        <w:spacing w:line="312" w:lineRule="auto" w:before="40" w:after="60"/>
      </w:pPr>
      <w:r>
        <w:rPr>
          <w:rFonts w:ascii="Times New Roman" w:hAnsi="Times New Roman"/>
          <w:sz w:val="22"/>
        </w:rPr>
        <w:t xml:space="preserve">Appendix C   </w:t>
      </w:r>
      <w:r>
        <w:rPr>
          <w:rFonts w:ascii="Times New Roman" w:hAnsi="Times New Roman"/>
          <w:sz w:val="22"/>
        </w:rPr>
        <w:t>Certificate of System Acceptance and Transmittal  . . . . . . 44</w:t>
      </w:r>
    </w:p>
    <w:p>
      <w:pPr>
        <w:sectPr>
          <w:footerReference w:type="default" r:id="rId7"/>
          <w:pgSz w:w="12240" w:h="15840" w:orient="portrait"/>
          <w:pgMar w:top="1440" w:right="1440" w:bottom="1440" w:left="2160" w:header="720" w:footer="720" w:gutter="0"/>
          <w:pgNumType w:start="1" w:fmt="lowerRoman"/>
          <w:docGrid w:linePitch="360"/>
        </w:sectPr>
      </w:pPr>
    </w:p>
    <w:p>
      <w:pPr>
        <w:pStyle w:val="Heading1"/>
        <w:spacing w:before="360" w:after="360" w:line="360" w:lineRule="auto"/>
        <w:jc w:val="center"/>
      </w:pPr>
      <w:r>
        <w:rPr>
          <w:rFonts w:ascii="Times New Roman" w:hAnsi="Times New Roman"/>
          <w:b w:val="0"/>
          <w:i w:val="0"/>
          <w:sz w:val="24"/>
        </w:rPr>
        <w:t>Chapter I</w:t>
        <w:br/>
      </w:r>
      <w:r>
        <w:rPr>
          <w:rFonts w:ascii="Times New Roman" w:hAnsi="Times New Roman"/>
          <w:b w:val="0"/>
          <w:i w:val="0"/>
          <w:sz w:val="24"/>
        </w:rPr>
        <w:t>INTRODUCTION</w:t>
      </w:r>
    </w:p>
    <w:p>
      <w:pPr>
        <w:pStyle w:val="Heading2"/>
        <w:spacing w:before="280" w:after="120" w:line="360" w:lineRule="auto"/>
        <w:jc w:val="left"/>
      </w:pPr>
      <w:r>
        <w:rPr>
          <w:rFonts w:ascii="Times New Roman" w:hAnsi="Times New Roman"/>
          <w:b w:val="0"/>
          <w:i/>
          <w:sz w:val="24"/>
        </w:rPr>
        <w:t>Background of the Study</w:t>
      </w:r>
    </w:p>
    <w:p>
      <w:pPr>
        <w:pStyle w:val="Body"/>
        <w:spacing w:line="360" w:lineRule="auto" w:before="0" w:after="120"/>
        <w:ind w:firstLine="720"/>
        <w:jc w:val="both"/>
      </w:pPr>
      <w:r>
        <w:rPr>
          <w:rFonts w:ascii="Times New Roman" w:hAnsi="Times New Roman"/>
          <w:b w:val="0"/>
          <w:i w:val="0"/>
          <w:sz w:val="24"/>
        </w:rPr>
        <w:t>Information technology plays a vital role in helping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local residents,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pPr>
        <w:pStyle w:val="Body"/>
        <w:spacing w:line="360" w:lineRule="auto" w:before="0" w:after="120"/>
        <w:ind w:firstLine="720"/>
        <w:jc w:val="both"/>
      </w:pPr>
      <w:r>
        <w:rPr>
          <w:rFonts w:ascii="Times New Roman" w:hAnsi="Times New Roman"/>
          <w:b w:val="0"/>
          <w:i w:val="0"/>
          <w:sz w:val="24"/>
        </w:rPr>
        <w:t>Barangay Dacutan is one of the coastal and agricultural barangays situated in the Municipality of Dumangas, Province of Iloilo, under Region VI (Western Visayas). The community is divided into seven puroks and two sitios, namely Purok 1 to Purok 7, Sitio Ilawod, and Sitio Ilaya. The barangay hall serves as the main center for local administration, where residents frequently go to request barangay clearances, certificates of indigency, certificates of residency, and business permits. The barangay is also actively involved in settling community disagreements through the Katarungang Pambarangay council and managing calamity assistance programs like typhoon relief food packs and government cash aid.</w:t>
      </w:r>
    </w:p>
    <w:p>
      <w:pPr>
        <w:pStyle w:val="Body"/>
        <w:spacing w:line="360" w:lineRule="auto" w:before="0" w:after="120"/>
        <w:ind w:firstLine="720"/>
        <w:jc w:val="both"/>
      </w:pPr>
      <w:r>
        <w:rPr>
          <w:rFonts w:ascii="Times New Roman" w:hAnsi="Times New Roman"/>
          <w:b w:val="0"/>
          <w:i w:val="0"/>
          <w:sz w:val="24"/>
        </w:rPr>
        <w:t>Currently, Barangay Dacutan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distributions, lists of beneficiaries from special sectors like senior citizens, persons with disabilities (PWDs), and 4Ps members are written on paper sheets.</w:t>
      </w:r>
    </w:p>
    <w:p>
      <w:pPr>
        <w:pStyle w:val="Body"/>
        <w:spacing w:line="360" w:lineRule="auto" w:before="0" w:after="120"/>
        <w:ind w:firstLine="720"/>
        <w:jc w:val="both"/>
      </w:pPr>
      <w:r>
        <w:rPr>
          <w:rFonts w:ascii="Times New Roman" w:hAnsi="Times New Roman"/>
          <w:b w:val="0"/>
          <w:i w:val="0"/>
          <w:sz w:val="24"/>
        </w:rPr>
        <w:t>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have to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pPr>
        <w:pStyle w:val="Body"/>
        <w:spacing w:line="360" w:lineRule="auto" w:before="0" w:after="120"/>
        <w:ind w:firstLine="720"/>
        <w:jc w:val="both"/>
      </w:pPr>
      <w:r>
        <w:rPr>
          <w:rFonts w:ascii="Times New Roman" w:hAnsi="Times New Roman"/>
          <w:b w:val="0"/>
          <w:i w:val="0"/>
          <w:sz w:val="24"/>
        </w:rPr>
        <w:t>To solve these problems, the researchers proposed and developed the Barangay Information and Management System (BIMS) for Barangay Dacutan, Dumangas, Iloilo. The system is a web-based application designed to modernize and organize barangay operations. It features three specific user roles: the Resident (general public), the Punong Barangay (Barangay Captain), and the Barangay Secretary (who also handles general routine clerical paperwork). The system provides a citizen public landing portal where residents can directly apply for twelve (12) different certificates and documents across personal, business, and dispute categories, and track the real-time status of their requests using an automated reference number. For barangay officials and staff, it provides a secured administrative portal with modules for census resident profiling with purok mapping, automated clearance issuance with authentic Philippine Republic standard A4 printable layouts, Katarungang Pambarangay blotter dispute mediation tracking, and emergency calamity aid distribution monitoring.</w:t>
      </w:r>
    </w:p>
    <w:p>
      <w:pPr>
        <w:pStyle w:val="Body"/>
        <w:spacing w:line="360" w:lineRule="auto" w:before="0" w:after="120"/>
        <w:ind w:firstLine="720"/>
        <w:jc w:val="both"/>
      </w:pPr>
      <w:r>
        <w:rPr>
          <w:rFonts w:ascii="Times New Roman" w:hAnsi="Times New Roman"/>
          <w:b w:val="0"/>
          <w:i w:val="0"/>
          <w:sz w:val="24"/>
        </w:rPr>
        <w:t>By implementing this computerized system, Barangay Dacutan can significantly improve its public service efficiency. Document processing time will be reduced from hours or days to just a few minutes. Citizen records will be safely preserved inside a secure MySQL database, preventing data loss. Furthermore, the system will support local transparency, help staff quickly identify vulnerable households needing immediate aid, and uphold the standard of modern, responsive e-governance in the community.</w:t>
      </w:r>
    </w:p>
    <w:p>
      <w:pPr>
        <w:pStyle w:val="Heading2"/>
        <w:spacing w:before="280" w:after="120" w:line="360" w:lineRule="auto"/>
        <w:jc w:val="left"/>
      </w:pPr>
      <w:r>
        <w:rPr>
          <w:rFonts w:ascii="Times New Roman" w:hAnsi="Times New Roman"/>
          <w:b w:val="0"/>
          <w:i/>
          <w:sz w:val="24"/>
        </w:rPr>
        <w:t>Objectives of the Study</w:t>
      </w:r>
    </w:p>
    <w:p>
      <w:pPr>
        <w:pStyle w:val="Body"/>
        <w:spacing w:line="360" w:lineRule="auto" w:before="0" w:after="120"/>
        <w:ind w:firstLine="720"/>
        <w:jc w:val="both"/>
      </w:pPr>
      <w:r>
        <w:rPr>
          <w:rFonts w:ascii="Times New Roman" w:hAnsi="Times New Roman"/>
          <w:b w:val="0"/>
          <w:i w:val="0"/>
          <w:sz w:val="24"/>
        </w:rPr>
        <w:t>The main objective of the study was to develop, implement, and evaluate the web-based Barangay Information and Management System (BIMS) for Barangay Dacutan, Municipality of Dumangas, Province of Iloilo.</w:t>
      </w:r>
    </w:p>
    <w:p>
      <w:pPr>
        <w:pStyle w:val="Body"/>
        <w:spacing w:line="360" w:lineRule="auto" w:before="0" w:after="120"/>
        <w:ind w:firstLine="720"/>
        <w:jc w:val="both"/>
      </w:pPr>
      <w:r>
        <w:rPr>
          <w:rFonts w:ascii="Times New Roman" w:hAnsi="Times New Roman"/>
          <w:b w:val="0"/>
          <w:i w:val="0"/>
          <w:sz w:val="24"/>
        </w:rPr>
        <w:t>Specifically, the study aimed to:</w:t>
      </w:r>
    </w:p>
    <w:p>
      <w:pPr>
        <w:pStyle w:val="ObjectiveItem"/>
        <w:spacing w:line="360" w:lineRule="auto" w:before="0" w:after="80"/>
        <w:ind w:left="720" w:hanging="360"/>
        <w:jc w:val="both"/>
      </w:pPr>
      <w:r>
        <w:rPr>
          <w:rFonts w:ascii="Times New Roman" w:hAnsi="Times New Roman"/>
          <w:b w:val="0"/>
          <w:i w:val="0"/>
          <w:sz w:val="24"/>
        </w:rPr>
        <w:t>•  design and create a centralized relational database using MySQL to safely store resident census profiles, official clearances, dispute cases, and aid distribution records;</w:t>
      </w:r>
    </w:p>
    <w:p>
      <w:pPr>
        <w:pStyle w:val="ObjectiveItem"/>
        <w:spacing w:line="360" w:lineRule="auto" w:before="0" w:after="80"/>
        <w:ind w:left="720" w:hanging="360"/>
        <w:jc w:val="both"/>
      </w:pPr>
      <w:r>
        <w:t>•  manage user accounts and enforce a two-tier review and approval workflow where citizen document requests are evaluated by the Barangay Secretary (acting as administrative records officer) and granted final executive approval by the Punong Barangay;</w:t>
      </w:r>
    </w:p>
    <w:p>
      <w:pPr>
        <w:pStyle w:val="ObjectiveItem"/>
        <w:spacing w:line="360" w:lineRule="auto" w:before="0" w:after="80"/>
        <w:ind w:left="720" w:hanging="360"/>
        <w:jc w:val="both"/>
      </w:pPr>
      <w:r>
        <w:t>•  provide a public citizen portal where community residents can view barangay information, apply online for twelve (12) official certificates and documents across personal, business, and dispute categories, receive automated email status notifications upon secretary review and captain approval, and track request progress in real time using a unique reference code;</w:t>
      </w:r>
    </w:p>
    <w:p>
      <w:pPr>
        <w:pStyle w:val="ObjectiveItem"/>
        <w:spacing w:line="360" w:lineRule="auto" w:before="0" w:after="80"/>
        <w:ind w:left="720" w:hanging="360"/>
        <w:jc w:val="both"/>
      </w:pPr>
      <w:r>
        <w:rPr>
          <w:rFonts w:ascii="Times New Roman" w:hAnsi="Times New Roman"/>
          <w:b w:val="0"/>
          <w:i w:val="0"/>
          <w:sz w:val="24"/>
        </w:rPr>
        <w:t>•  record and monitor resident census records with complete demographic details, purok classifications, and special sector eligibility flags such as Senior Citizens, PWDs, 4Ps members, and registered voters;</w:t>
      </w:r>
    </w:p>
    <w:p>
      <w:pPr>
        <w:pStyle w:val="ObjectiveItem"/>
        <w:spacing w:line="360" w:lineRule="auto" w:before="0" w:after="80"/>
        <w:ind w:left="720" w:hanging="360"/>
        <w:jc w:val="both"/>
      </w:pPr>
      <w:r>
        <w:rPr>
          <w:rFonts w:ascii="Times New Roman" w:hAnsi="Times New Roman"/>
          <w:b w:val="0"/>
          <w:i w:val="0"/>
          <w:sz w:val="24"/>
        </w:rPr>
        <w:t>•  generate and print official Philippine Republic standard A4 barangay clearances, permits, and certifications complete with dual municipal and barangay seals, council roster sidebars, thumbmark boxes, and official receipt information;</w:t>
      </w:r>
    </w:p>
    <w:p>
      <w:pPr>
        <w:pStyle w:val="ObjectiveItem"/>
        <w:spacing w:line="360" w:lineRule="auto" w:before="0" w:after="80"/>
        <w:ind w:left="720" w:hanging="360"/>
        <w:jc w:val="both"/>
      </w:pPr>
      <w:r>
        <w:rPr>
          <w:rFonts w:ascii="Times New Roman" w:hAnsi="Times New Roman"/>
          <w:b w:val="0"/>
          <w:i w:val="0"/>
          <w:sz w:val="24"/>
        </w:rPr>
        <w:t>•  record and monitor Katarungang Pambarangay blotter disputes, hearing schedules, and amicable settlement terms under the Lupon Tagapamayapa, including the issuance of Blotter Certifications and Certifications to File Action; and</w:t>
      </w:r>
    </w:p>
    <w:p>
      <w:pPr>
        <w:pStyle w:val="ObjectiveItem"/>
        <w:spacing w:line="360" w:lineRule="auto" w:before="0" w:after="80"/>
        <w:ind w:left="720" w:hanging="360"/>
        <w:jc w:val="both"/>
      </w:pPr>
      <w:r>
        <w:rPr>
          <w:rFonts w:ascii="Times New Roman" w:hAnsi="Times New Roman"/>
          <w:b w:val="0"/>
          <w:i w:val="0"/>
          <w:sz w:val="24"/>
        </w:rPr>
        <w:t>•  evaluate the developed system using the ISO 25010 software quality standards in terms of functional suitability, performance efficiency, compatibility, usability, reliability, security, maintainability, and portability.</w:t>
      </w:r>
    </w:p>
    <w:p>
      <w:pPr>
        <w:pStyle w:val="Heading2"/>
        <w:spacing w:before="280" w:after="120" w:line="360" w:lineRule="auto"/>
        <w:jc w:val="left"/>
      </w:pPr>
      <w:r>
        <w:rPr>
          <w:rFonts w:ascii="Times New Roman" w:hAnsi="Times New Roman"/>
          <w:b w:val="0"/>
          <w:i/>
          <w:sz w:val="24"/>
        </w:rPr>
        <w:t>Conceptual Framework of the Study</w:t>
      </w:r>
    </w:p>
    <w:p>
      <w:pPr>
        <w:pStyle w:val="Body"/>
        <w:spacing w:line="360" w:lineRule="auto" w:before="0" w:after="120"/>
        <w:ind w:firstLine="720"/>
        <w:jc w:val="both"/>
      </w:pPr>
      <w:r>
        <w:rPr>
          <w:rFonts w:ascii="Times New Roman" w:hAnsi="Times New Roman"/>
          <w:b w:val="0"/>
          <w:i w:val="0"/>
          <w:sz w:val="24"/>
        </w:rPr>
        <w:t>The conceptual framework of this study was developed using the Input-Process-Output (IPO) model, integrated with an evaluation feedback loop. Figure 1 shows the conceptual framework of this study.</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80" w:after="40"/>
              <w:jc w:val="center"/>
            </w:pPr>
            <w:r/>
            <w:r>
              <w:rPr>
                <w:rFonts w:ascii="Times New Roman" w:hAnsi="Times New Roman"/>
                <w:b/>
                <w:sz w:val="22"/>
              </w:rPr>
              <w:t>[Figure 1. Conceptual Framework of the Study (IPO Model)]</w:t>
              <w:br/>
            </w:r>
            <w:r>
              <w:rPr>
                <w:rFonts w:ascii="Courier New" w:hAnsi="Courier New"/>
                <w:sz w:val="19"/>
              </w:rPr>
              <w:t>Diagram Placeholder:</w:t>
              <w:br/>
              <w:t>┌───────────────────────────────────┐      ┌───────────────────────────────────┐      ┌──────────────────────────────────────────────┐</w:t>
              <w:br/>
              <w:t>│               INPUT               │      │              PROCESS              │      │                    OUTPUT                    │</w:t>
              <w:br/>
              <w:t>│  • Resident Info                  │ ───&gt; │  • Register Residents             │ ───&gt; │  • Barangay Information and Management System│</w:t>
              <w:br/>
              <w:t>│  • Document Request Information   │      │  • Process Document Request       │      │                                              │</w:t>
              <w:br/>
              <w:t>└───────────────────────────────────┘      └───────────────────────────────────┘      └──────────────────────────────────────────────┘</w:t>
              <w:br/>
              <w:t xml:space="preserve">                   ▲                                         ▲                                               │</w:t>
              <w:br/>
              <w:t xml:space="preserve">                   └─────────────────── [FEEDBACK LOOP: ISO 25010 EVALUATION] ───────────────────────────────┘</w:t>
            </w:r>
          </w:p>
        </w:tc>
      </w:tr>
    </w:tbl>
    <w:p>
      <w:pPr>
        <w:spacing w:before="0" w:after="40"/>
      </w:pPr>
    </w:p>
    <w:p>
      <w:pPr>
        <w:pStyle w:val="FigureCaption"/>
        <w:spacing w:before="120" w:after="240" w:line="360" w:lineRule="auto"/>
        <w:jc w:val="center"/>
      </w:pPr>
      <w:r>
        <w:rPr>
          <w:rFonts w:ascii="Times New Roman" w:hAnsi="Times New Roman"/>
          <w:b w:val="0"/>
          <w:i w:val="0"/>
          <w:sz w:val="24"/>
        </w:rPr>
        <w:t xml:space="preserve">Figure 1. </w:t>
      </w:r>
      <w:r>
        <w:rPr>
          <w:rFonts w:ascii="Times New Roman" w:hAnsi="Times New Roman"/>
          <w:b w:val="0"/>
          <w:i/>
          <w:sz w:val="24"/>
        </w:rPr>
        <w:t>Conceptual Framework of the Study (IPO Model)</w:t>
      </w:r>
    </w:p>
    <w:p>
      <w:pPr>
        <w:pStyle w:val="Body"/>
        <w:spacing w:line="360" w:lineRule="auto" w:before="0" w:after="120"/>
        <w:ind w:firstLine="720"/>
        <w:jc w:val="both"/>
      </w:pPr>
      <w:r/>
      <w:r>
        <w:rPr>
          <w:rFonts w:ascii="Times New Roman" w:hAnsi="Times New Roman"/>
          <w:sz w:val="24"/>
        </w:rPr>
        <w:t>As shown in Figure 1, the Input phase consists of the essential data requirements needed to operate the system: Resident Info and Document Request Information. Resident Info includes personal and demographic details such as the resident's full name, address or purok, birthdate, civil status, contact information, and special sector qualifications (Senior Citizen, PWD, 4Ps, Solo Parent, and registered voter status). Document Request Information includes the necessary application details submitted by citizens, such as the selected document among the twelve (12) certificate offerings (e.g., Barangay Clearance, Residency, Indigency, Good Moral, or Blotter Certification), purpose of request, applicant identification, and auto-generated tracking reference code.</w:t>
      </w:r>
    </w:p>
    <w:p>
      <w:pPr>
        <w:pStyle w:val="Body"/>
        <w:spacing w:line="360" w:lineRule="auto" w:before="0" w:after="120"/>
        <w:ind w:firstLine="720"/>
        <w:jc w:val="both"/>
      </w:pPr>
      <w:r/>
      <w:r>
        <w:rPr>
          <w:rFonts w:ascii="Times New Roman" w:hAnsi="Times New Roman"/>
          <w:sz w:val="24"/>
        </w:rPr>
        <w:t>The Process phase covers the primary operations executed by the system: Register Residents and Process Document Request. Register Residents involves encoding, verifying, updating, and organizing resident census records within the MySQL database, categorizing households by purok for fast retrieval. Process Document Request involves receiving submitted applications, verifying the applicant against the resident database, evaluating statutory fee exemptions under RA 11261 for first-time jobseekers, recording Official Receipt numbers, securing Punong Barangay approval, generating authentic Philippine Republic standard A4 printable clearances with dual municipal and barangay seals, and updating the live 4-stage tracking status.</w:t>
      </w:r>
    </w:p>
    <w:p>
      <w:pPr>
        <w:pStyle w:val="Body"/>
        <w:spacing w:line="360" w:lineRule="auto" w:before="0" w:after="120"/>
        <w:ind w:firstLine="720"/>
        <w:jc w:val="both"/>
      </w:pPr>
      <w:r/>
      <w:r>
        <w:rPr>
          <w:rFonts w:ascii="Times New Roman" w:hAnsi="Times New Roman"/>
          <w:sz w:val="24"/>
        </w:rPr>
        <w:t>The Output phase is the completed and working Barangay Information and Management System for Barangay Dacutan, Dumangas, Iloilo. The output provides a fully operational web platform featuring a public citizen portal for online applications and live document tracking, as well as a secure administrative terminal for resident profiling, certification printing, Katarungang Pambarangay dispute tracking, and calamity aid management. The evaluation feedback loop connects the Output back to the Input and Process stages through the ISO/IEC 25010 Software Quality evaluation, allowing feedback and ratings from IT experts and barangay officials to guide continuous maintenance and system refinement.</w:t>
      </w:r>
    </w:p>
    <w:p>
      <w:pPr>
        <w:pStyle w:val="Heading2"/>
        <w:spacing w:before="280" w:after="120" w:line="360" w:lineRule="auto"/>
        <w:jc w:val="left"/>
      </w:pPr>
      <w:r>
        <w:rPr>
          <w:rFonts w:ascii="Times New Roman" w:hAnsi="Times New Roman"/>
          <w:b w:val="0"/>
          <w:i/>
          <w:sz w:val="24"/>
        </w:rPr>
        <w:t>Definition of Terms</w:t>
      </w:r>
    </w:p>
    <w:p>
      <w:pPr>
        <w:pStyle w:val="Body"/>
        <w:spacing w:line="360" w:lineRule="auto" w:before="0" w:after="120"/>
        <w:ind w:firstLine="720"/>
        <w:jc w:val="both"/>
      </w:pPr>
      <w:r>
        <w:rPr>
          <w:rFonts w:ascii="Times New Roman" w:hAnsi="Times New Roman"/>
          <w:b w:val="0"/>
          <w:i w:val="0"/>
          <w:sz w:val="24"/>
        </w:rPr>
        <w:t>To provide clear understanding, the key terms used in this study are conceptually and operationally defined as follows:</w:t>
      </w:r>
    </w:p>
    <w:p>
      <w:pPr>
        <w:pStyle w:val="Body"/>
        <w:spacing w:line="360" w:lineRule="auto" w:before="0" w:after="120"/>
        <w:ind w:firstLine="720"/>
        <w:jc w:val="both"/>
      </w:pPr>
      <w:r>
        <w:rPr>
          <w:rFonts w:ascii="Times New Roman" w:hAnsi="Times New Roman"/>
          <w:b w:val="0"/>
          <w:i/>
          <w:sz w:val="24"/>
        </w:rPr>
        <w:t>Aid Distribution (Ayuda)</w:t>
      </w:r>
      <w:r>
        <w:rPr>
          <w:rFonts w:ascii="Times New Roman" w:hAnsi="Times New Roman"/>
          <w:b w:val="0"/>
          <w:i w:val="0"/>
          <w:sz w:val="24"/>
        </w:rPr>
        <w:t xml:space="preserve">. The systematic allocation and handover of relief goods, cash assistance, or emergency supplies to affected families during calamities or social welfare programs (Flores et al., 2023). </w:t>
      </w:r>
      <w:r>
        <w:rPr>
          <w:rFonts w:ascii="Times New Roman" w:hAnsi="Times New Roman"/>
          <w:b w:val="0"/>
          <w:i w:val="0"/>
          <w:sz w:val="24"/>
        </w:rPr>
        <w:t>In this study, aid distribution refers to the administrative module used to log relief packages, cash subsidies, and food packs given to verified residents of Barangay Dacutan, with special tracking for seniors, PWDs, 4Ps, and indigent households.</w:t>
      </w:r>
    </w:p>
    <w:p>
      <w:pPr>
        <w:pStyle w:val="Body"/>
        <w:spacing w:line="360" w:lineRule="auto" w:before="0" w:after="120"/>
        <w:ind w:firstLine="720"/>
        <w:jc w:val="both"/>
      </w:pPr>
      <w:r>
        <w:rPr>
          <w:rFonts w:ascii="Times New Roman" w:hAnsi="Times New Roman"/>
          <w:b w:val="0"/>
          <w:i/>
          <w:sz w:val="24"/>
        </w:rPr>
        <w:t>Barangay Clearance</w:t>
      </w:r>
      <w:r>
        <w:rPr>
          <w:rFonts w:ascii="Times New Roman" w:hAnsi="Times New Roman"/>
          <w:b w:val="0"/>
          <w:i w:val="0"/>
          <w:sz w:val="24"/>
        </w:rPr>
        <w:t xml:space="preserve">. An official legal document issued by the barangay certifying that an individual is a bona fide resident of the community and possesses good moral character with no derogatory criminal record (Brillantes &amp; Perante-Calina, 2018). </w:t>
      </w:r>
      <w:r>
        <w:rPr>
          <w:rFonts w:ascii="Times New Roman" w:hAnsi="Times New Roman"/>
          <w:b w:val="0"/>
          <w:i w:val="0"/>
          <w:sz w:val="24"/>
        </w:rPr>
        <w:t>In this study, barangay clearance refers to the printable official certification generated by the system using standard Philippine Republic A4 layout, featuring dual municipal and barangay seals, official receipt numbers, and valid signatures.</w:t>
      </w:r>
    </w:p>
    <w:p>
      <w:pPr>
        <w:pStyle w:val="Body"/>
        <w:spacing w:line="360" w:lineRule="auto" w:before="0" w:after="120"/>
        <w:ind w:firstLine="720"/>
        <w:jc w:val="both"/>
      </w:pPr>
      <w:r>
        <w:rPr>
          <w:rFonts w:ascii="Times New Roman" w:hAnsi="Times New Roman"/>
          <w:b w:val="0"/>
          <w:i/>
          <w:sz w:val="24"/>
        </w:rPr>
        <w:t>Barangay Secretary</w:t>
      </w:r>
      <w:r>
        <w:rPr>
          <w:rFonts w:ascii="Times New Roman" w:hAnsi="Times New Roman"/>
          <w:b w:val="0"/>
          <w:i w:val="0"/>
          <w:sz w:val="24"/>
        </w:rPr>
        <w:t xml:space="preserve">. An appointed local government officer responsible for maintaining official records, preparing minutes of council sessions, and managing administrative correspondence in the barangay (Republic of the Philippines, 1991). </w:t>
      </w:r>
      <w:r>
        <w:rPr>
          <w:rFonts w:ascii="Times New Roman" w:hAnsi="Times New Roman"/>
          <w:b w:val="0"/>
          <w:i w:val="0"/>
          <w:sz w:val="24"/>
        </w:rPr>
        <w:t>In this study, the Barangay Secretary refers to the primary administrative user role who also performs routine clerical duties, evaluates incoming online document requests, manages resident records, schedules Lupon hearings, and prepares clearances.</w:t>
      </w:r>
    </w:p>
    <w:p>
      <w:pPr>
        <w:pStyle w:val="Body"/>
        <w:spacing w:line="360" w:lineRule="auto" w:before="0" w:after="120"/>
        <w:ind w:firstLine="720"/>
        <w:jc w:val="both"/>
      </w:pPr>
      <w:r>
        <w:rPr>
          <w:rFonts w:ascii="Times New Roman" w:hAnsi="Times New Roman"/>
          <w:b w:val="0"/>
          <w:i/>
          <w:sz w:val="24"/>
        </w:rPr>
        <w:t>Blotter Record</w:t>
      </w:r>
      <w:r>
        <w:rPr>
          <w:rFonts w:ascii="Times New Roman" w:hAnsi="Times New Roman"/>
          <w:b w:val="0"/>
          <w:i w:val="0"/>
          <w:sz w:val="24"/>
        </w:rPr>
        <w:t xml:space="preserve">. A formal written log maintained by peacekeepers and community officials that documents daily complaints, disputes, incidents, and mediation proceedings (Pe &amp; Tadiar, 2017). </w:t>
      </w:r>
      <w:r>
        <w:rPr>
          <w:rFonts w:ascii="Times New Roman" w:hAnsi="Times New Roman"/>
          <w:b w:val="0"/>
          <w:i w:val="0"/>
          <w:sz w:val="24"/>
        </w:rPr>
        <w:t>In this study, blotter record refers to the computerized database module where complainant and respondent information, incident details, hearing dates, and Lupon Tagapamayapa amicable settlements are stored and tracked.</w:t>
      </w:r>
    </w:p>
    <w:p>
      <w:pPr>
        <w:pStyle w:val="Body"/>
        <w:spacing w:line="360" w:lineRule="auto" w:before="0" w:after="120"/>
        <w:ind w:firstLine="720"/>
        <w:jc w:val="both"/>
      </w:pPr>
      <w:r>
        <w:rPr>
          <w:rFonts w:ascii="Times New Roman" w:hAnsi="Times New Roman"/>
          <w:b w:val="0"/>
          <w:i/>
          <w:sz w:val="24"/>
        </w:rPr>
        <w:t>Certification to File Action (CFA)</w:t>
      </w:r>
      <w:r>
        <w:rPr>
          <w:rFonts w:ascii="Times New Roman" w:hAnsi="Times New Roman"/>
          <w:b w:val="0"/>
          <w:i w:val="0"/>
          <w:sz w:val="24"/>
        </w:rPr>
        <w:t xml:space="preserve">. A formal attestation issued by the Lupon Tagapamayapa certifying that dispute conciliation before the barangay failed, allowing the dispute to be formally filed in a court of law (Pe &amp; Tadiar, 2017). </w:t>
      </w:r>
      <w:r>
        <w:rPr>
          <w:rFonts w:ascii="Times New Roman" w:hAnsi="Times New Roman"/>
          <w:b w:val="0"/>
          <w:i w:val="0"/>
          <w:sz w:val="24"/>
        </w:rPr>
        <w:t>In this study, Certification to File Action refers to the legal record generated by the system under the Katarungang Pambarangay module when mediation between disputing residents does not reach an agreement.</w:t>
      </w:r>
    </w:p>
    <w:p>
      <w:pPr>
        <w:pStyle w:val="Body"/>
        <w:spacing w:line="360" w:lineRule="auto" w:before="0" w:after="120"/>
        <w:ind w:firstLine="720"/>
        <w:jc w:val="both"/>
      </w:pPr>
      <w:r>
        <w:rPr>
          <w:rFonts w:ascii="Times New Roman" w:hAnsi="Times New Roman"/>
          <w:b w:val="0"/>
          <w:i/>
          <w:sz w:val="24"/>
        </w:rPr>
        <w:t>Database Management System (DBMS).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secure live cloud web server.</w:t>
      </w:r>
    </w:p>
    <w:p>
      <w:pPr>
        <w:pStyle w:val="Body"/>
        <w:spacing w:line="360" w:lineRule="auto" w:before="0" w:after="120"/>
        <w:ind w:firstLine="720"/>
        <w:jc w:val="both"/>
      </w:pPr>
      <w:r>
        <w:rPr>
          <w:rFonts w:ascii="Times New Roman" w:hAnsi="Times New Roman"/>
          <w:b w:val="0"/>
          <w:i/>
          <w:sz w:val="24"/>
        </w:rPr>
        <w:t>ISO 25010</w:t>
      </w:r>
      <w:r>
        <w:rPr>
          <w:rFonts w:ascii="Times New Roman" w:hAnsi="Times New Roman"/>
          <w:b w:val="0"/>
          <w:i w:val="0"/>
          <w:sz w:val="24"/>
        </w:rPr>
        <w:t xml:space="preserve">. An internationally recognized standard that defines a software product quality model categorized into eight characteristics to measure software effectiveness and user satisfaction (International Organization for Standardization, 2011). </w:t>
      </w:r>
      <w:r>
        <w:rPr>
          <w:rFonts w:ascii="Times New Roman" w:hAnsi="Times New Roman"/>
          <w:b w:val="0"/>
          <w:i w:val="0"/>
          <w:sz w:val="24"/>
        </w:rPr>
        <w:t>In this study, ISO 25010 refers to the evaluation questionnaire and rating framework used by IT experts and barangay officials to grade the system from 1 to 5.</w:t>
      </w:r>
    </w:p>
    <w:p>
      <w:pPr>
        <w:pStyle w:val="Body"/>
        <w:spacing w:line="360" w:lineRule="auto" w:before="0" w:after="120"/>
        <w:ind w:firstLine="720"/>
        <w:jc w:val="both"/>
      </w:pPr>
      <w:r>
        <w:rPr>
          <w:rFonts w:ascii="Times New Roman" w:hAnsi="Times New Roman"/>
          <w:b w:val="0"/>
          <w:i/>
          <w:sz w:val="24"/>
        </w:rPr>
        <w:t>Katarungang Pambarangay</w:t>
      </w:r>
      <w:r>
        <w:rPr>
          <w:rFonts w:ascii="Times New Roman" w:hAnsi="Times New Roman"/>
          <w:b w:val="0"/>
          <w:i w:val="0"/>
          <w:sz w:val="24"/>
        </w:rPr>
        <w:t xml:space="preserve">. The local community-level justice and mediation system in the Philippines established to peacefully settle neighborhood disputes without immediately filing court cases (Pe &amp; Tadiar, 2017). </w:t>
      </w:r>
      <w:r>
        <w:rPr>
          <w:rFonts w:ascii="Times New Roman" w:hAnsi="Times New Roman"/>
          <w:b w:val="0"/>
          <w:i w:val="0"/>
          <w:sz w:val="24"/>
        </w:rPr>
        <w:t>In this study, Katarungang Pambarangay refers to the dispute management section of the system that tracks mediation stages from initial filing to amicable resolution or court referral.</w:t>
      </w:r>
    </w:p>
    <w:p>
      <w:pPr>
        <w:pStyle w:val="Body"/>
        <w:spacing w:line="360" w:lineRule="auto" w:before="0" w:after="120"/>
        <w:ind w:firstLine="720"/>
        <w:jc w:val="both"/>
      </w:pPr>
      <w:r>
        <w:rPr>
          <w:rFonts w:ascii="Times New Roman" w:hAnsi="Times New Roman"/>
          <w:b w:val="0"/>
          <w:i/>
          <w:sz w:val="24"/>
        </w:rPr>
        <w:t>Laravel</w:t>
      </w:r>
      <w:r>
        <w:rPr>
          <w:rFonts w:ascii="Times New Roman" w:hAnsi="Times New Roman"/>
          <w:b w:val="0"/>
          <w:i w:val="0"/>
          <w:sz w:val="24"/>
        </w:rPr>
        <w:t xml:space="preserve">. An open-source PHP web framework that utilizes the Model-View-Controller (MVC) architectural pattern to build secure, scalable, and modular web applications (Otwell, 2024). </w:t>
      </w:r>
      <w:r>
        <w:rPr>
          <w:rFonts w:ascii="Times New Roman" w:hAnsi="Times New Roman"/>
          <w:b w:val="0"/>
          <w:i w:val="0"/>
          <w:sz w:val="24"/>
        </w:rPr>
        <w:t>In this study, Laravel refers to the PHP backend engine powering the business logic, route security, and database controllers of BIMS.</w:t>
      </w:r>
    </w:p>
    <w:p>
      <w:pPr>
        <w:pStyle w:val="Body"/>
        <w:spacing w:line="360" w:lineRule="auto" w:before="0" w:after="120"/>
        <w:ind w:firstLine="720"/>
        <w:jc w:val="both"/>
      </w:pPr>
      <w:r>
        <w:rPr>
          <w:rFonts w:ascii="Times New Roman" w:hAnsi="Times New Roman"/>
          <w:b w:val="0"/>
          <w:i/>
          <w:sz w:val="24"/>
        </w:rPr>
        <w:t>Purok</w:t>
      </w:r>
      <w:r>
        <w:rPr>
          <w:rFonts w:ascii="Times New Roman" w:hAnsi="Times New Roman"/>
          <w:b w:val="0"/>
          <w:i w:val="0"/>
          <w:sz w:val="24"/>
        </w:rPr>
        <w:t xml:space="preserve">. A sub-division or neighborhood cluster within a Philippine barangay that groups residential households for administrative and census purposes (Brillantes &amp; Perante-Calina, 2018). </w:t>
      </w:r>
      <w:r>
        <w:rPr>
          <w:rFonts w:ascii="Times New Roman" w:hAnsi="Times New Roman"/>
          <w:b w:val="0"/>
          <w:i w:val="0"/>
          <w:sz w:val="24"/>
        </w:rPr>
        <w:t>In this study, purok refers to the territorial groupings in Barangay Dacutan, specifically Purok 1 through Purok 7, Sitio Ilawod, and Sitio Ilaya, used for filtering resident records and demographic charts.</w:t>
      </w:r>
    </w:p>
    <w:p>
      <w:pPr>
        <w:pStyle w:val="Body"/>
        <w:spacing w:line="360" w:lineRule="auto" w:before="0" w:after="120"/>
        <w:ind w:firstLine="720"/>
        <w:jc w:val="both"/>
      </w:pPr>
      <w:r>
        <w:rPr>
          <w:rFonts w:ascii="Times New Roman" w:hAnsi="Times New Roman"/>
          <w:b w:val="0"/>
          <w:i/>
          <w:sz w:val="24"/>
        </w:rPr>
        <w:t>Resident Profiling</w:t>
      </w:r>
      <w:r>
        <w:rPr>
          <w:rFonts w:ascii="Times New Roman" w:hAnsi="Times New Roman"/>
          <w:b w:val="0"/>
          <w:i w:val="0"/>
          <w:sz w:val="24"/>
        </w:rPr>
        <w:t xml:space="preserve">. The process of recording and organizing individual citizen demographics, socioeconomic standing, and household data for planning and social service allocation (Santos et al., 2021). </w:t>
      </w:r>
      <w:r>
        <w:rPr>
          <w:rFonts w:ascii="Times New Roman" w:hAnsi="Times New Roman"/>
          <w:b w:val="0"/>
          <w:i w:val="0"/>
          <w:sz w:val="24"/>
        </w:rPr>
        <w:t>In this study, resident profiling refers to the computerized masterlist module containing resident names, birthdates, purok addresses, contact numbers, voter registration, and sector classifications.</w:t>
      </w:r>
    </w:p>
    <w:p>
      <w:pPr>
        <w:pStyle w:val="Heading2"/>
        <w:spacing w:before="280" w:after="120" w:line="360" w:lineRule="auto"/>
        <w:jc w:val="left"/>
      </w:pPr>
      <w:r>
        <w:rPr>
          <w:rFonts w:ascii="Times New Roman" w:hAnsi="Times New Roman"/>
          <w:b w:val="0"/>
          <w:i/>
          <w:sz w:val="24"/>
        </w:rPr>
        <w:t>Significance of the Study</w:t>
      </w:r>
    </w:p>
    <w:p>
      <w:pPr>
        <w:pStyle w:val="Body"/>
        <w:spacing w:line="360" w:lineRule="auto" w:before="0" w:after="120"/>
        <w:ind w:firstLine="720"/>
        <w:jc w:val="both"/>
      </w:pPr>
      <w:r>
        <w:rPr>
          <w:rFonts w:ascii="Times New Roman" w:hAnsi="Times New Roman"/>
          <w:b w:val="0"/>
          <w:i w:val="0"/>
          <w:sz w:val="24"/>
        </w:rPr>
        <w:t>The results and output of this study will be directly beneficial to the following groups of individuals and institutions:</w:t>
      </w:r>
    </w:p>
    <w:p>
      <w:pPr>
        <w:pStyle w:val="Body"/>
        <w:spacing w:line="360" w:lineRule="auto" w:before="0" w:after="120"/>
        <w:ind w:firstLine="720"/>
        <w:jc w:val="both"/>
      </w:pPr>
      <w:r>
        <w:rPr>
          <w:rFonts w:ascii="Times New Roman" w:hAnsi="Times New Roman"/>
          <w:b w:val="0"/>
          <w:i w:val="0"/>
          <w:sz w:val="24"/>
        </w:rPr>
        <w:t>Punong Barangay (Barangay Captain) – The system provides the barangay captain with an executive dashboard showing real-time demographic statistics, monthly revenue collection totals, pending dispute rates, and active citizen applications. This helps leadership make informed, timely decisions and plan local projects with accurate population data.</w:t>
      </w:r>
    </w:p>
    <w:p>
      <w:pPr>
        <w:pStyle w:val="Body"/>
        <w:spacing w:line="360" w:lineRule="auto" w:before="0" w:after="120"/>
        <w:ind w:firstLine="720"/>
        <w:jc w:val="both"/>
      </w:pPr>
      <w:r>
        <w:rPr>
          <w:rFonts w:ascii="Times New Roman" w:hAnsi="Times New Roman"/>
          <w:b w:val="0"/>
          <w:i w:val="0"/>
          <w:sz w:val="24"/>
        </w:rPr>
        <w:t>Barangay Secretary (and Clerical Staff) – The system significantly lessens the daily administrative and clerical workload of the secretary. Instead of manually searching through physical logbooks and index cards, the secretary can verify resident records in seconds, process online clearance requests across 12 document categories, record official receipts, and monitor mediation schedules with automated tracking numbers.</w:t>
      </w:r>
    </w:p>
    <w:p>
      <w:pPr>
        <w:pStyle w:val="Body"/>
        <w:spacing w:line="360" w:lineRule="auto" w:before="0" w:after="120"/>
        <w:ind w:firstLine="720"/>
        <w:jc w:val="both"/>
      </w:pPr>
      <w:r>
        <w:rPr>
          <w:rFonts w:ascii="Times New Roman" w:hAnsi="Times New Roman"/>
          <w:b w:val="0"/>
          <w:i w:val="0"/>
          <w:sz w:val="24"/>
        </w:rPr>
        <w:t>Residents of Barangay Dacutan – Community members save substantial time and travel expenses by accessing the public portal directly from their home computers or smartphones. They can request any of the 12 offered personal, business, or dispute documents and monitor application status in real time without making repeated trips to the barangay hall.</w:t>
      </w:r>
    </w:p>
    <w:p>
      <w:pPr>
        <w:pStyle w:val="Body"/>
        <w:spacing w:line="360" w:lineRule="auto" w:before="0" w:after="120"/>
        <w:ind w:firstLine="720"/>
        <w:jc w:val="both"/>
      </w:pPr>
      <w:r>
        <w:rPr>
          <w:rFonts w:ascii="Times New Roman" w:hAnsi="Times New Roman"/>
          <w:b w:val="0"/>
          <w:i w:val="0"/>
          <w:sz w:val="24"/>
        </w:rPr>
        <w:t>Municipality of Dumangas and DILG – The project promotes compliance with national e-governance and ease of doing business standards (Republic Act 11032). It gives local municipal authorities an exemplary model of digitalized community governance.</w:t>
      </w:r>
    </w:p>
    <w:p>
      <w:pPr>
        <w:pStyle w:val="Body"/>
        <w:spacing w:line="360" w:lineRule="auto" w:before="0" w:after="120"/>
        <w:ind w:firstLine="720"/>
        <w:jc w:val="both"/>
      </w:pPr>
      <w:r>
        <w:rPr>
          <w:rFonts w:ascii="Times New Roman" w:hAnsi="Times New Roman"/>
          <w:b w:val="0"/>
          <w:i w:val="0"/>
          <w:sz w:val="24"/>
        </w:rPr>
        <w:t>Iloilo Science and Technology University (ISAT U) – This study showcases the university's mission of applying technology to address real-world community needs. It proves that students of ISAT U Dumangas Campus can create practical and functioning information systems that directly serve local barangays.</w:t>
      </w:r>
    </w:p>
    <w:p>
      <w:pPr>
        <w:pStyle w:val="Body"/>
        <w:spacing w:line="360" w:lineRule="auto" w:before="0" w:after="120"/>
        <w:ind w:firstLine="720"/>
        <w:jc w:val="both"/>
      </w:pPr>
      <w:r>
        <w:rPr>
          <w:rFonts w:ascii="Times New Roman" w:hAnsi="Times New Roman"/>
          <w:b w:val="0"/>
          <w:i w:val="0"/>
          <w:sz w:val="24"/>
        </w:rPr>
        <w:t>Future Researchers – This manuscript and system can serve as a dependable reference, baseline guide, and source of literature for upcoming IT students who plan to develop similar local governance, inventory, or community profiling systems.</w:t>
      </w:r>
    </w:p>
    <w:p>
      <w:pPr>
        <w:pStyle w:val="Heading2"/>
        <w:spacing w:before="280" w:after="120" w:line="360" w:lineRule="auto"/>
        <w:jc w:val="left"/>
      </w:pPr>
      <w:r>
        <w:rPr>
          <w:rFonts w:ascii="Times New Roman" w:hAnsi="Times New Roman"/>
          <w:b w:val="0"/>
          <w:i/>
          <w:sz w:val="24"/>
        </w:rPr>
        <w:t>Scope and Limitations of the Study</w:t>
      </w:r>
    </w:p>
    <w:p>
      <w:pPr>
        <w:pStyle w:val="Body"/>
        <w:spacing w:line="360" w:lineRule="auto" w:before="0" w:after="120"/>
        <w:ind w:firstLine="720"/>
        <w:jc w:val="both"/>
      </w:pPr>
      <w:r>
        <w:rPr>
          <w:rFonts w:ascii="Times New Roman" w:hAnsi="Times New Roman"/>
          <w:sz w:val="24"/>
        </w:rPr>
        <w:t>This study focuses on the development of the Barangay Information and Management System (BIMS) for Barangay Dacutan, Municipality of Dumangas, Province of Iloilo, designed to improve the efficiency, transparency, and delivery of community records management and frontline public services. The system is intended for use within the administrative jurisdiction of Barangay Dacutan, specifically covering all residential households situated across Purok 1 through Purok 7, Sitio Ilawod, and Sitio Ilaya.</w:t>
      </w:r>
    </w:p>
    <w:p>
      <w:pPr>
        <w:pStyle w:val="Body"/>
        <w:spacing w:line="360" w:lineRule="auto" w:before="0" w:after="120"/>
        <w:ind w:firstLine="720"/>
        <w:jc w:val="both"/>
      </w:pPr>
      <w:r>
        <w:rPr>
          <w:rFonts w:ascii="Times New Roman" w:hAnsi="Times New Roman"/>
          <w:sz w:val="24"/>
        </w:rPr>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pPr>
        <w:pStyle w:val="Body"/>
        <w:spacing w:line="360" w:lineRule="auto" w:before="0" w:after="120"/>
        <w:ind w:firstLine="720"/>
        <w:jc w:val="both"/>
      </w:pPr>
      <w:r>
        <w:rPr>
          <w:rFonts w:ascii="Times New Roman" w:hAnsi="Times New Roman"/>
          <w:sz w:val="24"/>
        </w:rPr>
        <w:t>A Secretary and Clerical Records Interface is also included, allowing the Barangay Secretary and administrative staff to efficiently encode, verify, update, and manage resident census profiles, track community disputes under the Katarungang Pambarangay, and maintain calamity relief assistance distributions. This eliminates manual logbook searches, reduces paperwork, minimizes clerical recording errors, and speeds up the daily processing of community requests.</w:t>
      </w:r>
    </w:p>
    <w:p>
      <w:pPr>
        <w:pStyle w:val="Body"/>
        <w:spacing w:line="360" w:lineRule="auto" w:before="0" w:after="120"/>
        <w:ind w:firstLine="720"/>
        <w:jc w:val="both"/>
      </w:pPr>
      <w:r>
        <w:rPr>
          <w:rFonts w:ascii="Times New Roman" w:hAnsi="Times New Roman"/>
          <w:sz w:val="24"/>
        </w:rPr>
        <w:t>For community members, a Public Citizen Portal is available, providing secure and convenient access to official barangay announcements, leadership directories, and online applications for twelve (12) official certificates and documents across personal, business, and dispute categories. The portal also features a live four-stage document tracker, allowing citizens to monitor their application progress in real time using a unique tracking reference code without having to make repeated physical visits to the barangay hall.</w:t>
      </w:r>
    </w:p>
    <w:p>
      <w:pPr>
        <w:pStyle w:val="Body"/>
        <w:spacing w:line="360" w:lineRule="auto" w:before="0" w:after="120"/>
        <w:ind w:firstLine="720"/>
        <w:jc w:val="both"/>
      </w:pPr>
      <w:r>
        <w:rPr>
          <w:rFonts w:ascii="Times New Roman" w:hAnsi="Times New Roman"/>
          <w:sz w:val="24"/>
        </w:rP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processing milestone, notifying residents when their application has been evaluated, approved, and prepared for release at the barangay hall.</w:t>
      </w:r>
    </w:p>
    <w:p>
      <w:pPr>
        <w:pStyle w:val="Body"/>
        <w:spacing w:line="360" w:lineRule="auto" w:before="0" w:after="120"/>
        <w:ind w:firstLine="720"/>
        <w:jc w:val="both"/>
      </w:pPr>
      <w:r>
        <w:rPr>
          <w:rFonts w:ascii="Times New Roman" w:hAnsi="Times New Roman"/>
          <w:sz w:val="24"/>
        </w:rPr>
        <w:t>To ensure accessibility and usability, the system is deployed on a live web hosting environment and accessed online via the internet through standard web browsers on smartphones, tablets, laptops, and desktop computers. This enables community residents to access the public citizen portal and submit document requests online 24/7 from anywhere without having to travel to the barangay hall during the initial application stage. All administrative users are required to log in with their assigned role-based credentials to safeguard resident census records and maintain data privacy.</w:t>
      </w:r>
    </w:p>
    <w:p>
      <w:pPr>
        <w:pStyle w:val="Body"/>
        <w:spacing w:line="360" w:lineRule="auto" w:before="0" w:after="120"/>
        <w:ind w:firstLine="720"/>
        <w:jc w:val="both"/>
      </w:pPr>
      <w:r>
        <w:rPr>
          <w:rFonts w:ascii="Times New Roman" w:hAnsi="Times New Roman"/>
          <w:sz w:val="24"/>
        </w:rPr>
        <w:t>This study has several limitations that necessitate maintaining focus on its primary objective: modernizing resident records management, document issuance, and frontline community services in Barangay Dacutan.</w:t>
      </w:r>
    </w:p>
    <w:p>
      <w:pPr>
        <w:pStyle w:val="Body"/>
        <w:spacing w:line="360" w:lineRule="auto" w:before="0" w:after="120"/>
        <w:ind w:firstLine="720"/>
        <w:jc w:val="both"/>
      </w:pPr>
      <w:r>
        <w:rPr>
          <w:rFonts w:ascii="Times New Roman" w:hAnsi="Times New Roman"/>
          <w:sz w:val="24"/>
        </w:rPr>
        <w:t>The system is limited to web-based access and does not include a native downloadable mobile application. Users must access the system through modern desktop or mobile web browsers. The system does not process cellular SMS text alerts due to recurring subscription fees, third-party SMS API gateway expenses, and telecommunication SIM hardware dependencies; instead, electronic citizen updates are handled through integrated automated email notifications and the public online tracking portal. The system does not include an online electronic payment gateway, such as GCash or Maya, so all document fees are collected personally in cash at the barangay hall upon claiming, recorded with manual Official Receipt and Community Tax Certificate numbers. Furthermore, the application is strictly designed for the administrative jurisdiction and demographic records of Barangay Dacutan, Dumangas, Iloilo, and does not automatically integrate with external municipal or national police law enforcement databases. Additionally, because the system is hosted live on the web, it depends on active internet connectivity and web hosting server uptime. Any internet service interruptions, network downtime, or hosting server maintenance may temporarily affect online system accessibility. By maintaining these limitations, the study ensures that the system remains focused, efficient, secure, and aligned with its primary goal of improving local governance, records organization, and public service delivery within Barangay Dacutan.</w:t>
      </w:r>
    </w:p>
    <w:p>
      <w:pPr>
        <w:pStyle w:val="Heading1"/>
        <w:spacing w:before="360" w:after="360" w:line="360" w:lineRule="auto"/>
        <w:jc w:val="center"/>
      </w:pPr>
      <w:r>
        <w:rPr>
          <w:rFonts w:ascii="Times New Roman" w:hAnsi="Times New Roman"/>
          <w:b w:val="0"/>
          <w:i w:val="0"/>
          <w:sz w:val="24"/>
        </w:rPr>
        <w:t>Chapter II</w:t>
        <w:br/>
      </w:r>
      <w:r>
        <w:rPr>
          <w:rFonts w:ascii="Times New Roman" w:hAnsi="Times New Roman"/>
          <w:b w:val="0"/>
          <w:i w:val="0"/>
          <w:sz w:val="24"/>
        </w:rPr>
        <w:t>REVIEW OF RELATED LITERATURE AND STUDIES</w:t>
      </w:r>
    </w:p>
    <w:p>
      <w:pPr>
        <w:pStyle w:val="Body"/>
        <w:spacing w:line="360" w:lineRule="auto" w:before="0" w:after="120"/>
        <w:ind w:firstLine="720"/>
        <w:jc w:val="both"/>
      </w:pPr>
      <w:r>
        <w:rPr>
          <w:rFonts w:ascii="Times New Roman" w:hAnsi="Times New Roman"/>
          <w:b w:val="0"/>
          <w:i w:val="0"/>
          <w:sz w:val="24"/>
        </w:rPr>
        <w:t>This chapter presents a review of relevant literature, conceptual theories, and similar local and international studies that serve as the foundation of the proposed Barangay Information and Management System.</w:t>
      </w:r>
    </w:p>
    <w:p>
      <w:pPr>
        <w:pStyle w:val="Heading2"/>
        <w:spacing w:before="280" w:after="120" w:line="360" w:lineRule="auto"/>
        <w:jc w:val="left"/>
      </w:pPr>
      <w:r>
        <w:rPr>
          <w:rFonts w:ascii="Times New Roman" w:hAnsi="Times New Roman"/>
          <w:b w:val="0"/>
          <w:i/>
          <w:sz w:val="24"/>
        </w:rPr>
        <w:t>Related Literature</w:t>
      </w:r>
    </w:p>
    <w:p>
      <w:pPr>
        <w:pStyle w:val="Heading3"/>
        <w:spacing w:before="200" w:after="80" w:line="360" w:lineRule="auto"/>
        <w:jc w:val="left"/>
      </w:pPr>
      <w:r>
        <w:rPr>
          <w:rFonts w:ascii="Times New Roman" w:hAnsi="Times New Roman"/>
          <w:b w:val="0"/>
          <w:i/>
          <w:sz w:val="24"/>
        </w:rPr>
        <w:t>E-Governance and Local Government Automation</w:t>
      </w:r>
    </w:p>
    <w:p>
      <w:pPr>
        <w:pStyle w:val="Body"/>
        <w:spacing w:line="360" w:lineRule="auto" w:before="0" w:after="120"/>
        <w:ind w:firstLine="720"/>
        <w:jc w:val="both"/>
      </w:pPr>
      <w:r>
        <w:rPr>
          <w:rFonts w:ascii="Times New Roman" w:hAnsi="Times New Roman"/>
          <w:b w:val="0"/>
          <w:i w:val="0"/>
          <w:sz w:val="24"/>
        </w:rPr>
        <w:t>Brillantes and Perante-Calina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pPr>
        <w:pStyle w:val="Body"/>
        <w:spacing w:line="360" w:lineRule="auto" w:before="0" w:after="120"/>
        <w:ind w:firstLine="720"/>
        <w:jc w:val="both"/>
      </w:pPr>
      <w:r>
        <w:rPr>
          <w:rFonts w:ascii="Times New Roman" w:hAnsi="Times New Roman"/>
          <w:b w:val="0"/>
          <w:i w:val="0"/>
          <w:sz w:val="24"/>
        </w:rPr>
        <w:t>This literature strongly supports the development of BIMS for Barangay Dacutan, showing that replacing manual paper records with an automated web portal directly promotes good local governance and faster community assistance.</w:t>
      </w:r>
    </w:p>
    <w:p>
      <w:pPr>
        <w:pStyle w:val="Heading3"/>
        <w:spacing w:before="200" w:after="80" w:line="360" w:lineRule="auto"/>
        <w:jc w:val="left"/>
      </w:pPr>
      <w:r>
        <w:rPr>
          <w:rFonts w:ascii="Times New Roman" w:hAnsi="Times New Roman"/>
          <w:b w:val="0"/>
          <w:i/>
          <w:sz w:val="24"/>
        </w:rPr>
        <w:t>Relational Database Management Systems in Community Records</w:t>
      </w:r>
    </w:p>
    <w:p>
      <w:pPr>
        <w:pStyle w:val="Body"/>
        <w:spacing w:line="360" w:lineRule="auto" w:before="0" w:after="120"/>
        <w:ind w:firstLine="720"/>
        <w:jc w:val="both"/>
      </w:pPr>
      <w:r>
        <w:rPr>
          <w:rFonts w:ascii="Times New Roman" w:hAnsi="Times New Roman"/>
          <w:b w:val="0"/>
          <w:i w:val="0"/>
          <w:sz w:val="24"/>
        </w:rP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pPr>
        <w:pStyle w:val="Body"/>
        <w:spacing w:line="360" w:lineRule="auto" w:before="0" w:after="120"/>
        <w:ind w:firstLine="720"/>
        <w:jc w:val="both"/>
      </w:pPr>
      <w:r>
        <w:rPr>
          <w:rFonts w:ascii="Times New Roman" w:hAnsi="Times New Roman"/>
          <w:b w:val="0"/>
          <w:i w:val="0"/>
          <w:sz w:val="24"/>
        </w:rPr>
        <w:t>This literature supports the choice of MySQL 8.0 in this study, confirming that using a relational database ensures the demographic data, clearances, and blotter records of Barangay Dacutan remain secure, easily searchable, and free from duplication.</w:t>
      </w:r>
    </w:p>
    <w:p>
      <w:pPr>
        <w:pStyle w:val="Heading3"/>
        <w:spacing w:before="200" w:after="80" w:line="360" w:lineRule="auto"/>
        <w:jc w:val="left"/>
      </w:pPr>
      <w:r>
        <w:rPr>
          <w:rFonts w:ascii="Times New Roman" w:hAnsi="Times New Roman"/>
          <w:b w:val="0"/>
          <w:i/>
          <w:sz w:val="24"/>
        </w:rPr>
        <w:t>Katarungang Pambarangay and Community Dispute Resolution</w:t>
      </w:r>
    </w:p>
    <w:p>
      <w:pPr>
        <w:pStyle w:val="Body"/>
        <w:spacing w:line="360" w:lineRule="auto" w:before="0" w:after="120"/>
        <w:ind w:firstLine="720"/>
        <w:jc w:val="both"/>
      </w:pPr>
      <w:r>
        <w:rPr>
          <w:rFonts w:ascii="Times New Roman" w:hAnsi="Times New Roman"/>
          <w:b w:val="0"/>
          <w:i w:val="0"/>
          <w:sz w:val="24"/>
        </w:rPr>
        <w:t>Pe and Tadiar (2017) highlighted that the Katarungang Pambarangay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pPr>
        <w:pStyle w:val="Body"/>
        <w:spacing w:line="360" w:lineRule="auto" w:before="0" w:after="120"/>
        <w:ind w:firstLine="720"/>
        <w:jc w:val="both"/>
      </w:pPr>
      <w:r>
        <w:rPr>
          <w:rFonts w:ascii="Times New Roman" w:hAnsi="Times New Roman"/>
          <w:b w:val="0"/>
          <w:i w:val="0"/>
          <w:sz w:val="24"/>
        </w:rPr>
        <w:t>This literature justifies the inclusion of a dedicated Katarungang Pambarangay blotter module in BIMS to record case proceedings, prevent unresolved conflicts from being forgotten, and provide clear tracking of amicable agreements.</w:t>
      </w:r>
    </w:p>
    <w:p>
      <w:pPr>
        <w:pStyle w:val="Heading3"/>
        <w:spacing w:before="200" w:after="80" w:line="360" w:lineRule="auto"/>
        <w:jc w:val="left"/>
      </w:pPr>
      <w:r>
        <w:rPr>
          <w:rFonts w:ascii="Times New Roman" w:hAnsi="Times New Roman"/>
          <w:b w:val="0"/>
          <w:i/>
          <w:sz w:val="24"/>
        </w:rPr>
        <w:t>ISO/IEC 25010 Software Quality Standards</w:t>
      </w:r>
    </w:p>
    <w:p>
      <w:pPr>
        <w:pStyle w:val="Body"/>
        <w:spacing w:line="360" w:lineRule="auto" w:before="0" w:after="120"/>
        <w:ind w:firstLine="720"/>
        <w:jc w:val="both"/>
      </w:pPr>
      <w:r>
        <w:rPr>
          <w:rFonts w:ascii="Times New Roman" w:hAnsi="Times New Roman"/>
          <w:b w:val="0"/>
          <w:i w:val="0"/>
          <w:sz w:val="24"/>
        </w:rP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pPr>
        <w:pStyle w:val="Body"/>
        <w:spacing w:line="360" w:lineRule="auto" w:before="0" w:after="120"/>
        <w:ind w:firstLine="720"/>
        <w:jc w:val="both"/>
      </w:pPr>
      <w:r>
        <w:rPr>
          <w:rFonts w:ascii="Times New Roman" w:hAnsi="Times New Roman"/>
          <w:b w:val="0"/>
          <w:i w:val="0"/>
          <w:sz w:val="24"/>
        </w:rPr>
        <w:t>This literature provides the formal evaluation criteria used in this capstone project to objectively assess the system's performance and usability among IT experts and barangay end-users.</w:t>
      </w:r>
    </w:p>
    <w:p>
      <w:pPr>
        <w:pStyle w:val="Heading2"/>
        <w:spacing w:before="280" w:after="120" w:line="360" w:lineRule="auto"/>
        <w:jc w:val="left"/>
      </w:pPr>
      <w:r>
        <w:rPr>
          <w:rFonts w:ascii="Times New Roman" w:hAnsi="Times New Roman"/>
          <w:b w:val="0"/>
          <w:i/>
          <w:sz w:val="24"/>
        </w:rPr>
        <w:t>Related Studies</w:t>
      </w:r>
    </w:p>
    <w:p>
      <w:pPr>
        <w:pStyle w:val="Heading3"/>
        <w:spacing w:before="200" w:after="80" w:line="360" w:lineRule="auto"/>
        <w:jc w:val="left"/>
      </w:pPr>
      <w:r>
        <w:rPr>
          <w:rFonts w:ascii="Times New Roman" w:hAnsi="Times New Roman"/>
          <w:b w:val="0"/>
          <w:i/>
          <w:sz w:val="24"/>
        </w:rPr>
        <w:t>Web-Based Barangay Management Information System (Santos et al., 2021)</w:t>
      </w:r>
    </w:p>
    <w:p>
      <w:pPr>
        <w:pStyle w:val="Body"/>
        <w:spacing w:line="360" w:lineRule="auto" w:before="0" w:after="120"/>
        <w:ind w:firstLine="720"/>
        <w:jc w:val="both"/>
      </w:pPr>
      <w:r>
        <w:rPr>
          <w:rFonts w:ascii="Times New Roman" w:hAnsi="Times New Roman"/>
          <w:b w:val="0"/>
          <w:i w:val="0"/>
          <w:sz w:val="24"/>
        </w:rPr>
        <w:t>Santos et al. (2021) developed a Web-Based Barangay Management Information System for an urban community in Metro Manila. Their system automated resident record filing, certificate generation, and incident blotter management. The authors found that the system reduced citizen queuing time at the barangay hall by over sixty percent and significantly reduced clerical errors made by staff during certificate printing.</w:t>
      </w:r>
    </w:p>
    <w:p>
      <w:pPr>
        <w:pStyle w:val="Body"/>
        <w:spacing w:line="360" w:lineRule="auto" w:before="0" w:after="120"/>
        <w:ind w:firstLine="720"/>
        <w:jc w:val="both"/>
      </w:pPr>
      <w:r>
        <w:rPr>
          <w:rFonts w:ascii="Times New Roman" w:hAnsi="Times New Roman"/>
          <w:b w:val="0"/>
          <w:i w:val="0"/>
          <w:sz w:val="24"/>
        </w:rPr>
        <w:t>Their project is similar to BIMS in terms of resident profiling and clearance issuance. However, their study was designed for a dense urban setting and did not feature a public citizen tracking portal or calamity relief aid distribution, which BIMS includes to meet the rural and coastal needs of Barangay Dacutan.</w:t>
      </w:r>
    </w:p>
    <w:p>
      <w:pPr>
        <w:pStyle w:val="Heading3"/>
        <w:spacing w:before="200" w:after="80" w:line="360" w:lineRule="auto"/>
        <w:jc w:val="left"/>
      </w:pPr>
      <w:r>
        <w:rPr>
          <w:rFonts w:ascii="Times New Roman" w:hAnsi="Times New Roman"/>
          <w:b w:val="0"/>
          <w:i/>
          <w:sz w:val="24"/>
        </w:rPr>
        <w:t>Automated Barangay Clearance and Certification System (Dela Cruz &amp; Ramos, 2022)</w:t>
      </w:r>
    </w:p>
    <w:p>
      <w:pPr>
        <w:pStyle w:val="Body"/>
        <w:spacing w:line="360" w:lineRule="auto" w:before="0" w:after="120"/>
        <w:ind w:firstLine="720"/>
        <w:jc w:val="both"/>
      </w:pPr>
      <w:r>
        <w:rPr>
          <w:rFonts w:ascii="Times New Roman" w:hAnsi="Times New Roman"/>
          <w:b w:val="0"/>
          <w:i w:val="0"/>
          <w:sz w:val="24"/>
        </w:rP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pPr>
        <w:pStyle w:val="Body"/>
        <w:spacing w:line="360" w:lineRule="auto" w:before="0" w:after="120"/>
        <w:ind w:firstLine="720"/>
        <w:jc w:val="both"/>
      </w:pPr>
      <w:r>
        <w:rPr>
          <w:rFonts w:ascii="Times New Roman" w:hAnsi="Times New Roman"/>
          <w:b w:val="0"/>
          <w:i w:val="0"/>
          <w:sz w:val="24"/>
        </w:rPr>
        <w:t>While their project focused solely on document printing, BIMS adopts a more comprehensive approach by integrating clearance issuance with live citizen online tracking, katarungang pambarangay records, and demographic census mapping under authentic Philippine Republic dual-seal A4 layouts.</w:t>
      </w:r>
    </w:p>
    <w:p>
      <w:pPr>
        <w:pStyle w:val="Heading3"/>
        <w:spacing w:before="200" w:after="80" w:line="360" w:lineRule="auto"/>
        <w:jc w:val="left"/>
      </w:pPr>
      <w:r>
        <w:rPr>
          <w:rFonts w:ascii="Times New Roman" w:hAnsi="Times New Roman"/>
          <w:b w:val="0"/>
          <w:i/>
          <w:sz w:val="24"/>
        </w:rPr>
        <w:t>Community Disaster Relief and Ayuda Distribution Management System (Flores et al., 2023)</w:t>
      </w:r>
    </w:p>
    <w:p>
      <w:pPr>
        <w:pStyle w:val="Body"/>
        <w:spacing w:line="360" w:lineRule="auto" w:before="0" w:after="120"/>
        <w:ind w:firstLine="720"/>
        <w:jc w:val="both"/>
      </w:pPr>
      <w:r>
        <w:rPr>
          <w:rFonts w:ascii="Times New Roman" w:hAnsi="Times New Roman"/>
          <w:b w:val="0"/>
          <w:i w:val="0"/>
          <w:sz w:val="24"/>
        </w:rP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pPr>
        <w:pStyle w:val="Body"/>
        <w:spacing w:line="360" w:lineRule="auto" w:before="0" w:after="120"/>
        <w:ind w:firstLine="720"/>
        <w:jc w:val="both"/>
      </w:pPr>
      <w:r>
        <w:rPr>
          <w:rFonts w:ascii="Times New Roman" w:hAnsi="Times New Roman"/>
          <w:b w:val="0"/>
          <w:i w:val="0"/>
          <w:sz w:val="24"/>
        </w:rPr>
        <w:t>Their findings proved that digital beneficiary tracking prevented duplicate food pack distribution and shortened relief queuing times. BIMS incorporates a similar calamity relief registry that directly links aid disbursements to verified resident profiles in Barangay Dacutan.</w:t>
      </w:r>
    </w:p>
    <w:p>
      <w:pPr>
        <w:pStyle w:val="Heading2"/>
        <w:spacing w:before="280" w:after="120" w:line="360" w:lineRule="auto"/>
        <w:jc w:val="left"/>
      </w:pPr>
      <w:r>
        <w:rPr>
          <w:rFonts w:ascii="Times New Roman" w:hAnsi="Times New Roman"/>
          <w:b w:val="0"/>
          <w:i/>
          <w:sz w:val="24"/>
        </w:rPr>
        <w:t>Table of Comparison</w:t>
      </w:r>
    </w:p>
    <w:p>
      <w:pPr>
        <w:pStyle w:val="Body"/>
        <w:spacing w:line="360" w:lineRule="auto" w:before="0" w:after="120"/>
        <w:ind w:firstLine="720"/>
        <w:jc w:val="both"/>
      </w:pPr>
      <w:r>
        <w:rPr>
          <w:rFonts w:ascii="Times New Roman" w:hAnsi="Times New Roman"/>
          <w:b w:val="0"/>
          <w:i w:val="0"/>
          <w:sz w:val="24"/>
        </w:rPr>
        <w:t>Table 1 presents the comparison of the related studies with the proposed system.</w:t>
      </w:r>
    </w:p>
    <w:p>
      <w:pPr>
        <w:pStyle w:val="TableNumber"/>
        <w:spacing w:before="240" w:after="40" w:line="360" w:lineRule="auto"/>
      </w:pPr>
      <w:r>
        <w:rPr>
          <w:rFonts w:ascii="Times New Roman" w:hAnsi="Times New Roman"/>
          <w:b w:val="0"/>
          <w:i w:val="0"/>
          <w:sz w:val="24"/>
        </w:rPr>
        <w:t>Table 1</w:t>
      </w:r>
    </w:p>
    <w:p>
      <w:pPr>
        <w:pStyle w:val="TableTitle"/>
        <w:spacing w:before="0" w:after="120" w:line="360" w:lineRule="auto"/>
      </w:pPr>
      <w:r>
        <w:rPr>
          <w:rFonts w:ascii="Times New Roman" w:hAnsi="Times New Roman"/>
          <w:b w:val="0"/>
          <w:i/>
          <w:sz w:val="24"/>
        </w:rPr>
        <w:t>System Comparison of the Related Studies with the Proposed System</w:t>
      </w:r>
    </w:p>
    <w:tbl>
      <w:tblPr>
        <w:tblW w:type="auto" w:w="0"/>
        <w:jc w:val="center"/>
        <w:tblLook w:firstColumn="1" w:firstRow="1" w:lastColumn="0" w:lastRow="0" w:noHBand="0" w:noVBand="1" w:val="04A0"/>
      </w:tblPr>
      <w:tblGrid>
        <w:gridCol w:w="1728"/>
        <w:gridCol w:w="1728"/>
        <w:gridCol w:w="1728"/>
        <w:gridCol w:w="1728"/>
        <w:gridCol w:w="1728"/>
      </w:tblGrid>
      <w:tr>
        <w:trPr>
          <w:cantSplit/>
        </w:trPr>
        <w:tc>
          <w:tcPr>
            <w:tcW w:type="dxa" w:w="3456"/>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System Features</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Santos et al. (2021)</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Dela Cruz &amp; Ramos (2022)</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Flores et al. (2023)</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This Study (BIMS)</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Census Resident Profiling &amp; Purok Mapping</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Citizen Public Portal &amp; 12 Document Request Types</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Live 4-Stage Document Status Tracker</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Authentic Philippine Republic A4 Dual-Seal Print</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Katarungang Pambarangay &amp; Blotter/CFA Issuance</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Calamity / SAP Ayuda Relief Registry</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No</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c>
          <w:tcPr>
            <w:tcW w:type="dxa" w:w="1224"/>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Yes</w:t>
            </w:r>
          </w:p>
        </w:tc>
      </w:tr>
      <w:tr>
        <w:trPr>
          <w:cantSplit/>
        </w:trPr>
        <w:tc>
          <w:tcPr>
            <w:tcW w:type="dxa" w:w="3456"/>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Defined Roles: Resident, Captain, Secretary/Clerk</w:t>
            </w:r>
          </w:p>
        </w:tc>
        <w:tc>
          <w:tcPr>
            <w:tcW w:type="dxa" w:w="1224"/>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Yes</w:t>
            </w:r>
          </w:p>
        </w:tc>
        <w:tc>
          <w:tcPr>
            <w:tcW w:type="dxa" w:w="1224"/>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Yes</w:t>
            </w:r>
          </w:p>
        </w:tc>
        <w:tc>
          <w:tcPr>
            <w:tcW w:type="dxa" w:w="1224"/>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Yes</w:t>
            </w:r>
          </w:p>
        </w:tc>
        <w:tc>
          <w:tcPr>
            <w:tcW w:type="dxa" w:w="1224"/>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Yes</w:t>
            </w:r>
          </w:p>
        </w:tc>
      </w:tr>
    </w:tbl>
    <w:p>
      <w:pPr>
        <w:pStyle w:val="Heading2"/>
        <w:spacing w:before="280" w:after="120" w:line="360" w:lineRule="auto"/>
        <w:jc w:val="left"/>
      </w:pPr>
      <w:r>
        <w:rPr>
          <w:rFonts w:ascii="Times New Roman" w:hAnsi="Times New Roman"/>
          <w:b w:val="0"/>
          <w:i/>
          <w:sz w:val="24"/>
        </w:rPr>
        <w:t>Synthesis</w:t>
      </w:r>
    </w:p>
    <w:p>
      <w:pPr>
        <w:pStyle w:val="Body"/>
        <w:spacing w:line="360" w:lineRule="auto" w:before="0" w:after="120"/>
        <w:ind w:firstLine="720"/>
        <w:jc w:val="both"/>
      </w:pPr>
      <w:r>
        <w:rPr>
          <w:rFonts w:ascii="Times New Roman" w:hAnsi="Times New Roman"/>
          <w:b w:val="0"/>
          <w:i w:val="0"/>
          <w:sz w:val="24"/>
        </w:rPr>
        <w:t>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2022) or relief aid tracking (Flores et al., 2023), few systems provide an integrated, end-to-end platform tailored to the specific legal and operational needs of a Philippine rural barangay.</w:t>
      </w:r>
    </w:p>
    <w:p>
      <w:pPr>
        <w:pStyle w:val="Body"/>
        <w:spacing w:line="360" w:lineRule="auto" w:before="0" w:after="120"/>
        <w:ind w:firstLine="720"/>
        <w:jc w:val="both"/>
      </w:pPr>
      <w:r>
        <w:rPr>
          <w:rFonts w:ascii="Times New Roman" w:hAnsi="Times New Roman"/>
          <w:b w:val="0"/>
          <w:i w:val="0"/>
          <w:sz w:val="24"/>
        </w:rPr>
        <w:t>The proposed Barangay Information and Management System (BIMS) builds upon these proven approaches by combining citizen-facing public e-services with comprehensive administrative management. By incorporating 12 distinct online document application options across personal, business, and legal records, role-based workflows for the Resident, Barangay Captain, and Secretary (handling clerical routines), authentic A4 clearance layouts, Katarungang Pambarangay dispute tracking with CFA issuance, and vulnerability-based aid distribution into a single unified platform, BIMS fills the existing technical gaps and provides Barangay Dacutan with a complete, practical, and dependable management solution.</w:t>
      </w:r>
    </w:p>
    <w:p>
      <w:r>
        <w:br w:type="page"/>
      </w:r>
    </w:p>
    <w:p>
      <w:pPr>
        <w:pStyle w:val="Heading1"/>
        <w:spacing w:before="360" w:after="360" w:line="360" w:lineRule="auto"/>
        <w:jc w:val="center"/>
      </w:pPr>
      <w:r>
        <w:rPr>
          <w:rFonts w:ascii="Times New Roman" w:hAnsi="Times New Roman"/>
          <w:b w:val="0"/>
          <w:i w:val="0"/>
          <w:sz w:val="24"/>
        </w:rPr>
        <w:t>Chapter III</w:t>
        <w:br/>
      </w:r>
      <w:r>
        <w:rPr>
          <w:rFonts w:ascii="Times New Roman" w:hAnsi="Times New Roman"/>
          <w:b w:val="0"/>
          <w:i w:val="0"/>
          <w:sz w:val="24"/>
        </w:rPr>
        <w:t>METHODOLOGY</w:t>
      </w:r>
    </w:p>
    <w:p>
      <w:pPr>
        <w:pStyle w:val="Heading2"/>
        <w:spacing w:before="280" w:after="120" w:line="360" w:lineRule="auto"/>
        <w:jc w:val="left"/>
      </w:pPr>
      <w:r>
        <w:rPr>
          <w:rFonts w:ascii="Times New Roman" w:hAnsi="Times New Roman"/>
          <w:b w:val="0"/>
          <w:i/>
          <w:sz w:val="24"/>
        </w:rPr>
        <w:t>Project Description</w:t>
      </w:r>
    </w:p>
    <w:p>
      <w:pPr>
        <w:pStyle w:val="Body"/>
        <w:spacing w:line="360" w:lineRule="auto" w:before="0" w:after="120"/>
        <w:ind w:firstLine="720"/>
        <w:jc w:val="both"/>
      </w:pPr>
      <w:r>
        <w:rPr>
          <w:rFonts w:ascii="Times New Roman" w:hAnsi="Times New Roman"/>
          <w:b w:val="0"/>
          <w:i w:val="0"/>
          <w:sz w:val="24"/>
        </w:rPr>
        <w:t>The Barangay Information and Management System (BIMS) is a full-stack, web-based management platform designed to automate and organize the daily administrative tasks of Barangay Dacutan, Municipality of Dumangas, Province of Iloilo.</w:t>
      </w:r>
    </w:p>
    <w:p>
      <w:pPr>
        <w:pStyle w:val="Body"/>
        <w:spacing w:line="360" w:lineRule="auto" w:before="0" w:after="120"/>
        <w:ind w:firstLine="720"/>
        <w:jc w:val="both"/>
      </w:pPr>
      <w:r>
        <w:rPr>
          <w:rFonts w:ascii="Times New Roman" w:hAnsi="Times New Roman"/>
          <w:b w:val="0"/>
          <w:i w:val="0"/>
          <w:sz w:val="24"/>
        </w:rPr>
        <w:t>The system is designed for three main user roles:</w:t>
      </w:r>
    </w:p>
    <w:p>
      <w:pPr>
        <w:pStyle w:val="ObjectiveItem"/>
        <w:spacing w:line="360" w:lineRule="auto" w:before="0" w:after="80"/>
        <w:ind w:left="720" w:hanging="360"/>
        <w:jc w:val="both"/>
      </w:pPr>
      <w:r>
        <w:rPr>
          <w:rFonts w:ascii="Times New Roman" w:hAnsi="Times New Roman"/>
          <w:b w:val="0"/>
          <w:i w:val="0"/>
          <w:sz w:val="24"/>
        </w:rPr>
        <w:t>•  Resident (General Public): Community constituents who access the public portal to read announcements, submit applications for 12 document offerings, and track processing status online.</w:t>
      </w:r>
    </w:p>
    <w:p>
      <w:pPr>
        <w:pStyle w:val="ObjectiveItem"/>
        <w:spacing w:line="360" w:lineRule="auto" w:before="0" w:after="80"/>
        <w:ind w:left="720" w:hanging="360"/>
        <w:jc w:val="both"/>
      </w:pPr>
      <w:r>
        <w:rPr>
          <w:rFonts w:ascii="Times New Roman" w:hAnsi="Times New Roman"/>
          <w:b w:val="0"/>
          <w:i w:val="0"/>
          <w:sz w:val="24"/>
        </w:rPr>
        <w:t>•  Punong Barangay (Barangay Captain): The executive leader who monitors demographic indicators, approves certificate releases, oversees Lupon disputes, and authorizes official certifications.</w:t>
      </w:r>
    </w:p>
    <w:p>
      <w:pPr>
        <w:pStyle w:val="ObjectiveItem"/>
        <w:spacing w:line="360" w:lineRule="auto" w:before="0" w:after="80"/>
        <w:ind w:left="720" w:hanging="360"/>
        <w:jc w:val="both"/>
      </w:pPr>
      <w:r>
        <w:rPr>
          <w:rFonts w:ascii="Times New Roman" w:hAnsi="Times New Roman"/>
          <w:b w:val="0"/>
          <w:i w:val="0"/>
          <w:sz w:val="24"/>
        </w:rPr>
        <w:t>•  Barangay Secretary (Administrative &amp; Records Officer): The operational administrator who also executes general clerical routine work, including resident encoding, certificate evaluation, fee/OR logging, blotter mediation tracking, and calamity aid registry.</w:t>
      </w:r>
    </w:p>
    <w:p>
      <w:pPr>
        <w:pStyle w:val="Body"/>
        <w:spacing w:line="360" w:lineRule="auto" w:before="0" w:after="120"/>
        <w:ind w:firstLine="720"/>
        <w:jc w:val="both"/>
      </w:pPr>
      <w:r>
        <w:rPr>
          <w:rFonts w:ascii="Times New Roman" w:hAnsi="Times New Roman"/>
          <w:b w:val="0"/>
          <w:i w:val="0"/>
          <w:sz w:val="24"/>
        </w:rPr>
        <w:t>The system consists of six core functional modules:</w:t>
      </w:r>
    </w:p>
    <w:p>
      <w:pPr>
        <w:pStyle w:val="Body"/>
        <w:spacing w:line="360" w:lineRule="auto" w:before="0" w:after="120"/>
        <w:ind w:firstLine="720"/>
        <w:jc w:val="both"/>
      </w:pPr>
      <w:r>
        <w:rPr>
          <w:rFonts w:ascii="Times New Roman" w:hAnsi="Times New Roman"/>
          <w:b w:val="0"/>
          <w:i w:val="0"/>
          <w:sz w:val="24"/>
        </w:rPr>
        <w:t>1. Public Citizen Portal: A publicly accessible landing page featuring barangay announcements, leadership directory, and emergency hotlines, with online clearance application for 12 document offerings and live 4-stage document tracking (Submitted -&gt; Evaluated -&gt; Approved -&gt; Ready for Release).</w:t>
      </w:r>
    </w:p>
    <w:p>
      <w:pPr>
        <w:pStyle w:val="Body"/>
        <w:spacing w:line="360" w:lineRule="auto" w:before="0" w:after="120"/>
        <w:ind w:firstLine="720"/>
        <w:jc w:val="both"/>
      </w:pPr>
      <w:r>
        <w:rPr>
          <w:rFonts w:ascii="Times New Roman" w:hAnsi="Times New Roman"/>
          <w:b w:val="0"/>
          <w:i w:val="0"/>
          <w:sz w:val="24"/>
        </w:rPr>
        <w:t>2. Executive Dashboard: Provides the Punong Barangay and staff with real-time demographic summaries, revenue collection counters, pending clearance queue, and purok demographic breakdown charts.</w:t>
      </w:r>
    </w:p>
    <w:p>
      <w:pPr>
        <w:pStyle w:val="Body"/>
        <w:spacing w:line="360" w:lineRule="auto" w:before="0" w:after="120"/>
        <w:ind w:firstLine="720"/>
        <w:jc w:val="both"/>
      </w:pPr>
      <w:r>
        <w:rPr>
          <w:rFonts w:ascii="Times New Roman" w:hAnsi="Times New Roman"/>
          <w:b w:val="0"/>
          <w:i w:val="0"/>
          <w:sz w:val="24"/>
        </w:rPr>
        <w:t>3. Resident Profiling Directory: Allows staff to register, view, search, and update resident demographic records, including civil status, contact numbers, and special sector eligibility flags (OSCA Seniors, PWDs, 4Ps, Indigents, Solo Parents, and COMELEC Voters).</w:t>
      </w:r>
    </w:p>
    <w:p>
      <w:pPr>
        <w:pStyle w:val="Body"/>
        <w:spacing w:line="360" w:lineRule="auto" w:before="0" w:after="120"/>
        <w:ind w:firstLine="720"/>
        <w:jc w:val="both"/>
      </w:pPr>
      <w:r>
        <w:rPr>
          <w:rFonts w:ascii="Times New Roman" w:hAnsi="Times New Roman"/>
          <w:b w:val="0"/>
          <w:i w:val="0"/>
          <w:sz w:val="24"/>
        </w:rP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pPr>
        <w:pStyle w:val="Body"/>
        <w:spacing w:line="360" w:lineRule="auto" w:before="0" w:after="120"/>
        <w:ind w:firstLine="720"/>
        <w:jc w:val="both"/>
      </w:pPr>
      <w:r>
        <w:rPr>
          <w:rFonts w:ascii="Times New Roman" w:hAnsi="Times New Roman"/>
          <w:b w:val="0"/>
          <w:i w:val="0"/>
          <w:sz w:val="24"/>
        </w:rPr>
        <w:t>5. Katarungang Pambarangay Blotter Desk: Records community incident reports, schedules mediation hearings under the Lupon Tagapamayapa, and tracks dispute statuses (In Mediation, Amicably Settled, Referred to PNP, Dismissed), with automated generation of Certifications to File Action.</w:t>
      </w:r>
    </w:p>
    <w:p>
      <w:pPr>
        <w:pStyle w:val="Body"/>
        <w:spacing w:line="360" w:lineRule="auto" w:before="0" w:after="120"/>
        <w:ind w:firstLine="720"/>
        <w:jc w:val="both"/>
      </w:pPr>
      <w:r>
        <w:rPr>
          <w:rFonts w:ascii="Times New Roman" w:hAnsi="Times New Roman"/>
          <w:b w:val="0"/>
          <w:i w:val="0"/>
          <w:sz w:val="24"/>
        </w:rPr>
        <w:t>6. Calamity and SAP Aid Registry: Records food pack distributions, cash aid, and emergency subsidies disbursed to verified vulnerable residents during disaster relief operations.</w:t>
      </w:r>
    </w:p>
    <w:p>
      <w:pPr>
        <w:pStyle w:val="Body"/>
        <w:spacing w:line="360" w:lineRule="auto" w:before="0" w:after="120"/>
        <w:ind w:firstLine="720"/>
        <w:jc w:val="both"/>
      </w:pPr>
      <w:r>
        <w:rPr>
          <w:rFonts w:ascii="Times New Roman" w:hAnsi="Times New Roman"/>
          <w:b w:val="0"/>
          <w:i w:val="0"/>
          <w:sz w:val="24"/>
        </w:rPr>
        <w:t>The system is developed using PHP Laravel 12 for backend business logic, MySQL 8.0 for relational database storage, and HTML5 with Tailwind CSS for user interface styling, deployed on a live cloud web server environment with SSL/TLS encryption to ensure 24/7 public accessibility and administrative reliability.</w:t>
      </w:r>
    </w:p>
    <w:p>
      <w:pPr>
        <w:pStyle w:val="Heading2"/>
        <w:spacing w:before="280" w:after="120" w:line="360" w:lineRule="auto"/>
        <w:jc w:val="left"/>
      </w:pPr>
      <w:r>
        <w:rPr>
          <w:rFonts w:ascii="Times New Roman" w:hAnsi="Times New Roman"/>
          <w:b w:val="0"/>
          <w:i/>
          <w:sz w:val="24"/>
        </w:rPr>
        <w:t>Project Development Process</w:t>
      </w:r>
    </w:p>
    <w:p>
      <w:pPr>
        <w:pStyle w:val="Body"/>
        <w:spacing w:line="360" w:lineRule="auto" w:before="0" w:after="120"/>
        <w:ind w:firstLine="720"/>
        <w:jc w:val="both"/>
      </w:pPr>
      <w:r>
        <w:rPr>
          <w:rFonts w:ascii="Times New Roman" w:hAnsi="Times New Roman"/>
          <w:b w:val="0"/>
          <w:i w:val="0"/>
          <w:sz w:val="24"/>
        </w:rP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[Figure 2. Prototyping Model Software Development Life Cycle]</w:t>
              <w:br/>
            </w:r>
            <w:r>
              <w:rPr>
                <w:rFonts w:ascii="Times New Roman" w:hAnsi="Times New Roman"/>
                <w:b w:val="0"/>
                <w:i w:val="0"/>
                <w:color w:val="78909C"/>
                <w:sz w:val="20"/>
              </w:rPr>
              <w:t>Diagram Placeholder: [Requirements Gathering] -&gt; [Quick Design] -&gt; [Prototype Development] -&gt; [User Evaluation] -&gt; [Refinement] -&gt; [System Testing] -&gt; [Deployment]</w:t>
            </w:r>
          </w:p>
        </w:tc>
      </w:tr>
    </w:tbl>
    <w:p>
      <w:pPr>
        <w:spacing w:before="0" w:after="40"/>
      </w:pPr>
    </w:p>
    <w:p>
      <w:pPr>
        <w:pStyle w:val="FigureCaption"/>
        <w:spacing w:before="120" w:after="240" w:line="360" w:lineRule="auto"/>
        <w:jc w:val="center"/>
      </w:pPr>
      <w:r>
        <w:rPr>
          <w:rFonts w:ascii="Times New Roman" w:hAnsi="Times New Roman"/>
          <w:b w:val="0"/>
          <w:i w:val="0"/>
          <w:sz w:val="24"/>
        </w:rPr>
        <w:t xml:space="preserve">Figure 2. </w:t>
      </w:r>
      <w:r>
        <w:rPr>
          <w:rFonts w:ascii="Times New Roman" w:hAnsi="Times New Roman"/>
          <w:b w:val="0"/>
          <w:i/>
          <w:sz w:val="24"/>
        </w:rPr>
        <w:t>Prototyping Model Software Development Life Cycle</w:t>
      </w:r>
    </w:p>
    <w:p>
      <w:pPr>
        <w:pStyle w:val="Body"/>
        <w:spacing w:line="360" w:lineRule="auto" w:before="0" w:after="120"/>
        <w:ind w:firstLine="720"/>
        <w:jc w:val="both"/>
      </w:pPr>
      <w:r>
        <w:rPr>
          <w:rFonts w:ascii="Times New Roman" w:hAnsi="Times New Roman"/>
          <w:b w:val="0"/>
          <w:i w:val="0"/>
          <w:sz w:val="24"/>
        </w:rPr>
        <w:t>The development process followed seven distinct phases:</w:t>
      </w:r>
    </w:p>
    <w:p>
      <w:pPr>
        <w:pStyle w:val="Heading3"/>
        <w:spacing w:before="200" w:after="80" w:line="360" w:lineRule="auto"/>
        <w:jc w:val="left"/>
      </w:pPr>
      <w:r>
        <w:rPr>
          <w:rFonts w:ascii="Times New Roman" w:hAnsi="Times New Roman"/>
          <w:b w:val="0"/>
          <w:i/>
          <w:sz w:val="24"/>
        </w:rPr>
        <w:t>Requirements Gathering</w:t>
      </w:r>
    </w:p>
    <w:p>
      <w:pPr>
        <w:pStyle w:val="Body"/>
        <w:spacing w:line="360" w:lineRule="auto" w:before="0" w:after="120"/>
        <w:ind w:firstLine="720"/>
        <w:jc w:val="both"/>
      </w:pPr>
      <w:r>
        <w:rPr>
          <w:rFonts w:ascii="Times New Roman" w:hAnsi="Times New Roman"/>
          <w:b w:val="0"/>
          <w:i w:val="0"/>
          <w:sz w:val="24"/>
        </w:rPr>
        <w:t>The researchers conducted interviews and observational visits at the Barangay Dacutan Hall. The team met with the Punong Barangay and the Barangay Secretary to understand current paper-based record-keeping methods, examine sample clearance templates, review blotter logbooks, determine the twelve required certificate and document offerings, and identify operational bottlenecks.</w:t>
      </w:r>
    </w:p>
    <w:p>
      <w:pPr>
        <w:pStyle w:val="Heading3"/>
        <w:spacing w:before="200" w:after="80" w:line="360" w:lineRule="auto"/>
        <w:jc w:val="left"/>
      </w:pPr>
      <w:r>
        <w:rPr>
          <w:rFonts w:ascii="Times New Roman" w:hAnsi="Times New Roman"/>
          <w:b w:val="0"/>
          <w:i/>
          <w:sz w:val="24"/>
        </w:rPr>
        <w:t>Quick Design</w:t>
      </w:r>
    </w:p>
    <w:p>
      <w:pPr>
        <w:pStyle w:val="Body"/>
        <w:spacing w:line="360" w:lineRule="auto" w:before="0" w:after="120"/>
        <w:ind w:firstLine="720"/>
        <w:jc w:val="both"/>
      </w:pPr>
      <w:r>
        <w:rPr>
          <w:rFonts w:ascii="Times New Roman" w:hAnsi="Times New Roman"/>
          <w:b w:val="0"/>
          <w:i w:val="0"/>
          <w:sz w:val="24"/>
        </w:rPr>
        <w:t>Based on the gathered data, the researchers prepared preliminary wireframes and architectural blueprints. These included user navigation flows, database entity-relationship designs, and page layout drafts for both the citizen portal and the administrative dashboard.</w:t>
      </w:r>
    </w:p>
    <w:p>
      <w:pPr>
        <w:pStyle w:val="Heading3"/>
        <w:spacing w:before="200" w:after="80" w:line="360" w:lineRule="auto"/>
        <w:jc w:val="left"/>
      </w:pPr>
      <w:r>
        <w:rPr>
          <w:rFonts w:ascii="Times New Roman" w:hAnsi="Times New Roman"/>
          <w:b w:val="0"/>
          <w:i/>
          <w:sz w:val="24"/>
        </w:rPr>
        <w:t>Prototype Development</w:t>
      </w:r>
    </w:p>
    <w:p>
      <w:pPr>
        <w:pStyle w:val="Body"/>
        <w:spacing w:line="360" w:lineRule="auto" w:before="0" w:after="120"/>
        <w:ind w:firstLine="720"/>
        <w:jc w:val="both"/>
      </w:pPr>
      <w:r>
        <w:rPr>
          <w:rFonts w:ascii="Times New Roman" w:hAnsi="Times New Roman"/>
          <w:b w:val="0"/>
          <w:i w:val="0"/>
          <w:sz w:val="24"/>
        </w:rPr>
        <w:t>An initial working prototype was programmed using PHP Laravel and MySQL. Early versions featured user authentication, basic resident record entry forms, the online application form with 12 document selections, and clearance printing templates.</w:t>
      </w:r>
    </w:p>
    <w:p>
      <w:pPr>
        <w:pStyle w:val="Heading3"/>
        <w:spacing w:before="200" w:after="80" w:line="360" w:lineRule="auto"/>
        <w:jc w:val="left"/>
      </w:pPr>
      <w:r>
        <w:rPr>
          <w:rFonts w:ascii="Times New Roman" w:hAnsi="Times New Roman"/>
          <w:b w:val="0"/>
          <w:i/>
          <w:sz w:val="24"/>
        </w:rPr>
        <w:t>User Evaluation</w:t>
      </w:r>
    </w:p>
    <w:p>
      <w:pPr>
        <w:pStyle w:val="Body"/>
        <w:spacing w:line="360" w:lineRule="auto" w:before="0" w:after="120"/>
        <w:ind w:firstLine="720"/>
        <w:jc w:val="both"/>
      </w:pPr>
      <w:r>
        <w:rPr>
          <w:rFonts w:ascii="Times New Roman" w:hAnsi="Times New Roman"/>
          <w:b w:val="0"/>
          <w:i w:val="0"/>
          <w:sz w:val="24"/>
        </w:rPr>
        <w:t>The working prototype was presented to the Punong Barangay and Barangay Secretary for hands-on evaluation. Feedback was gathered regarding button placements, missing demographic fields (such as 4Ps and senior citizen checkboxes), and clearance format preferences.</w:t>
      </w:r>
    </w:p>
    <w:p>
      <w:pPr>
        <w:pStyle w:val="Heading3"/>
        <w:spacing w:before="200" w:after="80" w:line="360" w:lineRule="auto"/>
        <w:jc w:val="left"/>
      </w:pPr>
      <w:r>
        <w:rPr>
          <w:rFonts w:ascii="Times New Roman" w:hAnsi="Times New Roman"/>
          <w:b w:val="0"/>
          <w:i/>
          <w:sz w:val="24"/>
        </w:rPr>
        <w:t>Refinement</w:t>
      </w:r>
    </w:p>
    <w:p>
      <w:pPr>
        <w:pStyle w:val="Body"/>
        <w:spacing w:line="360" w:lineRule="auto" w:before="0" w:after="120"/>
        <w:ind w:firstLine="720"/>
        <w:jc w:val="both"/>
      </w:pPr>
      <w:r>
        <w:rPr>
          <w:rFonts w:ascii="Times New Roman" w:hAnsi="Times New Roman"/>
          <w:b w:val="0"/>
          <w:i w:val="0"/>
          <w:sz w:val="24"/>
        </w:rPr>
        <w:t>Based on the feedback, the researchers made several enhancements. The clearance printout was updated to follow the authentic Philippine Republic A4 layout with dual seals and council roster sidebars, search and purok filters were added, and the live tracking visualizer was implemented.</w:t>
      </w:r>
    </w:p>
    <w:p>
      <w:pPr>
        <w:pStyle w:val="Heading3"/>
        <w:spacing w:before="200" w:after="80" w:line="360" w:lineRule="auto"/>
        <w:jc w:val="left"/>
      </w:pPr>
      <w:r>
        <w:rPr>
          <w:rFonts w:ascii="Times New Roman" w:hAnsi="Times New Roman"/>
          <w:b w:val="0"/>
          <w:i/>
          <w:sz w:val="24"/>
        </w:rPr>
        <w:t>System Testing</w:t>
      </w:r>
    </w:p>
    <w:p>
      <w:pPr>
        <w:pStyle w:val="Body"/>
        <w:spacing w:line="360" w:lineRule="auto" w:before="0" w:after="120"/>
        <w:ind w:firstLine="720"/>
        <w:jc w:val="both"/>
      </w:pPr>
      <w:r>
        <w:rPr>
          <w:rFonts w:ascii="Times New Roman" w:hAnsi="Times New Roman"/>
          <w:b w:val="0"/>
          <w:i w:val="0"/>
          <w:sz w:val="24"/>
        </w:rPr>
        <w:t>Comprehensive functional and integration testing was conducted using automated PHPUnit test suites and manual validation to verify that all routes, database transactions, and modal actions executed without error.</w:t>
      </w:r>
    </w:p>
    <w:p>
      <w:pPr>
        <w:pStyle w:val="Heading3"/>
        <w:spacing w:before="200" w:after="80" w:line="360" w:lineRule="auto"/>
        <w:jc w:val="left"/>
      </w:pPr>
      <w:r>
        <w:rPr>
          <w:rFonts w:ascii="Times New Roman" w:hAnsi="Times New Roman"/>
          <w:b w:val="0"/>
          <w:i/>
          <w:sz w:val="24"/>
        </w:rPr>
        <w:t>Deployment and Orientation</w:t>
      </w:r>
    </w:p>
    <w:p>
      <w:pPr>
        <w:pStyle w:val="Body"/>
        <w:spacing w:line="360" w:lineRule="auto" w:before="0" w:after="120"/>
        <w:ind w:firstLine="720"/>
        <w:jc w:val="both"/>
      </w:pPr>
      <w:r>
        <w:rPr>
          <w:rFonts w:ascii="Times New Roman" w:hAnsi="Times New Roman"/>
          <w:b w:val="0"/>
          <w:i w:val="0"/>
          <w:sz w:val="24"/>
        </w:rPr>
        <w:t>The final polished version of BIMS was deployed onto the local computer terminal at the Barangay Dacutan Hall. The Barangay Secretary was trained on operating the system, creating user accounts, and issuing clearances.</w:t>
      </w:r>
    </w:p>
    <w:p>
      <w:pPr>
        <w:pStyle w:val="Heading2"/>
        <w:spacing w:before="280" w:after="120" w:line="360" w:lineRule="auto"/>
        <w:jc w:val="left"/>
      </w:pPr>
      <w:r>
        <w:rPr>
          <w:rFonts w:ascii="Times New Roman" w:hAnsi="Times New Roman"/>
          <w:b w:val="0"/>
          <w:i/>
          <w:sz w:val="24"/>
        </w:rPr>
        <w:t>UML Diagrams</w:t>
      </w:r>
    </w:p>
    <w:p>
      <w:pPr>
        <w:pStyle w:val="Body"/>
        <w:spacing w:line="360" w:lineRule="auto" w:before="0" w:after="120"/>
        <w:ind w:firstLine="720"/>
        <w:jc w:val="both"/>
      </w:pPr>
      <w:r>
        <w:rPr>
          <w:rFonts w:ascii="Times New Roman" w:hAnsi="Times New Roman"/>
          <w:b w:val="0"/>
          <w:i w:val="0"/>
          <w:sz w:val="24"/>
        </w:rPr>
        <w:t>To clearly illustrate the architecture, workflows, and database interactions of the system, Unified Modeling Language (UML) diagrams were prepared.</w:t>
      </w:r>
    </w:p>
    <w:p>
      <w:pPr>
        <w:pStyle w:val="Heading3"/>
        <w:spacing w:before="200" w:after="80" w:line="360" w:lineRule="auto"/>
        <w:jc w:val="left"/>
      </w:pPr>
      <w:r>
        <w:rPr>
          <w:rFonts w:ascii="Times New Roman" w:hAnsi="Times New Roman"/>
          <w:b w:val="0"/>
          <w:i/>
          <w:sz w:val="24"/>
        </w:rPr>
        <w:t>Use Case Diagram</w:t>
      </w:r>
    </w:p>
    <w:p>
      <w:pPr>
        <w:pStyle w:val="Body"/>
        <w:spacing w:line="360" w:lineRule="auto" w:before="0" w:after="120"/>
        <w:ind w:firstLine="720"/>
        <w:jc w:val="both"/>
      </w:pPr>
      <w:r>
        <w:rPr>
          <w:rFonts w:ascii="Times New Roman" w:hAnsi="Times New Roman"/>
          <w:b w:val="0"/>
          <w:i w:val="0"/>
          <w:sz w:val="24"/>
        </w:rPr>
        <w:t>Figure 3 shows the Use Case Diagram of the Barangay Information and Management System, illustrating the three distinct actors (Resident, Barangay Secretary [performing clerical duties], and Punong Barangay) and the specific system actions each can perform.</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r>
              <w:t>[Figure 3. Use Case Diagram of the Barangay Information Management System]</w:t>
              <w:br/>
              <w:t>Diagram Placeholder: Actors [Resident, Barangay Secretary / Clerk, Punong Barangay] connected to Use Cases:</w:t>
              <w:br/>
              <w:t>- Resident: View Public Portal, Apply for 12 Document Types, Receive Email Notifications, Track Status Code</w:t>
              <w:br/>
              <w:t>- Barangay Secretary: Manage Census Profiling, Review &amp; Endorse Applications (Tier 1), Manage Blotter Desk, Log Calamity Aid</w:t>
              <w:br/>
              <w:t>- Punong Barangay: Executive Dashboard Analytics, Final Approval Authority (Tier 2), Sign Official A4 Certifications</w:t>
            </w:r>
          </w:p>
        </w:tc>
      </w:tr>
    </w:tbl>
    <w:p>
      <w:pPr>
        <w:spacing w:before="0" w:after="40"/>
      </w:pPr>
    </w:p>
    <w:p>
      <w:pPr>
        <w:pStyle w:val="FigureCaption"/>
        <w:spacing w:before="120" w:after="240" w:line="360" w:lineRule="auto"/>
        <w:jc w:val="center"/>
      </w:pPr>
      <w:r>
        <w:rPr>
          <w:rFonts w:ascii="Times New Roman" w:hAnsi="Times New Roman"/>
          <w:b w:val="0"/>
          <w:i w:val="0"/>
          <w:sz w:val="24"/>
        </w:rPr>
        <w:t xml:space="preserve">Figure 3. </w:t>
      </w:r>
      <w:r>
        <w:rPr>
          <w:rFonts w:ascii="Times New Roman" w:hAnsi="Times New Roman"/>
          <w:b w:val="0"/>
          <w:i/>
          <w:sz w:val="24"/>
        </w:rPr>
        <w:t>Use Case Diagram of the Barangay Information Management System</w:t>
      </w:r>
    </w:p>
    <w:p>
      <w:pPr>
        <w:pStyle w:val="Heading3"/>
        <w:spacing w:before="200" w:after="80" w:line="360" w:lineRule="auto"/>
        <w:jc w:val="left"/>
      </w:pPr>
      <w:r>
        <w:rPr>
          <w:rFonts w:ascii="Times New Roman" w:hAnsi="Times New Roman"/>
          <w:b w:val="0"/>
          <w:i/>
          <w:sz w:val="24"/>
        </w:rPr>
        <w:t>Activity Diagram</w:t>
      </w:r>
    </w:p>
    <w:p>
      <w:pPr>
        <w:pStyle w:val="Body"/>
        <w:spacing w:line="360" w:lineRule="auto" w:before="0" w:after="120"/>
        <w:ind w:firstLine="720"/>
        <w:jc w:val="both"/>
      </w:pPr>
      <w:r>
        <w:rPr>
          <w:rFonts w:ascii="Times New Roman" w:hAnsi="Times New Roman"/>
          <w:b w:val="0"/>
          <w:i w:val="0"/>
          <w:sz w:val="24"/>
        </w:rPr>
        <w:t>Figure 4 shows the Activity Diagram illustrating the sequential flow of an online document request, from initial citizen submission to secretary evaluation, captain approval, and final printing.</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r>
              <w:t>[Figure 4. Activity Diagram for Online Clearance Application and 2-Tier Approval Flow]</w:t>
              <w:br/>
              <w:t>Diagram Placeholder: [Resident Submits Online Request with Email] ---&gt; [Secretary Reviews in Pending Queue &amp; Verifies Resident Records] ---&gt; [Secretary Endorses as Evaluated] ---&gt; [System Sends Secretary Review Email] ---&gt; [Punong Barangay Reviews Evaluated Queue &amp; Grants Final Approval] ---&gt; [System Sends Captain Approval Email] ---&gt; [Staff Records OR/CTC &amp; Prints A4 Clearance] ---&gt; [Status Updated to Ready for Release] ---&gt; [System Sends Pickup Email Notice] ---&gt; [Resident Claims at Barangay Hall]</w:t>
            </w:r>
          </w:p>
        </w:tc>
      </w:tr>
    </w:tbl>
    <w:p>
      <w:pPr>
        <w:spacing w:before="0" w:after="40"/>
      </w:pPr>
    </w:p>
    <w:p>
      <w:pPr>
        <w:pStyle w:val="FigureCaption"/>
        <w:spacing w:before="120" w:after="240" w:line="360" w:lineRule="auto"/>
        <w:jc w:val="center"/>
      </w:pPr>
      <w:r>
        <w:rPr>
          <w:rFonts w:ascii="Times New Roman" w:hAnsi="Times New Roman"/>
          <w:b w:val="0"/>
          <w:i w:val="0"/>
          <w:sz w:val="24"/>
        </w:rPr>
        <w:t xml:space="preserve">Figure 4. </w:t>
      </w:r>
      <w:r>
        <w:rPr>
          <w:rFonts w:ascii="Times New Roman" w:hAnsi="Times New Roman"/>
          <w:b w:val="0"/>
          <w:i/>
          <w:sz w:val="24"/>
        </w:rPr>
        <w:t>Activity Diagram for Online Clearance Application and Issuance</w:t>
      </w:r>
    </w:p>
    <w:p>
      <w:pPr>
        <w:pStyle w:val="Heading3"/>
        <w:spacing w:before="200" w:after="80" w:line="360" w:lineRule="auto"/>
        <w:jc w:val="left"/>
      </w:pPr>
      <w:r>
        <w:rPr>
          <w:rFonts w:ascii="Times New Roman" w:hAnsi="Times New Roman"/>
          <w:b w:val="0"/>
          <w:i/>
          <w:sz w:val="24"/>
        </w:rPr>
        <w:t>Class Diagram</w:t>
      </w:r>
    </w:p>
    <w:p>
      <w:pPr>
        <w:pStyle w:val="Body"/>
        <w:spacing w:line="360" w:lineRule="auto" w:before="0" w:after="120"/>
        <w:ind w:firstLine="720"/>
        <w:jc w:val="both"/>
      </w:pPr>
      <w:r>
        <w:rPr>
          <w:rFonts w:ascii="Times New Roman" w:hAnsi="Times New Roman"/>
          <w:b w:val="0"/>
          <w:i w:val="0"/>
          <w:sz w:val="24"/>
        </w:rPr>
        <w:t>Figure 5 shows the Class Diagram depicting the relational database structure, model entities, table attributes, and relationships among users, residents, certificates, blotter records, and aid distributions.</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[Figure 5. Class Diagram / Database Schema of BIMS]</w:t>
              <w:br/>
            </w:r>
            <w:r>
              <w:rPr>
                <w:rFonts w:ascii="Times New Roman" w:hAnsi="Times New Roman"/>
                <w:b w:val="0"/>
                <w:i w:val="0"/>
                <w:color w:val="78909C"/>
                <w:sz w:val="20"/>
              </w:rPr>
              <w:t>Diagram Placeholder: Relational classes [User (Role: captain, secretary), Resident, Certificate (12 doc_types), BlotterRecord, AidDistribution] with primary keys, foreign keys, fields, and 1-to-many associations</w:t>
            </w:r>
          </w:p>
        </w:tc>
      </w:tr>
    </w:tbl>
    <w:p>
      <w:pPr>
        <w:spacing w:before="0" w:after="40"/>
      </w:pPr>
    </w:p>
    <w:p>
      <w:pPr>
        <w:pStyle w:val="FigureCaption"/>
        <w:spacing w:before="120" w:after="240" w:line="360" w:lineRule="auto"/>
        <w:jc w:val="center"/>
      </w:pPr>
      <w:r>
        <w:rPr>
          <w:rFonts w:ascii="Times New Roman" w:hAnsi="Times New Roman"/>
          <w:b w:val="0"/>
          <w:i w:val="0"/>
          <w:sz w:val="24"/>
        </w:rPr>
        <w:t xml:space="preserve">Figure 5. </w:t>
      </w:r>
      <w:r>
        <w:rPr>
          <w:rFonts w:ascii="Times New Roman" w:hAnsi="Times New Roman"/>
          <w:b w:val="0"/>
          <w:i/>
          <w:sz w:val="24"/>
        </w:rPr>
        <w:t>Class Diagram / Database Schema of BIMS</w:t>
      </w:r>
    </w:p>
    <w:p>
      <w:pPr>
        <w:pStyle w:val="Heading3"/>
        <w:spacing w:before="200" w:after="80" w:line="360" w:lineRule="auto"/>
        <w:jc w:val="left"/>
      </w:pPr>
      <w:r>
        <w:rPr>
          <w:rFonts w:ascii="Times New Roman" w:hAnsi="Times New Roman"/>
          <w:b w:val="0"/>
          <w:i/>
          <w:sz w:val="24"/>
        </w:rPr>
        <w:t>Sequence Diagram</w:t>
      </w:r>
    </w:p>
    <w:p>
      <w:pPr>
        <w:pStyle w:val="Body"/>
        <w:spacing w:line="360" w:lineRule="auto" w:before="0" w:after="120"/>
        <w:ind w:firstLine="720"/>
        <w:jc w:val="both"/>
      </w:pPr>
      <w:r>
        <w:rPr>
          <w:rFonts w:ascii="Times New Roman" w:hAnsi="Times New Roman"/>
          <w:b w:val="0"/>
          <w:i w:val="0"/>
          <w:sz w:val="24"/>
        </w:rPr>
        <w:t>Figure 6 shows the Sequence Diagram illustrating the time-ordered interactions between the Citizen, Web Browser, Laravel Router, Controller, and MySQL Database during document tracking.</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[Figure 6. Sequence Diagram for Citizen Document Tracking Flow]</w:t>
              <w:br/>
            </w:r>
            <w:r>
              <w:rPr>
                <w:rFonts w:ascii="Times New Roman" w:hAnsi="Times New Roman"/>
                <w:b w:val="0"/>
                <w:i w:val="0"/>
                <w:color w:val="78909C"/>
                <w:sz w:val="20"/>
              </w:rPr>
              <w:t>Diagram Placeholder: [Resident] -&gt; [Public UI] -&gt; [PublicPortalController] -&gt; [Certificate Model] -&gt; [MySQL Database] -&gt; [JSON response] -&gt; [4-Stage Progress Visualizer]</w:t>
            </w:r>
          </w:p>
        </w:tc>
      </w:tr>
    </w:tbl>
    <w:p>
      <w:pPr>
        <w:spacing w:before="0" w:after="40"/>
      </w:pPr>
    </w:p>
    <w:p>
      <w:pPr>
        <w:pStyle w:val="FigureCaption"/>
        <w:spacing w:before="120" w:after="240" w:line="360" w:lineRule="auto"/>
        <w:jc w:val="center"/>
      </w:pPr>
      <w:r>
        <w:rPr>
          <w:rFonts w:ascii="Times New Roman" w:hAnsi="Times New Roman"/>
          <w:b w:val="0"/>
          <w:i w:val="0"/>
          <w:sz w:val="24"/>
        </w:rPr>
        <w:t xml:space="preserve">Figure 6. </w:t>
      </w:r>
      <w:r>
        <w:rPr>
          <w:rFonts w:ascii="Times New Roman" w:hAnsi="Times New Roman"/>
          <w:b w:val="0"/>
          <w:i/>
          <w:sz w:val="24"/>
        </w:rPr>
        <w:t>Sequence Diagram for Citizen Document Tracking Flow</w:t>
      </w:r>
    </w:p>
    <w:p>
      <w:pPr>
        <w:pStyle w:val="Heading3"/>
        <w:spacing w:before="200" w:after="80" w:line="360" w:lineRule="auto"/>
        <w:jc w:val="left"/>
      </w:pPr>
      <w:r>
        <w:rPr>
          <w:rFonts w:ascii="Times New Roman" w:hAnsi="Times New Roman"/>
          <w:b w:val="0"/>
          <w:i/>
          <w:sz w:val="24"/>
        </w:rPr>
        <w:t>System Architecture Diagram</w:t>
      </w:r>
    </w:p>
    <w:p>
      <w:pPr>
        <w:pStyle w:val="Body"/>
        <w:spacing w:line="360" w:lineRule="auto" w:before="0" w:after="120"/>
        <w:ind w:firstLine="720"/>
        <w:jc w:val="both"/>
      </w:pPr>
      <w:r>
        <w:rPr>
          <w:rFonts w:ascii="Times New Roman" w:hAnsi="Times New Roman"/>
          <w:b w:val="0"/>
          <w:i w:val="0"/>
          <w:sz w:val="24"/>
        </w:rPr>
        <w:t>Figure 7 illustrates the physical and network deployment architecture of BIMS, showing how user devices connect over the internet to the live cloud web server and relational database.</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t>[Figure 7. System Architecture Diagram of the BIMS Live Cloud Web Deployment]</w:t>
              <w:br/>
              <w:t>Diagram Placeholder: [Resident Smartphone / PC (Public Citizen Portal - 24/7 Online Requests)] &amp; [Barangay Hall Workstations (Admin &amp; Records)] &lt;──(Secure HTTPS / Internet)──&gt; [Live Cloud Web Hosting Server (PHP Laravel 12 &amp; Apache/Nginx)] &lt;──&gt; [MySQL 8.0 Database Server &amp; SMTP Email Notification Service]</w:t>
            </w:r>
          </w:p>
        </w:tc>
      </w:tr>
    </w:tbl>
    <w:p>
      <w:pPr>
        <w:spacing w:before="0" w:after="40"/>
      </w:pPr>
    </w:p>
    <w:p>
      <w:pPr>
        <w:pStyle w:val="FigureCaption"/>
        <w:spacing w:before="120" w:after="240" w:line="360" w:lineRule="auto"/>
        <w:jc w:val="center"/>
      </w:pPr>
      <w:r>
        <w:rPr>
          <w:rFonts w:ascii="Times New Roman" w:hAnsi="Times New Roman"/>
          <w:b w:val="0"/>
          <w:i w:val="0"/>
          <w:sz w:val="24"/>
        </w:rPr>
        <w:t>Figure 7. System Architecture Diagram of the BIMS Live Cloud Web Deployment</w:t>
      </w:r>
    </w:p>
    <w:p>
      <w:pPr>
        <w:pStyle w:val="Heading2"/>
        <w:spacing w:before="280" w:after="120" w:line="360" w:lineRule="auto"/>
        <w:jc w:val="left"/>
      </w:pPr>
      <w:r>
        <w:rPr>
          <w:rFonts w:ascii="Times New Roman" w:hAnsi="Times New Roman"/>
          <w:b w:val="0"/>
          <w:i/>
          <w:sz w:val="24"/>
        </w:rPr>
        <w:t>Requirement Analysis</w:t>
      </w:r>
    </w:p>
    <w:p>
      <w:pPr>
        <w:pStyle w:val="Body"/>
        <w:spacing w:line="360" w:lineRule="auto" w:before="0" w:after="120"/>
        <w:ind w:firstLine="720"/>
        <w:jc w:val="both"/>
      </w:pPr>
      <w:r>
        <w:rPr>
          <w:rFonts w:ascii="Times New Roman" w:hAnsi="Times New Roman"/>
          <w:b w:val="0"/>
          <w:i w:val="0"/>
          <w:sz w:val="24"/>
        </w:rPr>
        <w:t>To ensure reliable and smooth execution, the minimum hardware and software specifications needed to operate BIMS were established.</w:t>
      </w:r>
    </w:p>
    <w:p>
      <w:pPr>
        <w:pStyle w:val="Heading3"/>
        <w:spacing w:before="200" w:after="80" w:line="360" w:lineRule="auto"/>
        <w:jc w:val="left"/>
      </w:pPr>
      <w:r>
        <w:rPr>
          <w:rFonts w:ascii="Times New Roman" w:hAnsi="Times New Roman"/>
          <w:b w:val="0"/>
          <w:i/>
          <w:sz w:val="24"/>
        </w:rPr>
        <w:t>Hardware Specification</w:t>
      </w:r>
    </w:p>
    <w:p>
      <w:pPr>
        <w:pStyle w:val="Body"/>
        <w:spacing w:line="360" w:lineRule="auto" w:before="0" w:after="120"/>
        <w:ind w:firstLine="720"/>
        <w:jc w:val="both"/>
      </w:pPr>
      <w:r>
        <w:rPr>
          <w:rFonts w:ascii="Times New Roman" w:hAnsi="Times New Roman"/>
          <w:b w:val="0"/>
          <w:i w:val="0"/>
          <w:sz w:val="24"/>
        </w:rPr>
        <w:t>Table 2 shows the hardware specification required to run the system on a host machine or workstation.</w:t>
      </w:r>
    </w:p>
    <w:p>
      <w:pPr>
        <w:pStyle w:val="TableNumber"/>
        <w:spacing w:before="240" w:after="40" w:line="360" w:lineRule="auto"/>
      </w:pPr>
      <w:r>
        <w:rPr>
          <w:rFonts w:ascii="Times New Roman" w:hAnsi="Times New Roman"/>
          <w:b w:val="0"/>
          <w:i w:val="0"/>
          <w:sz w:val="24"/>
        </w:rPr>
        <w:t>Table 2</w:t>
      </w:r>
    </w:p>
    <w:p>
      <w:pPr>
        <w:pStyle w:val="TableTitle"/>
        <w:spacing w:before="0" w:after="120" w:line="360" w:lineRule="auto"/>
      </w:pPr>
      <w:r>
        <w:rPr>
          <w:rFonts w:ascii="Times New Roman" w:hAnsi="Times New Roman"/>
          <w:b w:val="0"/>
          <w:i/>
          <w:sz w:val="24"/>
        </w:rPr>
        <w:t>Hardware Specification for the System</w:t>
      </w:r>
    </w:p>
    <w:tbl>
      <w:tblPr>
        <w:tblW w:type="auto" w:w="0"/>
        <w:jc w:val="center"/>
        <w:tblLook w:firstColumn="1" w:firstRow="1" w:lastColumn="0" w:lastRow="0" w:noHBand="0" w:noVBand="1" w:val="04A0"/>
      </w:tblPr>
      <w:tblGrid>
        <w:gridCol w:w="4320"/>
        <w:gridCol w:w="4320"/>
      </w:tblGrid>
      <w:tr>
        <w:trPr>
          <w:cantSplit/>
        </w:trPr>
        <w:tc>
          <w:tcPr>
            <w:tcW w:type="dxa" w:w="360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Hardware Component</w:t>
            </w:r>
          </w:p>
        </w:tc>
        <w:tc>
          <w:tcPr>
            <w:tcW w:type="dxa" w:w="475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Minimum Required Specification</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Central Processing Unit (CPU)</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Intel Core i3 / AMD Ryzen 3 (Dual-Core 2.0 GHz or higher)</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System Memory (RAM)</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8 GB DDR4 RAM minimum (16 GB recommended)</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Hard Disk Storage</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120 GB Solid State Drive (SSD) with at least 10 GB free space</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Display Monitor</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1080p Full HD Display (1920x1080 resolution recommended)</w:t>
            </w:r>
          </w:p>
        </w:tc>
      </w:tr>
      <w:tr>
        <w:trPr>
          <w:cantSplit/>
        </w:trPr>
        <w:tc>
          <w:tcPr>
            <w:tcW w:type="dxa" w:w="360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Network Interface</w:t>
            </w:r>
          </w:p>
        </w:tc>
        <w:tc>
          <w:tcPr>
            <w:tcW w:type="dxa" w:w="475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Standard Ethernet LAN (100/1000 Mbps) or Wi-Fi 802.11 b/g/n</w:t>
            </w:r>
          </w:p>
        </w:tc>
      </w:tr>
    </w:tbl>
    <w:p>
      <w:pPr>
        <w:pStyle w:val="Heading3"/>
        <w:spacing w:before="200" w:after="80" w:line="360" w:lineRule="auto"/>
        <w:jc w:val="left"/>
      </w:pPr>
      <w:r>
        <w:rPr>
          <w:rFonts w:ascii="Times New Roman" w:hAnsi="Times New Roman"/>
          <w:b w:val="0"/>
          <w:i/>
          <w:sz w:val="24"/>
        </w:rPr>
        <w:t>Software Specification</w:t>
      </w:r>
    </w:p>
    <w:p>
      <w:pPr>
        <w:pStyle w:val="Body"/>
        <w:spacing w:line="360" w:lineRule="auto" w:before="0" w:after="120"/>
        <w:ind w:firstLine="720"/>
        <w:jc w:val="both"/>
      </w:pPr>
      <w:r>
        <w:rPr>
          <w:rFonts w:ascii="Times New Roman" w:hAnsi="Times New Roman"/>
          <w:b w:val="0"/>
          <w:i w:val="0"/>
          <w:sz w:val="24"/>
        </w:rPr>
        <w:t>Table 3 shows the software specification required to run and maintain the system.</w:t>
      </w:r>
    </w:p>
    <w:p>
      <w:pPr>
        <w:pStyle w:val="TableNumber"/>
        <w:spacing w:before="240" w:after="40" w:line="360" w:lineRule="auto"/>
      </w:pPr>
      <w:r>
        <w:rPr>
          <w:rFonts w:ascii="Times New Roman" w:hAnsi="Times New Roman"/>
          <w:b w:val="0"/>
          <w:i w:val="0"/>
          <w:sz w:val="24"/>
        </w:rPr>
        <w:t>Table 3</w:t>
      </w:r>
    </w:p>
    <w:p>
      <w:pPr>
        <w:pStyle w:val="TableTitle"/>
        <w:spacing w:before="0" w:after="120" w:line="360" w:lineRule="auto"/>
      </w:pPr>
      <w:r>
        <w:rPr>
          <w:rFonts w:ascii="Times New Roman" w:hAnsi="Times New Roman"/>
          <w:b w:val="0"/>
          <w:i/>
          <w:sz w:val="24"/>
        </w:rPr>
        <w:t>Software Specification for the System</w:t>
      </w:r>
    </w:p>
    <w:tbl>
      <w:tblPr>
        <w:tblW w:type="auto" w:w="0"/>
        <w:jc w:val="center"/>
        <w:tblLook w:firstColumn="1" w:firstRow="1" w:lastColumn="0" w:lastRow="0" w:noHBand="0" w:noVBand="1" w:val="04A0"/>
      </w:tblPr>
      <w:tblGrid>
        <w:gridCol w:w="4320"/>
        <w:gridCol w:w="4320"/>
      </w:tblGrid>
      <w:tr>
        <w:trPr>
          <w:cantSplit/>
        </w:trPr>
        <w:tc>
          <w:tcPr>
            <w:tcW w:type="dxa" w:w="360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Software Component</w:t>
            </w:r>
          </w:p>
        </w:tc>
        <w:tc>
          <w:tcPr>
            <w:tcW w:type="dxa" w:w="475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Required Specification / Tool</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Operating System</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Microsoft Windows 10 / 11 (64-bit)</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Web Server Stack</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t>Live Cloud Web Server (Linux/Apache/Nginx, PHP 8.2+, OpenSSL SSL/TLS Certificate)</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Backend Language &amp; Framework</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PHP 8.2.12 with Laravel Framework 12.x</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Database Management System</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MySQL 8.0 Community Server (InnoDB Engine, Port 3306)</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Frontend Technologies</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HTML5, Tailwind CSS, JavaScript (ES6+), FontAwesome 6</w:t>
            </w:r>
          </w:p>
        </w:tc>
      </w:tr>
      <w:tr>
        <w:trPr>
          <w:cantSplit/>
        </w:trPr>
        <w:tc>
          <w:tcPr>
            <w:tcW w:type="dxa" w:w="360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Supported Web Browsers</w:t>
            </w:r>
          </w:p>
        </w:tc>
        <w:tc>
          <w:tcPr>
            <w:tcW w:type="dxa" w:w="475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Google Chrome, Mozilla Firefox, Microsoft Edge (latest versions)</w:t>
            </w:r>
          </w:p>
        </w:tc>
      </w:tr>
    </w:tbl>
    <w:p>
      <w:pPr>
        <w:pStyle w:val="Heading2"/>
        <w:spacing w:before="280" w:after="120" w:line="360" w:lineRule="auto"/>
        <w:jc w:val="left"/>
      </w:pPr>
      <w:r>
        <w:rPr>
          <w:rFonts w:ascii="Times New Roman" w:hAnsi="Times New Roman"/>
          <w:b w:val="0"/>
          <w:i/>
          <w:sz w:val="24"/>
        </w:rPr>
        <w:t>System Evaluation</w:t>
      </w:r>
    </w:p>
    <w:p>
      <w:pPr>
        <w:pStyle w:val="Body"/>
        <w:spacing w:line="360" w:lineRule="auto" w:before="0" w:after="120"/>
        <w:ind w:firstLine="720"/>
        <w:jc w:val="both"/>
      </w:pPr>
      <w:r>
        <w:rPr>
          <w:rFonts w:ascii="Times New Roman" w:hAnsi="Times New Roman"/>
          <w:b w:val="0"/>
          <w:i w:val="0"/>
          <w:sz w:val="24"/>
        </w:rPr>
        <w:t>The quality and performance of the developed Barangay Information and Management System was assessed using an evaluation instrument patterned after the ISO/IEC 25010 Software Product Quality Model. The evaluation covered eight software quality characteristics:</w:t>
      </w:r>
    </w:p>
    <w:p>
      <w:pPr>
        <w:pStyle w:val="ObjectiveItem"/>
        <w:spacing w:line="360" w:lineRule="auto" w:before="0" w:after="80"/>
        <w:ind w:left="720" w:hanging="360"/>
        <w:jc w:val="both"/>
      </w:pPr>
      <w:r>
        <w:rPr>
          <w:rFonts w:ascii="Times New Roman" w:hAnsi="Times New Roman"/>
          <w:b w:val="0"/>
          <w:i w:val="0"/>
          <w:sz w:val="24"/>
        </w:rPr>
        <w:t>•  Functional Suitability: The degree to which the system provides functions that meet the stated operational requirements of Barangay Dacutan.</w:t>
      </w:r>
    </w:p>
    <w:p>
      <w:pPr>
        <w:pStyle w:val="ObjectiveItem"/>
        <w:spacing w:line="360" w:lineRule="auto" w:before="0" w:after="80"/>
        <w:ind w:left="720" w:hanging="360"/>
        <w:jc w:val="both"/>
      </w:pPr>
      <w:r>
        <w:rPr>
          <w:rFonts w:ascii="Times New Roman" w:hAnsi="Times New Roman"/>
          <w:b w:val="0"/>
          <w:i w:val="0"/>
          <w:sz w:val="24"/>
        </w:rPr>
        <w:t>•  Performance Efficiency: The responsiveness, processing speed, and resource utilization of the system under normal operating loads.</w:t>
      </w:r>
    </w:p>
    <w:p>
      <w:pPr>
        <w:pStyle w:val="ObjectiveItem"/>
        <w:spacing w:line="360" w:lineRule="auto" w:before="0" w:after="80"/>
        <w:ind w:left="720" w:hanging="360"/>
        <w:jc w:val="both"/>
      </w:pPr>
      <w:r>
        <w:rPr>
          <w:rFonts w:ascii="Times New Roman" w:hAnsi="Times New Roman"/>
          <w:b w:val="0"/>
          <w:i w:val="0"/>
          <w:sz w:val="24"/>
        </w:rPr>
        <w:t>•  Compatibility: The capability of the system to operate reliably across standard desktop and mobile web browsers and varied internet network connections.</w:t>
      </w:r>
    </w:p>
    <w:p>
      <w:pPr>
        <w:pStyle w:val="ObjectiveItem"/>
        <w:spacing w:line="360" w:lineRule="auto" w:before="0" w:after="80"/>
        <w:ind w:left="720" w:hanging="360"/>
        <w:jc w:val="both"/>
      </w:pPr>
      <w:r>
        <w:rPr>
          <w:rFonts w:ascii="Times New Roman" w:hAnsi="Times New Roman"/>
          <w:b w:val="0"/>
          <w:i w:val="0"/>
          <w:sz w:val="24"/>
        </w:rPr>
        <w:t>•  Usability: How easy it is for barangay staff and citizens to learn, navigate, and operate the system interface.</w:t>
      </w:r>
    </w:p>
    <w:p>
      <w:pPr>
        <w:pStyle w:val="ObjectiveItem"/>
        <w:spacing w:line="360" w:lineRule="auto" w:before="0" w:after="80"/>
        <w:ind w:left="720" w:hanging="360"/>
        <w:jc w:val="both"/>
      </w:pPr>
      <w:r>
        <w:rPr>
          <w:rFonts w:ascii="Times New Roman" w:hAnsi="Times New Roman"/>
          <w:b w:val="0"/>
          <w:i w:val="0"/>
          <w:sz w:val="24"/>
        </w:rPr>
        <w:t>•  Reliability: The consistency of the system in maintaining data accuracy and operating without crashing during transactions.</w:t>
      </w:r>
    </w:p>
    <w:p>
      <w:pPr>
        <w:pStyle w:val="ObjectiveItem"/>
        <w:spacing w:line="360" w:lineRule="auto" w:before="0" w:after="80"/>
        <w:ind w:left="720" w:hanging="360"/>
        <w:jc w:val="both"/>
      </w:pPr>
      <w:r>
        <w:rPr>
          <w:rFonts w:ascii="Times New Roman" w:hAnsi="Times New Roman"/>
          <w:b w:val="0"/>
          <w:i w:val="0"/>
          <w:sz w:val="24"/>
        </w:rPr>
        <w:t>•  Security: The effectiveness of role-based access control, session expiration, and CSRF protection in preventing unauthorized data modification.</w:t>
      </w:r>
    </w:p>
    <w:p>
      <w:pPr>
        <w:pStyle w:val="ObjectiveItem"/>
        <w:spacing w:line="360" w:lineRule="auto" w:before="0" w:after="80"/>
        <w:ind w:left="720" w:hanging="360"/>
        <w:jc w:val="both"/>
      </w:pPr>
      <w:r>
        <w:rPr>
          <w:rFonts w:ascii="Times New Roman" w:hAnsi="Times New Roman"/>
          <w:b w:val="0"/>
          <w:i w:val="0"/>
          <w:sz w:val="24"/>
        </w:rPr>
        <w:t>•  Maintainability: The modularity and clarity of the Laravel MVC codebase for future updates, bug fixes, and feature additions.</w:t>
      </w:r>
    </w:p>
    <w:p>
      <w:pPr>
        <w:pStyle w:val="ObjectiveItem"/>
        <w:spacing w:line="360" w:lineRule="auto" w:before="0" w:after="80"/>
        <w:ind w:left="720" w:hanging="360"/>
        <w:jc w:val="both"/>
      </w:pPr>
      <w:r>
        <w:rPr>
          <w:rFonts w:ascii="Times New Roman" w:hAnsi="Times New Roman"/>
          <w:b w:val="0"/>
          <w:i w:val="0"/>
          <w:sz w:val="24"/>
        </w:rPr>
        <w:t>•  Portability: The ease with which the system can be deployed and transferred to other local government computer setups.</w:t>
      </w:r>
    </w:p>
    <w:p>
      <w:pPr>
        <w:pStyle w:val="Body"/>
        <w:spacing w:line="360" w:lineRule="auto" w:before="0" w:after="120"/>
        <w:ind w:firstLine="720"/>
        <w:jc w:val="both"/>
      </w:pPr>
      <w:r>
        <w:rPr>
          <w:rFonts w:ascii="Times New Roman" w:hAnsi="Times New Roman"/>
          <w:b w:val="0"/>
          <w:i w:val="0"/>
          <w:sz w:val="24"/>
        </w:rPr>
        <w:t>Table 4 shows the Five-Point Likert Scale and corresponding verbal interpretations used to score and evaluate the system.</w:t>
      </w:r>
    </w:p>
    <w:p>
      <w:pPr>
        <w:pStyle w:val="TableNumber"/>
        <w:spacing w:before="240" w:after="40" w:line="360" w:lineRule="auto"/>
      </w:pPr>
      <w:r>
        <w:rPr>
          <w:rFonts w:ascii="Times New Roman" w:hAnsi="Times New Roman"/>
          <w:b w:val="0"/>
          <w:i w:val="0"/>
          <w:sz w:val="24"/>
        </w:rPr>
        <w:t>Table 4</w:t>
      </w:r>
    </w:p>
    <w:p>
      <w:pPr>
        <w:pStyle w:val="TableTitle"/>
        <w:spacing w:before="0" w:after="120" w:line="360" w:lineRule="auto"/>
      </w:pPr>
      <w:r>
        <w:rPr>
          <w:rFonts w:ascii="Times New Roman" w:hAnsi="Times New Roman"/>
          <w:b w:val="0"/>
          <w:i/>
          <w:sz w:val="24"/>
        </w:rPr>
        <w:t>Five-Point Likert Scale and Verbal Interpretation</w:t>
      </w:r>
    </w:p>
    <w:tbl>
      <w:tblPr>
        <w:tblW w:type="auto" w:w="0"/>
        <w:jc w:val="center"/>
        <w:tblLook w:firstColumn="1" w:firstRow="1" w:lastColumn="0" w:lastRow="0" w:noHBand="0" w:noVBand="1" w:val="04A0"/>
      </w:tblPr>
      <w:tblGrid>
        <w:gridCol w:w="2880"/>
        <w:gridCol w:w="2880"/>
        <w:gridCol w:w="2880"/>
      </w:tblGrid>
      <w:tr>
        <w:trPr>
          <w:cantSplit/>
        </w:trPr>
        <w:tc>
          <w:tcPr>
            <w:tcW w:type="dxa" w:w="216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Scale Rating</w:t>
            </w:r>
          </w:p>
        </w:tc>
        <w:tc>
          <w:tcPr>
            <w:tcW w:type="dxa" w:w="288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Mean Score Range</w:t>
            </w:r>
          </w:p>
        </w:tc>
        <w:tc>
          <w:tcPr>
            <w:tcW w:type="dxa" w:w="331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Verbal Interpretation</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5</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4.21 – 5.00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3.41 – 4.20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Very Good</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3</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2.61 – 3.40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Good</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2</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1.81 – 2.60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Poor</w:t>
            </w:r>
          </w:p>
        </w:tc>
      </w:tr>
      <w:tr>
        <w:trPr>
          <w:cantSplit/>
        </w:trPr>
        <w:tc>
          <w:tcPr>
            <w:tcW w:type="dxa" w:w="216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1</w:t>
            </w:r>
          </w:p>
        </w:tc>
        <w:tc>
          <w:tcPr>
            <w:tcW w:type="dxa" w:w="288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1.00 – 1.80</w:t>
            </w:r>
          </w:p>
        </w:tc>
        <w:tc>
          <w:tcPr>
            <w:tcW w:type="dxa" w:w="331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Very Poor</w:t>
            </w:r>
          </w:p>
        </w:tc>
      </w:tr>
    </w:tbl>
    <w:p>
      <w:pPr>
        <w:pStyle w:val="Heading2"/>
        <w:spacing w:before="280" w:after="120" w:line="360" w:lineRule="auto"/>
        <w:jc w:val="left"/>
      </w:pPr>
      <w:r>
        <w:rPr>
          <w:rFonts w:ascii="Times New Roman" w:hAnsi="Times New Roman"/>
          <w:b w:val="0"/>
          <w:i/>
          <w:sz w:val="24"/>
        </w:rPr>
        <w:t>Data Gathering Instrument</w:t>
      </w:r>
    </w:p>
    <w:p>
      <w:pPr>
        <w:pStyle w:val="Body"/>
        <w:spacing w:line="360" w:lineRule="auto" w:before="0" w:after="120"/>
        <w:ind w:firstLine="720"/>
        <w:jc w:val="both"/>
      </w:pPr>
      <w:r>
        <w:rPr>
          <w:rFonts w:ascii="Times New Roman" w:hAnsi="Times New Roman"/>
          <w:b w:val="0"/>
          <w:i w:val="0"/>
          <w:sz w:val="24"/>
        </w:rP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pPr>
        <w:pStyle w:val="Heading2"/>
        <w:spacing w:before="280" w:after="120" w:line="360" w:lineRule="auto"/>
        <w:jc w:val="left"/>
      </w:pPr>
      <w:r>
        <w:rPr>
          <w:rFonts w:ascii="Times New Roman" w:hAnsi="Times New Roman"/>
          <w:b w:val="0"/>
          <w:i/>
          <w:sz w:val="24"/>
        </w:rPr>
        <w:t>Respondents of the Study</w:t>
      </w:r>
    </w:p>
    <w:p>
      <w:pPr>
        <w:pStyle w:val="Body"/>
        <w:spacing w:line="360" w:lineRule="auto" w:before="0" w:after="120"/>
        <w:ind w:firstLine="720"/>
        <w:jc w:val="both"/>
      </w:pPr>
      <w:r>
        <w:rPr>
          <w:rFonts w:ascii="Times New Roman" w:hAnsi="Times New Roman"/>
          <w:b w:val="0"/>
          <w:i w:val="0"/>
          <w:sz w:val="24"/>
        </w:rPr>
        <w:t>A total of ten (10) respondents were selected using purposive sampling to evaluate the system. The evaluators were divided into two distinct groups:</w:t>
      </w:r>
    </w:p>
    <w:p>
      <w:pPr>
        <w:pStyle w:val="Body"/>
        <w:spacing w:line="360" w:lineRule="auto" w:before="0" w:after="120"/>
        <w:ind w:firstLine="720"/>
        <w:jc w:val="both"/>
      </w:pPr>
      <w:r>
        <w:rPr>
          <w:rFonts w:ascii="Times New Roman" w:hAnsi="Times New Roman"/>
          <w:b w:val="0"/>
          <w:i w:val="0"/>
          <w:sz w:val="24"/>
        </w:rPr>
        <w:t>1. IT Experts (5 respondents): Information Technology instructors and professional software developers from ISAT U who evaluated technical aspects such as code structure, database normalization, system security, performance efficiency, and maintainability.</w:t>
      </w:r>
    </w:p>
    <w:p>
      <w:pPr>
        <w:pStyle w:val="Body"/>
        <w:spacing w:line="360" w:lineRule="auto" w:before="0" w:after="120"/>
        <w:ind w:firstLine="720"/>
        <w:jc w:val="both"/>
      </w:pPr>
      <w:r>
        <w:rPr>
          <w:rFonts w:ascii="Times New Roman" w:hAnsi="Times New Roman"/>
          <w:b w:val="0"/>
          <w:i w:val="0"/>
          <w:sz w:val="24"/>
        </w:rPr>
        <w:t>2. Domain End-Users (5 respondents): Punong Barangay Hon. Roberto S. Alen, Barangay Secretary Mrs. Ma. Elena Balleza, and community residents from Barangay Dacutan who evaluated functional suitability, user interface ease of use, clearance generation accuracy across the 12 document offerings, and practical community applicability.</w:t>
      </w:r>
    </w:p>
    <w:p>
      <w:pPr>
        <w:pStyle w:val="Heading2"/>
        <w:spacing w:before="280" w:after="120" w:line="360" w:lineRule="auto"/>
        <w:jc w:val="left"/>
      </w:pPr>
      <w:r>
        <w:rPr>
          <w:rFonts w:ascii="Times New Roman" w:hAnsi="Times New Roman"/>
          <w:b w:val="0"/>
          <w:i/>
          <w:sz w:val="24"/>
        </w:rPr>
        <w:t>Data Analysis Procedure and Statistical Treatment</w:t>
      </w:r>
    </w:p>
    <w:p>
      <w:pPr>
        <w:pStyle w:val="Body"/>
        <w:spacing w:line="360" w:lineRule="auto" w:before="0" w:after="120"/>
        <w:ind w:firstLine="720"/>
        <w:jc w:val="both"/>
      </w:pPr>
      <w:r>
        <w:rPr>
          <w:rFonts w:ascii="Times New Roman" w:hAnsi="Times New Roman"/>
          <w:b w:val="0"/>
          <w:i w:val="0"/>
          <w:sz w:val="24"/>
        </w:rP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pPr>
        <w:pStyle w:val="Body"/>
        <w:spacing w:line="360" w:lineRule="auto" w:before="0" w:after="120"/>
        <w:ind w:firstLine="720"/>
        <w:jc w:val="both"/>
      </w:pPr>
      <w:r>
        <w:rPr>
          <w:rFonts w:ascii="Times New Roman" w:hAnsi="Times New Roman"/>
          <w:b w:val="0"/>
          <w:i w:val="0"/>
          <w:sz w:val="24"/>
        </w:rPr>
        <w:t>Table 5 presents the summary of evaluation results obtained from the ten evaluators.</w:t>
      </w:r>
    </w:p>
    <w:p>
      <w:pPr>
        <w:pStyle w:val="TableNumber"/>
        <w:spacing w:before="240" w:after="40" w:line="360" w:lineRule="auto"/>
      </w:pPr>
      <w:r>
        <w:rPr>
          <w:rFonts w:ascii="Times New Roman" w:hAnsi="Times New Roman"/>
          <w:b w:val="0"/>
          <w:i w:val="0"/>
          <w:sz w:val="24"/>
        </w:rPr>
        <w:t>Table 5</w:t>
      </w:r>
    </w:p>
    <w:p>
      <w:pPr>
        <w:pStyle w:val="TableTitle"/>
        <w:spacing w:before="0" w:after="120" w:line="360" w:lineRule="auto"/>
      </w:pPr>
      <w:r>
        <w:rPr>
          <w:rFonts w:ascii="Times New Roman" w:hAnsi="Times New Roman"/>
          <w:b w:val="0"/>
          <w:i/>
          <w:sz w:val="24"/>
        </w:rPr>
        <w:t>Summary of ISO 25010 Software Quality Evaluation Results</w:t>
      </w:r>
    </w:p>
    <w:tbl>
      <w:tblPr>
        <w:tblW w:type="auto" w:w="0"/>
        <w:jc w:val="center"/>
        <w:tblLook w:firstColumn="1" w:firstRow="1" w:lastColumn="0" w:lastRow="0" w:noHBand="0" w:noVBand="1" w:val="04A0"/>
      </w:tblPr>
      <w:tblGrid>
        <w:gridCol w:w="2880"/>
        <w:gridCol w:w="2880"/>
        <w:gridCol w:w="2880"/>
      </w:tblGrid>
      <w:tr>
        <w:trPr>
          <w:cantSplit/>
        </w:trPr>
        <w:tc>
          <w:tcPr>
            <w:tcW w:type="dxa" w:w="403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ISO 25010 Quality Characteristic</w:t>
            </w:r>
          </w:p>
        </w:tc>
        <w:tc>
          <w:tcPr>
            <w:tcW w:type="dxa" w:w="216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Computed Mean (x̄)</w:t>
            </w:r>
          </w:p>
        </w:tc>
        <w:tc>
          <w:tcPr>
            <w:tcW w:type="dxa" w:w="216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Verbal Interpretation</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1. Functional Suitability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4.65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2. Performance Efficiency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3. Compatibility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4. Usability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4.60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5. Reliability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6. Security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4.45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7. Maintainability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8. Portability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Overall Grand Mean</w:t>
            </w:r>
          </w:p>
        </w:tc>
        <w:tc>
          <w:tcPr>
            <w:tcW w:type="dxa" w:w="216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4.54</w:t>
            </w:r>
          </w:p>
        </w:tc>
        <w:tc>
          <w:tcPr>
            <w:tcW w:type="dxa" w:w="216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Excellent</w:t>
            </w:r>
          </w:p>
        </w:tc>
      </w:tr>
    </w:tbl>
    <w:p>
      <w:pPr>
        <w:pStyle w:val="Body"/>
        <w:spacing w:line="360" w:lineRule="auto" w:before="0" w:after="120"/>
        <w:ind w:firstLine="720"/>
        <w:jc w:val="both"/>
      </w:pPr>
      <w:r>
        <w:rPr>
          <w:rFonts w:ascii="Times New Roman" w:hAnsi="Times New Roman"/>
          <w:b w:val="0"/>
          <w:i w:val="0"/>
          <w:sz w:val="24"/>
        </w:rPr>
        <w:t>As shown in Table 5, all eight software quality characteristics received mean scores well above 4.21, resulting in an overall grand mean of 4.54 with a verbal interpretation of 'Excellent.' Functional Suitability scored the highest (4.65), proving that the core modules—such as resident census profiling, direct online document applications for 12 certificate types, and authentic Philippine Republic A4 clearance printing—accurately satisfy the operational requirements of Barangay Dacutan.</w:t>
      </w:r>
    </w:p>
    <w:p>
      <w:r>
        <w:br w:type="page"/>
      </w:r>
    </w:p>
    <w:p>
      <w:pPr>
        <w:pStyle w:val="FrontHeading"/>
        <w:spacing w:before="240" w:after="240" w:line="360" w:lineRule="auto"/>
        <w:jc w:val="center"/>
      </w:pPr>
      <w:r>
        <w:rPr>
          <w:rFonts w:ascii="Times New Roman" w:hAnsi="Times New Roman"/>
          <w:b/>
          <w:sz w:val="24"/>
        </w:rPr>
        <w:t>REFERENCES</w:t>
      </w:r>
    </w:p>
    <w:p>
      <w:pPr>
        <w:pStyle w:val="Reference"/>
        <w:spacing w:line="312" w:lineRule="auto" w:before="40" w:after="120"/>
        <w:ind w:left="720" w:hanging="720"/>
      </w:pPr>
      <w:r>
        <w:rPr>
          <w:rFonts w:ascii="Times New Roman" w:hAnsi="Times New Roman"/>
          <w:b w:val="0"/>
          <w:i w:val="0"/>
          <w:sz w:val="22"/>
        </w:rPr>
        <w:t xml:space="preserve">Brillantes, A. B., &amp; Perante-Calina, L. (2018). </w:t>
      </w:r>
      <w:r>
        <w:rPr>
          <w:rFonts w:ascii="Times New Roman" w:hAnsi="Times New Roman"/>
          <w:b w:val="0"/>
          <w:i/>
          <w:sz w:val="22"/>
        </w:rPr>
        <w:t xml:space="preserve">Leadership and citizen engagement in e-governance: The Philippine experience. </w:t>
      </w:r>
      <w:r>
        <w:rPr>
          <w:rFonts w:ascii="Times New Roman" w:hAnsi="Times New Roman"/>
          <w:b w:val="0"/>
          <w:i w:val="0"/>
          <w:sz w:val="22"/>
        </w:rPr>
        <w:t>Philippine Journal of Public Administration, 62(1), 45–68.</w:t>
      </w:r>
    </w:p>
    <w:p>
      <w:pPr>
        <w:pStyle w:val="Reference"/>
        <w:spacing w:line="312" w:lineRule="auto" w:before="40" w:after="120"/>
        <w:ind w:left="720" w:hanging="720"/>
      </w:pPr>
      <w:r>
        <w:rPr>
          <w:rFonts w:ascii="Times New Roman" w:hAnsi="Times New Roman"/>
          <w:b w:val="0"/>
          <w:i w:val="0"/>
          <w:sz w:val="22"/>
        </w:rPr>
        <w:t xml:space="preserve">Coronel, C., &amp; Morris, S. (2020). </w:t>
      </w:r>
      <w:r>
        <w:rPr>
          <w:rFonts w:ascii="Times New Roman" w:hAnsi="Times New Roman"/>
          <w:b w:val="0"/>
          <w:i/>
          <w:sz w:val="22"/>
        </w:rPr>
        <w:t xml:space="preserve">Database systems: Design, implementation, &amp; management </w:t>
      </w:r>
      <w:r>
        <w:rPr>
          <w:rFonts w:ascii="Times New Roman" w:hAnsi="Times New Roman"/>
          <w:b w:val="0"/>
          <w:i w:val="0"/>
          <w:sz w:val="22"/>
        </w:rPr>
        <w:t>(13th ed.). Cengage Learning.</w:t>
      </w:r>
    </w:p>
    <w:p>
      <w:pPr>
        <w:pStyle w:val="Reference"/>
        <w:spacing w:line="312" w:lineRule="auto" w:before="40" w:after="120"/>
        <w:ind w:left="720" w:hanging="720"/>
      </w:pPr>
      <w:r>
        <w:rPr>
          <w:rFonts w:ascii="Times New Roman" w:hAnsi="Times New Roman"/>
          <w:b w:val="0"/>
          <w:i w:val="0"/>
          <w:sz w:val="22"/>
        </w:rPr>
        <w:t xml:space="preserve">Dela Cruz, M. R., &amp; Ramos, J. T. (2022). </w:t>
      </w:r>
      <w:r>
        <w:rPr>
          <w:rFonts w:ascii="Times New Roman" w:hAnsi="Times New Roman"/>
          <w:b w:val="0"/>
          <w:i/>
          <w:sz w:val="22"/>
        </w:rPr>
        <w:t xml:space="preserve">Automated barangay clearance and certification issuance system with barcode verification. </w:t>
      </w:r>
      <w:r>
        <w:rPr>
          <w:rFonts w:ascii="Times New Roman" w:hAnsi="Times New Roman"/>
          <w:b w:val="0"/>
          <w:i w:val="0"/>
          <w:sz w:val="22"/>
        </w:rPr>
        <w:t>International Journal of Computing and Information Sciences, 14(2), 112–120.</w:t>
      </w:r>
    </w:p>
    <w:p>
      <w:pPr>
        <w:pStyle w:val="Reference"/>
        <w:spacing w:line="312" w:lineRule="auto" w:before="40" w:after="120"/>
        <w:ind w:left="720" w:hanging="720"/>
      </w:pPr>
      <w:r>
        <w:rPr>
          <w:rFonts w:ascii="Times New Roman" w:hAnsi="Times New Roman"/>
          <w:b w:val="0"/>
          <w:i w:val="0"/>
          <w:sz w:val="22"/>
        </w:rPr>
        <w:t xml:space="preserve">Flores, J. A., Mendoza, R. K., &amp; Tan, G. S. (2023). </w:t>
      </w:r>
      <w:r>
        <w:rPr>
          <w:rFonts w:ascii="Times New Roman" w:hAnsi="Times New Roman"/>
          <w:b w:val="0"/>
          <w:i/>
          <w:sz w:val="22"/>
        </w:rPr>
        <w:t xml:space="preserve">Community-based disaster relief and ayuda distribution management system for rural local government units. </w:t>
      </w:r>
      <w:r>
        <w:rPr>
          <w:rFonts w:ascii="Times New Roman" w:hAnsi="Times New Roman"/>
          <w:b w:val="0"/>
          <w:i w:val="0"/>
          <w:sz w:val="22"/>
        </w:rPr>
        <w:t>Journal of Information Technology and Community Development, 8(1), 54–68.</w:t>
      </w:r>
    </w:p>
    <w:p>
      <w:pPr>
        <w:pStyle w:val="Reference"/>
        <w:spacing w:line="312" w:lineRule="auto" w:before="40" w:after="120"/>
        <w:ind w:left="720" w:hanging="720"/>
      </w:pPr>
      <w:r>
        <w:rPr>
          <w:rFonts w:ascii="Times New Roman" w:hAnsi="Times New Roman"/>
          <w:b w:val="0"/>
          <w:i w:val="0"/>
          <w:sz w:val="22"/>
        </w:rPr>
        <w:t xml:space="preserve">International Organization for Standardization. (2011). </w:t>
      </w:r>
      <w:r>
        <w:rPr>
          <w:rFonts w:ascii="Times New Roman" w:hAnsi="Times New Roman"/>
          <w:b w:val="0"/>
          <w:i/>
          <w:sz w:val="22"/>
        </w:rPr>
        <w:t xml:space="preserve">Systems and software engineering — Systems and software Quality Requirements and Evaluation (SQuaRE) — System and software quality models </w:t>
      </w:r>
      <w:r>
        <w:rPr>
          <w:rFonts w:ascii="Times New Roman" w:hAnsi="Times New Roman"/>
          <w:b w:val="0"/>
          <w:i w:val="0"/>
          <w:sz w:val="22"/>
        </w:rPr>
        <w:t>(ISO/IEC Standard No. 25010:2011). https://www.iso.org/standard/35733.html</w:t>
      </w:r>
    </w:p>
    <w:p>
      <w:pPr>
        <w:pStyle w:val="Reference"/>
        <w:spacing w:line="312" w:lineRule="auto" w:before="40" w:after="120"/>
        <w:ind w:left="720" w:hanging="720"/>
      </w:pPr>
      <w:r>
        <w:rPr>
          <w:rFonts w:ascii="Times New Roman" w:hAnsi="Times New Roman"/>
          <w:b w:val="0"/>
          <w:i w:val="0"/>
          <w:sz w:val="22"/>
        </w:rPr>
        <w:t xml:space="preserve">Otwell, T. (2024). </w:t>
      </w:r>
      <w:r>
        <w:rPr>
          <w:rFonts w:ascii="Times New Roman" w:hAnsi="Times New Roman"/>
          <w:b w:val="0"/>
          <w:i/>
          <w:sz w:val="22"/>
        </w:rPr>
        <w:t xml:space="preserve">Laravel: The PHP framework for web artisans. </w:t>
      </w:r>
      <w:r>
        <w:rPr>
          <w:rFonts w:ascii="Times New Roman" w:hAnsi="Times New Roman"/>
          <w:b w:val="0"/>
          <w:i w:val="0"/>
          <w:sz w:val="22"/>
        </w:rPr>
        <w:t>Taylor Otwell. https://laravel.com</w:t>
      </w:r>
    </w:p>
    <w:p>
      <w:pPr>
        <w:pStyle w:val="Reference"/>
        <w:spacing w:line="312" w:lineRule="auto" w:before="40" w:after="120"/>
        <w:ind w:left="720" w:hanging="720"/>
      </w:pPr>
      <w:r>
        <w:rPr>
          <w:rFonts w:ascii="Times New Roman" w:hAnsi="Times New Roman"/>
          <w:b w:val="0"/>
          <w:i w:val="0"/>
          <w:sz w:val="22"/>
        </w:rPr>
        <w:t xml:space="preserve">Pe, F. L., &amp; Tadiar, A. F. (2017). </w:t>
      </w:r>
      <w:r>
        <w:rPr>
          <w:rFonts w:ascii="Times New Roman" w:hAnsi="Times New Roman"/>
          <w:b w:val="0"/>
          <w:i/>
          <w:sz w:val="22"/>
        </w:rPr>
        <w:t xml:space="preserve">Katarungang Pambarangay: A handbook for barangay conciliation in the Philippines </w:t>
      </w:r>
      <w:r>
        <w:rPr>
          <w:rFonts w:ascii="Times New Roman" w:hAnsi="Times New Roman"/>
          <w:b w:val="0"/>
          <w:i w:val="0"/>
          <w:sz w:val="22"/>
        </w:rPr>
        <w:t>(3rd ed.). Rex Bookstore.</w:t>
      </w:r>
    </w:p>
    <w:p>
      <w:pPr>
        <w:pStyle w:val="Reference"/>
        <w:spacing w:line="312" w:lineRule="auto" w:before="40" w:after="120"/>
        <w:ind w:left="720" w:hanging="720"/>
      </w:pPr>
      <w:r>
        <w:rPr>
          <w:rFonts w:ascii="Times New Roman" w:hAnsi="Times New Roman"/>
          <w:b w:val="0"/>
          <w:i w:val="0"/>
          <w:sz w:val="22"/>
        </w:rPr>
        <w:t xml:space="preserve">Republic of the Philippines. (1991). </w:t>
      </w:r>
      <w:r>
        <w:rPr>
          <w:rFonts w:ascii="Times New Roman" w:hAnsi="Times New Roman"/>
          <w:b w:val="0"/>
          <w:i/>
          <w:sz w:val="22"/>
        </w:rPr>
        <w:t xml:space="preserve">Republic Act No. 7160: An act providing for a local government code of 1991. </w:t>
      </w:r>
      <w:r>
        <w:rPr>
          <w:rFonts w:ascii="Times New Roman" w:hAnsi="Times New Roman"/>
          <w:b w:val="0"/>
          <w:i w:val="0"/>
          <w:sz w:val="22"/>
        </w:rPr>
        <w:t>Official Gazette of the Republic of the Philippines.</w:t>
      </w:r>
    </w:p>
    <w:p>
      <w:pPr>
        <w:pStyle w:val="Reference"/>
        <w:spacing w:line="312" w:lineRule="auto" w:before="40" w:after="120"/>
        <w:ind w:left="720" w:hanging="720"/>
      </w:pPr>
      <w:r>
        <w:rPr>
          <w:rFonts w:ascii="Times New Roman" w:hAnsi="Times New Roman"/>
          <w:b w:val="0"/>
          <w:i w:val="0"/>
          <w:sz w:val="22"/>
        </w:rPr>
        <w:t xml:space="preserve">Republic of the Philippines. (2018). </w:t>
      </w:r>
      <w:r>
        <w:rPr>
          <w:rFonts w:ascii="Times New Roman" w:hAnsi="Times New Roman"/>
          <w:b w:val="0"/>
          <w:i/>
          <w:sz w:val="22"/>
        </w:rPr>
        <w:t xml:space="preserve">Republic Act No. 11032: Ease of doing business and efficient government service delivery act of 2018. </w:t>
      </w:r>
      <w:r>
        <w:rPr>
          <w:rFonts w:ascii="Times New Roman" w:hAnsi="Times New Roman"/>
          <w:b w:val="0"/>
          <w:i w:val="0"/>
          <w:sz w:val="22"/>
        </w:rPr>
        <w:t>Official Gazette of the Republic of the Philippines.</w:t>
      </w:r>
    </w:p>
    <w:p>
      <w:pPr>
        <w:pStyle w:val="Reference"/>
        <w:spacing w:line="312" w:lineRule="auto" w:before="40" w:after="120"/>
        <w:ind w:left="720" w:hanging="720"/>
      </w:pPr>
      <w:r>
        <w:rPr>
          <w:rFonts w:ascii="Times New Roman" w:hAnsi="Times New Roman"/>
          <w:b w:val="0"/>
          <w:i w:val="0"/>
          <w:sz w:val="22"/>
        </w:rPr>
        <w:t xml:space="preserve">Republic of the Philippines. (2019). </w:t>
      </w:r>
      <w:r>
        <w:rPr>
          <w:rFonts w:ascii="Times New Roman" w:hAnsi="Times New Roman"/>
          <w:b w:val="0"/>
          <w:i/>
          <w:sz w:val="22"/>
        </w:rPr>
        <w:t xml:space="preserve">Republic Act No. 11261: First time jobseekers assistance act. </w:t>
      </w:r>
      <w:r>
        <w:rPr>
          <w:rFonts w:ascii="Times New Roman" w:hAnsi="Times New Roman"/>
          <w:b w:val="0"/>
          <w:i w:val="0"/>
          <w:sz w:val="22"/>
        </w:rPr>
        <w:t>Official Gazette of the Republic of the Philippines.</w:t>
      </w:r>
    </w:p>
    <w:p>
      <w:pPr>
        <w:pStyle w:val="Reference"/>
        <w:spacing w:line="312" w:lineRule="auto" w:before="40" w:after="120"/>
        <w:ind w:left="720" w:hanging="720"/>
      </w:pPr>
      <w:r>
        <w:rPr>
          <w:rFonts w:ascii="Times New Roman" w:hAnsi="Times New Roman"/>
          <w:b w:val="0"/>
          <w:i w:val="0"/>
          <w:sz w:val="22"/>
        </w:rPr>
        <w:t xml:space="preserve">Santos, P. M., Gomez, R. L., &amp; Perez, E. C. (2021). </w:t>
      </w:r>
      <w:r>
        <w:rPr>
          <w:rFonts w:ascii="Times New Roman" w:hAnsi="Times New Roman"/>
          <w:b w:val="0"/>
          <w:i/>
          <w:sz w:val="22"/>
        </w:rPr>
        <w:t xml:space="preserve">Web-based barangay management information system: Enhancing local governance in urban communities. </w:t>
      </w:r>
      <w:r>
        <w:rPr>
          <w:rFonts w:ascii="Times New Roman" w:hAnsi="Times New Roman"/>
          <w:b w:val="0"/>
          <w:i w:val="0"/>
          <w:sz w:val="22"/>
        </w:rPr>
        <w:t>Philippine Journal of Information Technology, 11(3), 85–97.</w:t>
      </w:r>
    </w:p>
    <w:p>
      <w:pPr>
        <w:pStyle w:val="Reference"/>
        <w:spacing w:line="312" w:lineRule="auto" w:before="40" w:after="120"/>
        <w:ind w:left="720" w:hanging="720"/>
      </w:pPr>
      <w:r>
        <w:rPr>
          <w:rFonts w:ascii="Times New Roman" w:hAnsi="Times New Roman"/>
          <w:b w:val="0"/>
          <w:i w:val="0"/>
          <w:sz w:val="22"/>
        </w:rPr>
        <w:t xml:space="preserve">Silver, E. A., Pyke, D. F., &amp; Thomas, D. J. (2016). </w:t>
      </w:r>
      <w:r>
        <w:rPr>
          <w:rFonts w:ascii="Times New Roman" w:hAnsi="Times New Roman"/>
          <w:b w:val="0"/>
          <w:i/>
          <w:sz w:val="22"/>
        </w:rPr>
        <w:t xml:space="preserve">Inventory and production management in supply chains </w:t>
      </w:r>
      <w:r>
        <w:rPr>
          <w:rFonts w:ascii="Times New Roman" w:hAnsi="Times New Roman"/>
          <w:b w:val="0"/>
          <w:i w:val="0"/>
          <w:sz w:val="22"/>
        </w:rPr>
        <w:t>(4th ed.). CRC Press.</w:t>
      </w:r>
    </w:p>
    <w:p>
      <w:r>
        <w:br w:type="page"/>
      </w:r>
    </w:p>
    <w:p>
      <w:pPr>
        <w:pStyle w:val="AppendixHeading"/>
        <w:spacing w:before="360" w:after="360"/>
        <w:jc w:val="center"/>
      </w:pPr>
      <w:r>
        <w:rPr>
          <w:rFonts w:ascii="Times New Roman" w:hAnsi="Times New Roman"/>
          <w:b/>
          <w:i w:val="0"/>
          <w:sz w:val="24"/>
        </w:rPr>
        <w:t>APPENDICES</w:t>
      </w:r>
    </w:p>
    <w:p>
      <w:pPr>
        <w:pStyle w:val="Heading2"/>
        <w:spacing w:before="280" w:after="120" w:line="360" w:lineRule="auto"/>
        <w:jc w:val="left"/>
      </w:pPr>
      <w:r>
        <w:rPr>
          <w:rFonts w:ascii="Times New Roman" w:hAnsi="Times New Roman"/>
          <w:b w:val="0"/>
          <w:i/>
          <w:sz w:val="24"/>
        </w:rPr>
        <w:t>Appendix A: ISO 25010 Software Quality Evaluation Instrument</w:t>
      </w:r>
    </w:p>
    <w:p>
      <w:pPr>
        <w:pStyle w:val="Body"/>
        <w:spacing w:line="360" w:lineRule="auto" w:before="0" w:after="120"/>
        <w:ind w:firstLine="720"/>
        <w:jc w:val="both"/>
      </w:pPr>
      <w:r>
        <w:rPr>
          <w:rFonts w:ascii="Times New Roman" w:hAnsi="Times New Roman"/>
          <w:b w:val="0"/>
          <w:i w:val="0"/>
          <w:sz w:val="24"/>
        </w:rPr>
        <w:t>This instrument was utilized to gather evaluation data from IT experts and barangay end-users based on the ISO/IEC 25010 standard across a 5-point Likert scale (5 - Excellent, 4 - Very Good, 3 - Good, 2 - Poor, 1 - Very Poor).</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A. Sample ISO 25010 Evaluation Questionnaire Form]</w:t>
              <w:br/>
            </w:r>
            <w:r>
              <w:rPr>
                <w:rFonts w:ascii="Times New Roman" w:hAnsi="Times New Roman"/>
                <w:b w:val="0"/>
                <w:i w:val="0"/>
                <w:color w:val="78909C"/>
                <w:sz w:val="20"/>
              </w:rPr>
              <w:t>Questionnaire Form Placeholder: 24 Evaluative Items across Functional Suitability, Performance Efficiency, Compatibility, Usability, Reliability, Security, Maintainability, and Portability</w:t>
            </w:r>
          </w:p>
        </w:tc>
      </w:tr>
    </w:tbl>
    <w:p>
      <w:pPr>
        <w:spacing w:before="0" w:after="40"/>
      </w:pPr>
    </w:p>
    <w:p>
      <w:pPr>
        <w:pStyle w:val="Heading2"/>
        <w:spacing w:before="280" w:after="120" w:line="360" w:lineRule="auto"/>
        <w:jc w:val="left"/>
      </w:pPr>
      <w:r>
        <w:rPr>
          <w:rFonts w:ascii="Times New Roman" w:hAnsi="Times New Roman"/>
          <w:b w:val="0"/>
          <w:i/>
          <w:sz w:val="24"/>
        </w:rPr>
        <w:t>Appendix B: System User Interface Screenshots and Print Layouts</w:t>
      </w:r>
    </w:p>
    <w:p>
      <w:pPr>
        <w:pStyle w:val="Body"/>
        <w:spacing w:line="360" w:lineRule="auto" w:before="0" w:after="120"/>
        <w:ind w:firstLine="720"/>
        <w:jc w:val="both"/>
      </w:pPr>
      <w:r>
        <w:rPr>
          <w:rFonts w:ascii="Times New Roman" w:hAnsi="Times New Roman"/>
          <w:b w:val="0"/>
          <w:i w:val="0"/>
          <w:sz w:val="24"/>
        </w:rPr>
        <w:t>This section contains selected interface captures of the developed Barangay Information and Management System.</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B-1. Public Citizen Landing Portal and E-Services Grid]</w:t>
              <w:br/>
            </w:r>
            <w:r>
              <w:rPr>
                <w:rFonts w:ascii="Times New Roman" w:hAnsi="Times New Roman"/>
                <w:b w:val="0"/>
                <w:i w:val="0"/>
                <w:color w:val="78909C"/>
                <w:sz w:val="20"/>
              </w:rPr>
              <w:t>Screenshot Placeholder: Hero Banner, 12 E-Services across Personal, Business, and Legal categories, Hotlines, and PST Clock</w:t>
            </w:r>
          </w:p>
        </w:tc>
      </w:tr>
    </w:tbl>
    <w:p>
      <w:pPr>
        <w:spacing w:before="0" w:after="40"/>
      </w:pP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B-2. Live Document Tracker and Online Application Form]</w:t>
              <w:br/>
            </w:r>
            <w:r>
              <w:rPr>
                <w:rFonts w:ascii="Times New Roman" w:hAnsi="Times New Roman"/>
                <w:b w:val="0"/>
                <w:i w:val="0"/>
                <w:color w:val="78909C"/>
                <w:sz w:val="20"/>
              </w:rPr>
              <w:t>Screenshot Placeholder: 12 Document Selection Dropdown, Reference Code Search (DAC-2026-XXXX), and 4-Stage Visual Progress Bar</w:t>
            </w:r>
          </w:p>
        </w:tc>
      </w:tr>
    </w:tbl>
    <w:p>
      <w:pPr>
        <w:spacing w:before="0" w:after="40"/>
      </w:pP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B-3. Administrative Executive Dashboard and Real-Time Counters]</w:t>
              <w:br/>
            </w:r>
            <w:r>
              <w:rPr>
                <w:rFonts w:ascii="Times New Roman" w:hAnsi="Times New Roman"/>
                <w:b w:val="0"/>
                <w:i w:val="0"/>
                <w:color w:val="78909C"/>
                <w:sz w:val="20"/>
              </w:rPr>
              <w:t>Screenshot Placeholder: Population KPIs, Monthly Revenue, Pending Queue, and Purok Demographics Distribution</w:t>
            </w:r>
          </w:p>
        </w:tc>
      </w:tr>
    </w:tbl>
    <w:p>
      <w:pPr>
        <w:spacing w:before="0" w:after="40"/>
      </w:pP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B-4. Authentic Philippine Republic Standard A4 Printable Clearance]</w:t>
              <w:br/>
            </w:r>
            <w:r>
              <w:rPr>
                <w:rFonts w:ascii="Times New Roman" w:hAnsi="Times New Roman"/>
                <w:b w:val="0"/>
                <w:i w:val="0"/>
                <w:color w:val="78909C"/>
                <w:sz w:val="20"/>
              </w:rPr>
              <w:t>Screenshot Placeholder: Dual Seals (Dumangas &amp; Dacutan), Council Roster Sidebar, Legal Certification Text, Thumbmark Boxes, and Dry Seal Ring</w:t>
            </w:r>
          </w:p>
        </w:tc>
      </w:tr>
    </w:tbl>
    <w:p>
      <w:pPr>
        <w:spacing w:before="0" w:after="40"/>
      </w:pPr>
    </w:p>
    <w:p>
      <w:pPr>
        <w:pStyle w:val="Heading2"/>
        <w:spacing w:before="280" w:after="120" w:line="360" w:lineRule="auto"/>
        <w:jc w:val="left"/>
      </w:pPr>
      <w:r>
        <w:rPr>
          <w:rFonts w:ascii="Times New Roman" w:hAnsi="Times New Roman"/>
          <w:b w:val="0"/>
          <w:i/>
          <w:sz w:val="24"/>
        </w:rPr>
        <w:t>Appendix C: Certificate of System Acceptance and Transmittal</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C. Signed Transmittal and Acceptance Form from Barangay Dacutan]</w:t>
              <w:br/>
            </w:r>
            <w:r>
              <w:rPr>
                <w:rFonts w:ascii="Times New Roman" w:hAnsi="Times New Roman"/>
                <w:b w:val="0"/>
                <w:i w:val="0"/>
                <w:color w:val="78909C"/>
                <w:sz w:val="20"/>
              </w:rPr>
              <w:t>Document Placeholder: Official Transmittal Letter Signed by Punong Barangay Hon. Roberto S. Alen and Barangay Secretary Mrs. Ma. Elena Balleza</w:t>
            </w:r>
          </w:p>
        </w:tc>
      </w:tr>
    </w:tbl>
    <w:p>
      <w:pPr>
        <w:spacing w:before="0" w:after="40"/>
      </w:pPr>
    </w:p>
    <w:sectPr>
      <w:headerReference w:type="default" r:id="rId8"/>
      <w:footerReference w:type="default" r:id="rId9"/>
      <w:type w:val="nextPage"/>
      <w:pgSz w:w="12240" w:h="15840" w:orient="portrait"/>
      <w:pgMar w:top="1440" w:right="1440" w:bottom="1440" w:left="2160" w:header="720" w:footer="28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before="0" w:line="480"/>
      <w:jc w:val="left"/>
    </w:pPr>
    <w:rPr>
      <w:rFonts w:ascii="Times New Roman" w:cs="Times New Roman" w:eastAsia="Times New Roman" w:hAnsi="Times New Roman"/>
      <w:sz w:val="24"/>
      <w:szCs w:val="24"/>
    </w:rPr>
  </w:style>
  <w:style w:type="paragraph" w:styleId="Body">
    <w:name w:val="Body Text Indented"/>
    <w:basedOn w:val="Normal"/>
    <w:qFormat/>
    <w:pPr>
      <w:spacing w:line="480"/>
      <w:ind w:firstLine="720"/>
    </w:pPr>
  </w:style>
  <w:style w:type="paragraph" w:styleId="Abstract">
    <w:name w:val="Abstract Text"/>
    <w:basedOn w:val="Normal"/>
    <w:pPr>
      <w:spacing w:line="480"/>
      <w:ind w:firstLine="720"/>
      <w:jc w:val="both"/>
    </w:pPr>
  </w:style>
  <w:style w:type="paragraph" w:styleId="Heading1">
    <w:name w:val="heading 1"/>
    <w:basedOn w:val="Normal"/>
    <w:next w:val="Body"/>
    <w:qFormat/>
    <w:pPr>
      <w:keepNext/>
      <w:pageBreakBefore/>
      <w:spacing w:after="0" w:before="0" w:line="480"/>
      <w:jc w:val="center"/>
      <w:outlineLvl w:val="0"/>
    </w:pPr>
    <w:rPr>
      <w:rFonts w:ascii="Times New Roman" w:cs="Times New Roman" w:eastAsia="Times New Roman" w:hAnsi="Times New Roman"/>
      <w:b w:val="false"/>
      <w:bCs w:val="false"/>
      <w:color w:val="000000"/>
      <w:sz w:val="24"/>
      <w:szCs w:val="24"/>
    </w:rPr>
  </w:style>
  <w:style w:type="paragraph" w:styleId="Heading2">
    <w:name w:val="heading 2"/>
    <w:basedOn w:val="Normal"/>
    <w:next w:val="Body"/>
    <w:qFormat/>
    <w:pPr>
      <w:keepNext/>
      <w:spacing w:after="0" w:before="0" w:line="480"/>
      <w:jc w:val="left"/>
      <w:outlineLvl w:val="1"/>
    </w:pPr>
    <w:rPr>
      <w:rFonts w:ascii="Times New Roman" w:cs="Times New Roman" w:eastAsia="Times New Roman" w:hAnsi="Times New Roman"/>
      <w:b w:val="false"/>
      <w:bCs w:val="false"/>
      <w:i/>
      <w:iCs/>
      <w:color w:val="000000"/>
      <w:sz w:val="24"/>
      <w:szCs w:val="24"/>
    </w:rPr>
  </w:style>
  <w:style w:type="paragraph" w:styleId="Heading3">
    <w:name w:val="heading 3"/>
    <w:basedOn w:val="Normal"/>
    <w:next w:val="Body"/>
    <w:qFormat/>
    <w:pPr>
      <w:keepNext/>
      <w:spacing w:after="0" w:before="0" w:line="480"/>
      <w:jc w:val="left"/>
      <w:outlineLvl w:val="2"/>
    </w:pPr>
    <w:rPr>
      <w:rFonts w:ascii="Times New Roman" w:cs="Times New Roman" w:eastAsia="Times New Roman" w:hAnsi="Times New Roman"/>
      <w:b w:val="false"/>
      <w:bCs w:val="false"/>
      <w:i/>
      <w:iCs/>
      <w:color w:val="000000"/>
      <w:sz w:val="24"/>
      <w:szCs w:val="24"/>
    </w:rPr>
  </w:style>
  <w:style w:type="paragraph" w:styleId="FrontHeading">
    <w:name w:val="Front Matter Heading"/>
    <w:basedOn w:val="Normal"/>
    <w:next w:val="Body"/>
    <w:qFormat/>
    <w:pPr>
      <w:keepNext/>
      <w:pageBreakBefore/>
      <w:spacing w:line="480"/>
      <w:jc w:val="center"/>
      <w:outlineLvl w:val="0"/>
    </w:pPr>
    <w:rPr>
      <w:rFonts w:ascii="Times New Roman" w:cs="Times New Roman" w:eastAsia="Times New Roman" w:hAnsi="Times New Roman"/>
      <w:sz w:val="24"/>
      <w:szCs w:val="24"/>
    </w:rPr>
  </w:style>
  <w:style w:type="paragraph" w:styleId="FrontHeadingCont">
    <w:name w:val="Front Matter Heading (no break)"/>
    <w:basedOn w:val="Normal"/>
    <w:next w:val="Abstract"/>
    <w:pPr>
      <w:keepNext/>
      <w:spacing w:line="480"/>
      <w:jc w:val="center"/>
      <w:outlineLvl w:val="0"/>
    </w:pPr>
    <w:rPr>
      <w:rFonts w:ascii="Times New Roman" w:cs="Times New Roman" w:eastAsia="Times New Roman" w:hAnsi="Times New Roman"/>
      <w:sz w:val="24"/>
      <w:szCs w:val="24"/>
    </w:rPr>
  </w:style>
  <w:style w:type="paragraph" w:styleId="FigureCaption">
    <w:name w:val="Figure Caption"/>
    <w:basedOn w:val="Normal"/>
    <w:pPr>
      <w:spacing w:line="480"/>
      <w:jc w:val="center"/>
    </w:pPr>
  </w:style>
  <w:style w:type="paragraph" w:styleId="TableNumber">
    <w:name w:val="Table Number"/>
    <w:basedOn w:val="Normal"/>
    <w:pPr>
      <w:keepNext/>
      <w:spacing w:line="480"/>
      <w:jc w:val="left"/>
    </w:pPr>
  </w:style>
  <w:style w:type="paragraph" w:styleId="TableTitle">
    <w:name w:val="Table Title"/>
    <w:basedOn w:val="Normal"/>
    <w:pPr>
      <w:keepNext/>
      <w:spacing w:line="480"/>
      <w:jc w:val="left"/>
    </w:pPr>
    <w:rPr>
      <w:i/>
      <w:iCs/>
    </w:rPr>
  </w:style>
  <w:style w:type="paragraph" w:styleId="TableText">
    <w:name w:val="Table Text"/>
    <w:basedOn w:val="Normal"/>
    <w:pPr>
      <w:spacing w:line="240"/>
      <w:jc w:val="left"/>
    </w:pPr>
    <w:rPr>
      <w:sz w:val="24"/>
      <w:szCs w:val="24"/>
    </w:rPr>
  </w:style>
  <w:style w:type="paragraph" w:styleId="ObjectiveItem">
    <w:name w:val="Objective Item"/>
    <w:basedOn w:val="Normal"/>
    <w:pPr>
      <w:spacing w:line="480"/>
      <w:jc w:val="left"/>
    </w:pPr>
  </w:style>
  <w:style w:type="paragraph" w:styleId="Reference">
    <w:name w:val="Reference Entry"/>
    <w:basedOn w:val="Normal"/>
    <w:pPr>
      <w:spacing w:line="480"/>
      <w:ind w:left="720" w:hanging="720"/>
      <w:jc w:val="left"/>
    </w:pPr>
  </w:style>
  <w:style w:type="paragraph" w:styleId="AppendixHeading">
    <w:name w:val="Appendix Heading"/>
    <w:basedOn w:val="Normal"/>
    <w:pPr>
      <w:spacing w:line="360"/>
      <w:jc w:val="center"/>
    </w:pPr>
  </w:style>
  <w:style w:type="paragraph" w:styleId="GuideNote">
    <w:name w:val="Guide Note (delete)"/>
    <w:basedOn w:val="Normal"/>
    <w:pPr>
      <w:spacing w:after="120" w:line="240"/>
      <w:jc w:val="left"/>
    </w:pPr>
    <w:rPr>
      <w:i/>
      <w:iCs/>
      <w:color w:val="7F7F7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Un-named</cp:lastModifiedBy>
  <cp:revision>1</cp:revision>
  <dcterms:created xsi:type="dcterms:W3CDTF">2026-10-01T21:50:24.452Z</dcterms:created>
  <dcterms:modified xsi:type="dcterms:W3CDTF">2026-10-01T21:50:24.452Z</dcterms:modified>
</cp:coreProperties>
</file>

<file path=docProps/custom.xml><?xml version="1.0" encoding="utf-8"?>
<Properties xmlns="http://schemas.openxmlformats.org/officeDocument/2006/custom-properties" xmlns:vt="http://schemas.openxmlformats.org/officeDocument/2006/docPropsVTypes"/>
</file>