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F04ED" w:rsidRDefault="12F8C8C6" w:rsidP="009142D8">
      <w:pPr>
        <w:pStyle w:val="ABNT-Ttulodoartigo"/>
      </w:pPr>
      <w:r>
        <w:t>PREDIÇÃO TEMPORAL DE OCORRÊNCIAS DE TRÂNSITO NAS RODOVIAS FEDERAIS DE SANTA CATARINA COM MACHINE LEARNING</w:t>
      </w:r>
    </w:p>
    <w:p w:rsidR="00432B8F" w:rsidRPr="00432B8F" w:rsidRDefault="00432B8F" w:rsidP="009142D8">
      <w:pPr>
        <w:pStyle w:val="ABNT-Ttulodoartigo"/>
        <w:rPr>
          <w:b w:val="0"/>
          <w:bCs/>
        </w:rPr>
      </w:pPr>
      <w:r>
        <w:t>Uma Abordagem Data-Driven para Gestão de Segurança Pública a partir de Dados Abertos da Polícia Rodoviária Federal (2007–2026)</w:t>
      </w:r>
    </w:p>
    <w:p w:rsidR="006F04ED" w:rsidRDefault="006F04ED" w:rsidP="0054502D">
      <w:pPr>
        <w:pStyle w:val="ABNT-Ttulodoartigo"/>
      </w:pPr>
    </w:p>
    <w:p w:rsidR="00432B8F" w:rsidRPr="00432B8F" w:rsidRDefault="00432B8F" w:rsidP="00432B8F">
      <w:pPr>
        <w:pStyle w:val="ABNT-Autores"/>
      </w:pPr>
      <w:r>
        <w:t>Equipe do Projeto PGP (Autores)</w:t>
      </w:r>
    </w:p>
    <w:p w:rsidR="00432B8F" w:rsidRDefault="00432B8F" w:rsidP="00432B8F">
      <w:pPr>
        <w:pStyle w:val="ABNT-Autores"/>
        <w:rPr>
          <w:b/>
          <w:caps/>
        </w:rPr>
      </w:pPr>
      <w:r>
        <w:t>Disciplina de Planejamento e Gestão de Projetos</w:t>
      </w:r>
    </w:p>
    <w:p w:rsidR="006F04ED" w:rsidRDefault="006F04ED" w:rsidP="00432B8F">
      <w:pPr>
        <w:pStyle w:val="ABNT-Ttulononumerado"/>
      </w:pPr>
      <w:r>
        <w:t>RESUMO</w:t>
      </w:r>
    </w:p>
    <w:p w:rsidR="00947333" w:rsidRDefault="00A323E6" w:rsidP="00A323E6">
      <w:pPr>
        <w:pStyle w:val="ABNT-Corpodetextoartigo"/>
        <w:ind w:firstLine="0"/>
      </w:pPr>
      <w:r>
        <w:t>Os acidentes de trânsito nas rodovias federais de Santa Catarina representam um grave problema socioeconômico e de saúde pública regional. O estado abriga eixos rodoviários estratégicos e de alta densidade de tráfego, como a BR-101, a BR-470 e a BR-282, frequentemente associados a elevados índices de sinistralidade. Este trabalho apresenta uma abordagem de Aprendizado de Máquina (Machine Learning - ML) focada na predição temporal e análise de séries temporais das ocorrências registradas pela Polícia Rodoviária Federal (PRF) em território catarinense no período de 2007 a 2026. A partir do tratamento e filtragem dos dados abertos governamentais (UF = 'SC'), busca-se desenvolver modelos preditivos capazes de antecipar a frequência e a severidade dos sinistros em diferentes trechos e intervalos temporais. O estudo abrange todo o ciclo de vida de um projeto de ML de ponta a ponta, apoiando o planejamento operacional preventivo da Superintendência da PRF em Santa Catarina.</w:t>
      </w:r>
    </w:p>
    <w:p w:rsidR="00A323E6" w:rsidRDefault="00A323E6" w:rsidP="00A323E6">
      <w:pPr>
        <w:pStyle w:val="ABNT-Corpodetextoartigo"/>
        <w:ind w:firstLine="0"/>
      </w:pPr>
    </w:p>
    <w:p w:rsidR="006F04ED" w:rsidRDefault="006F04ED" w:rsidP="00C367A8">
      <w:pPr>
        <w:pStyle w:val="ABNT-Resumoartigo"/>
      </w:pPr>
      <w:r>
        <w:t>Palavras-chave: Segurança Pública; Santa Catarina; Polícia Rodoviária Federal; Machine Learning; Predição Temporal; Dados Abertos.</w:t>
      </w:r>
    </w:p>
    <w:p w:rsidR="00837573" w:rsidRDefault="00837573" w:rsidP="00C367A8">
      <w:pPr>
        <w:pStyle w:val="ABNT-Resumoartigo"/>
      </w:pPr>
    </w:p>
    <w:p w:rsidR="003A60EF" w:rsidRDefault="00331CE6" w:rsidP="00432B8F">
      <w:pPr>
        <w:pStyle w:val="ABNT-Ttulononumerado"/>
      </w:pPr>
      <w:r>
        <w:t>ABSTRACT</w:t>
      </w:r>
      <w:r w:rsidR="003A60EF">
        <w:t xml:space="preserve"> </w:t>
      </w:r>
    </w:p>
    <w:p w:rsidR="003A60EF" w:rsidRDefault="003A60EF" w:rsidP="00C367A8">
      <w:pPr>
        <w:pStyle w:val="ABNT-Resumoartigo"/>
      </w:pPr>
      <w:r>
        <w:t>Traffic accidents on federal highways in the state of Santa Catarina represent a major regional socioeconomic and public health challenge. Santa Catarina connects vital port and tourist corridors—such as BR-101, BR-470, and BR-282—which systematically record high accident rates. This study presents a Machine Learning (ML) approach focused on time-series forecasting and temporal analysis of traffic occurrences recorded by the Federal Highway Police (PRF) in Santa Catarina from 2007 to 2026. By processing and filtering open government data for Santa Catarina, the project aims to develop predictive models to forecast crash frequency and severity across critical highway segments and temporal windows. The research covers the full end-to-end ML lifecycle, supporting preventive enforcement and resource allocation for public safety.</w:t>
      </w:r>
    </w:p>
    <w:p w:rsidR="002F0B7A" w:rsidRDefault="002F0B7A" w:rsidP="00837573">
      <w:pPr>
        <w:pStyle w:val="ABNT-Resumoartigo"/>
      </w:pPr>
    </w:p>
    <w:p w:rsidR="008D38CC" w:rsidRPr="00C37996" w:rsidRDefault="00C37996" w:rsidP="008D38CC">
      <w:pPr>
        <w:pStyle w:val="ABNT-Corpodetextoartigo"/>
        <w:ind w:firstLine="0"/>
        <w:rPr>
          <w:bCs/>
          <w:lang w:val="en-US"/>
        </w:rPr>
      </w:pPr>
      <w:r>
        <w:t>Keywords: Public Safety; Santa Catarina; Federal Highway Police; Machine Learning; Time Series Forecasting; Open Data.</w:t>
      </w:r>
    </w:p>
    <w:p w:rsidR="008D38CC" w:rsidRPr="00C37996" w:rsidRDefault="008D38CC" w:rsidP="008D38CC">
      <w:pPr>
        <w:pStyle w:val="ABNT-Corpodetextoartigo"/>
        <w:ind w:firstLine="0"/>
        <w:rPr>
          <w:b/>
          <w:lang w:val="en-US"/>
        </w:rPr>
      </w:pPr>
    </w:p>
    <w:p w:rsidR="008D3F83" w:rsidRDefault="006F04ED" w:rsidP="008D3F83">
      <w:pPr>
        <w:pStyle w:val="Ttulo1"/>
      </w:pPr>
      <w:r>
        <w:t>INTRODUÇÃO</w:t>
      </w:r>
    </w:p>
    <w:p w:rsidR="00EA7DA5" w:rsidRDefault="00EA7DA5" w:rsidP="00EA7DA5">
      <w:pPr>
        <w:pStyle w:val="ABNT-Corpodetextoartigo"/>
      </w:pPr>
      <w:r>
        <w:t>O estado de Santa Catarina possui um papel de destaque na logística e na economia do Sul do Brasil, integrando rotas de escoamento industrial, agropecuário e portuário (como os portos de Itajaí, Navegantes, Imbituba e São Francisco do Sul), além de concentrar um intenso fluxo turístico rodoviário. No entanto, a malha rodoviária federal catarinense — destacando-se rodovias como BR-101, BR-470, BR-282 e BR-116 — é marcada por elevados índices de acidentes de trânsito. Conforme levantamentos da Confederação Nacional do Transporte (CNT, 2023) e do Instituto de Pesquisa Econômica Aplicada (IPEA, 2015), os acidentes em rodovias federais geram um impacto socioeconômico bilionário no país, sendo Santa Catarina recorrentemente posicionada entre os estados com maior número de sinistros e vítimas fatais nas rodovias sob circunscrição da União.</w:t>
      </w:r>
    </w:p>
    <w:p w:rsidR="00EA7DA5" w:rsidRPr="00EA7DA5" w:rsidRDefault="00EA7DA5" w:rsidP="00EA7DA5">
      <w:pPr>
        <w:pStyle w:val="ABNT-Corpodetextoartigo"/>
      </w:pPr>
      <w:r>
        <w:t>A violência no trânsito catarinense sobrecarrega o sistema de saúde regional e gera perdas previdenciárias significativas, afetando precipuamente a população em idade produtiva. Fatores como relevo acidentado, condições meteorológicas adversas (neblina, chuvas intensas e pistas molhadas) e a forte oscilação sazonal de tráfego — especialmente durante a temporada de verão no litoral e períodos festivos no interior — amplificam a complexidade da gestão viária na região (Morais Neto et al., 2021).</w:t>
      </w:r>
    </w:p>
    <w:p w:rsidR="006F04ED" w:rsidRDefault="006F04ED" w:rsidP="008D38CC">
      <w:pPr>
        <w:pStyle w:val="ABNT-Corpodetextoartigo"/>
      </w:pPr>
      <w:r>
        <w:t>A Polícia Rodoviária Federal (PRF) disponibiliza dados abertos atualizados mensalmente, abrangendo microdados de ocorrências e de pessoas envolvidas em acidentes desde 2007 até 2026 (PRF, 2026). Contudo, a atuação operacional da fiscalização rodoviária no estado ainda carece de ferramentas inteligentes automatizadas de forecasting temporal. A utilização de algoritmos de Aprendizado de Máquina (Machine Learning - ML) permite transformar esse volumoso histórico de dados abertos em modelos preditivos capazes de antecipar picos de ocorrências e orientar o policiamento orientativo e preventivo na malha catarinense (Mafort &amp; Kappel, 2025; Silva et al., 2024; Santos, 2021).</w:t>
      </w:r>
    </w:p>
    <w:p w:rsidR="006F04ED" w:rsidRPr="00C367A8" w:rsidRDefault="12F8C8C6" w:rsidP="00C367A8">
      <w:pPr>
        <w:pStyle w:val="Ttulo2"/>
      </w:pPr>
      <w:r>
        <w:t>1.1 Delimitação do Problema de Pesquisa</w:t>
      </w:r>
    </w:p>
    <w:p w:rsidR="006F04ED" w:rsidRDefault="0021507B" w:rsidP="000B3B04">
      <w:pPr>
        <w:pStyle w:val="ABNT-Corpodetextoartigo"/>
      </w:pPr>
      <w:r>
        <w:t>Apesar da disponibilidade contínua dos dados da PRF (2007–2026), a previsão de acidentes nas rodovias federais catarinenses enfrenta o desafio de capturar dinâmicas temporais altamente voláteis e sazonais. A variação no volume de veículos entre os meses de alta temporada turística (dezembro a março) e os meses de inverno, combinada a eventos climáticos locais, torna imprevisível o surgimento de trechos críticos se avaliados apenas por médias históricas simples.</w:t>
      </w:r>
    </w:p>
    <w:p w:rsidR="006F04ED" w:rsidRDefault="0021507B" w:rsidP="00A3280C">
      <w:pPr>
        <w:pStyle w:val="ABNT-Corpodetextoartigo"/>
      </w:pPr>
      <w:r>
        <w:t>Diante disso, delimita-se a seguinte questão de pesquisa: De que maneira modelos de Aprendizado de Máquina aplicados a séries temporais podem antecipar a ocorrência e a concentração de acidentes nas rodovias federais do estado de Santa Catarina (2007–2026), otimizando o planejamento operacional e a alocação preventiva de recursos da Polícia Rodoviária Federal na região?</w:t>
      </w:r>
    </w:p>
    <w:p w:rsidR="0021507B" w:rsidRDefault="0021507B" w:rsidP="00A3280C">
      <w:pPr>
        <w:pStyle w:val="Ttulo2"/>
      </w:pPr>
      <w:r>
        <w:t>1.2 Objetivos do Projeto</w:t>
      </w:r>
    </w:p>
    <w:p w:rsidR="00481D94" w:rsidRDefault="00481D94" w:rsidP="00481D94">
      <w:pPr>
        <w:pStyle w:val="ABNT-Corpodetextoartigo"/>
      </w:pPr>
      <w:r>
        <w:t>Com o propósito de responder à questão de pesquisa e atender aos requisitos da disciplina de Planejamento e Gestão de Projetos (PGP), este trabalho estabelece seus objetivos geral e específicos:</w:t>
      </w:r>
    </w:p>
    <w:p w:rsidR="00481D94" w:rsidRDefault="007E7C35" w:rsidP="00481D94">
      <w:pPr>
        <w:pStyle w:val="ABNT-Corpodetextoartigo"/>
      </w:pPr>
      <w:r>
        <w:t>Objetivo Geral:</w:t>
        <w:br/>
        <w:t>Desenvolver, validar e publicar uma solução tecnológica baseada em Aprendizado de Máquina para a predição temporal de ocorrências de acidentes de trânsito nas rodovias federais de Santa Catarina, conduzindo o ciclo de vida completo de um projeto de ML de ponta a ponta a partir da base histórica de dados abertos da PRF (2007–2026).</w:t>
      </w:r>
    </w:p>
    <w:p w:rsidR="00481D94" w:rsidRDefault="00481D94" w:rsidP="00481D94">
      <w:pPr>
        <w:pStyle w:val="ABNT-Corpodetextoartigo"/>
      </w:pPr>
      <w:r>
        <w:t>Objetivos Específicos:</w:t>
        <w:br/>
        <w:t>1. Filtragem e Estruturação dos Dados Locais: Extrair, limpar e filtrar os microdados abertos da PRF referentes ao estado de Santa Catarina (UF = 'SC') no período de 2007 a 2026, unificando registros por ocorrência e por pessoa;</w:t>
        <w:br/>
        <w:t>2. Análise Exploratória e Sazonal de Santa Catarina: Realizar Análise Exploratória de Dados (EDA) e decomposição de séries temporais para mapear sazonalidades específicas do estado (verão/turismo, feriados estaduais e nacionais, impacto do clima) e rodovias críticas (BR-101, BR-470, BR-282, BR-116);</w:t>
        <w:br/>
        <w:t>3. Modelagem Preditiva Temporal: Treinar, ajustar hiperparâmetros e comparar algoritmos de ML supervisionado e modelos de séries temporais (ex.: XGBoost, Random Forest, Prophet e Redes Neurais LSTM/RNN) para prever a frequência temporal de acidentes em janelas diárias e semanais;</w:t>
        <w:br/>
        <w:t>4. Avaliação Métrico-Desempenho: Avaliar a precisão das previsões utilizando métricas consolidadas (MAE, RMSE e MAPE), garantindo confiabilidade técnica e interpretação dos fatores determinantes;</w:t>
        <w:br/>
        <w:t>5. Entrega de Artefatos e Governança: Disponibilizar o código-fonte, pipelines de dados, painéis de visualização e documentação técnica em um repositório no GitHub, estruturando o projeto conforme os ritos de gestão da Sprint 0.</w:t>
      </w:r>
    </w:p>
    <w:p w:rsidR="00481D94" w:rsidRDefault="00481D94" w:rsidP="00481D94">
      <w:pPr>
        <w:pStyle w:val="Ttulo2"/>
      </w:pPr>
      <w:r>
        <w:t>1.3 Justificativa e Fundamentação Científica</w:t>
      </w:r>
    </w:p>
    <w:p w:rsidR="00481D94" w:rsidRDefault="00481D94" w:rsidP="00481D94">
      <w:pPr>
        <w:pStyle w:val="ABNT-Corpodetextoartigo"/>
      </w:pPr>
      <w:r>
        <w:t>A delimitação da pesquisa para o estado de Santa Catarina justifica-se sob três pilares fundamentais:</w:t>
      </w:r>
    </w:p>
    <w:p w:rsidR="00481D94" w:rsidRPr="00AF0239" w:rsidRDefault="00481D94" w:rsidP="00481D94">
      <w:pPr>
        <w:pStyle w:val="ABNT-Corpodetextoartigo"/>
      </w:pPr>
      <w:r>
        <w:t>1. Relevância Socioeconômica e Logística Regional: Santa Catarina possui um dos corredores logísticos mais movimentados da América Latina. Rodovias como a BR-101 (eixo de ligação norte-sul e acesso ao litoral) e a BR-470 (eixo do Vale do Itajaí de ligação aos portos) concentram expressivos índices de colisões e atropelamentos. A predição de acidentes nestas artérias reduz custos com socorro médico, diminui o tempo de interrupção de pistas e preserva vidas humanas.</w:t>
      </w:r>
    </w:p>
    <w:tbl>
      <w:tblPr>
        <w:tblW w:w="4536" w:type="dxa"/>
        <w:jc w:val="center"/>
        <w:tblCellSpacing w:w="0" w:type="dxa"/>
        <w:tblCellMar>
          <w:top w:w="24" w:type="dxa"/>
          <w:left w:w="24" w:type="dxa"/>
          <w:bottom w:w="24" w:type="dxa"/>
          <w:right w:w="24" w:type="dxa"/>
        </w:tblCellMar>
        <w:tblLook w:val="04A0" w:firstRow="1" w:lastRow="0" w:firstColumn="1" w:lastColumn="0" w:noHBand="0" w:noVBand="1"/>
      </w:tblPr>
      <w:tblGrid>
        <w:gridCol w:w="2410"/>
        <w:gridCol w:w="2126"/>
      </w:tblGrid>
      <w:tr w:rsidR="00481D94" w:rsidRPr="00AF0239" w:rsidTr="00585F92">
        <w:trPr>
          <w:tblCellSpacing w:w="0" w:type="dxa"/>
          <w:jc w:val="center"/>
        </w:trPr>
        <w:tc>
          <w:tcPr>
            <w:tcW w:w="2410" w:type="dxa"/>
            <w:tcBorders>
              <w:top w:val="single" w:sz="6" w:space="0" w:color="000000"/>
              <w:left w:val="nil"/>
              <w:bottom w:val="single" w:sz="6" w:space="0" w:color="000000"/>
              <w:right w:val="nil"/>
            </w:tcBorders>
            <w:shd w:val="clear" w:color="auto" w:fill="auto"/>
            <w:tcMar>
              <w:top w:w="28" w:type="dxa"/>
              <w:left w:w="0" w:type="dxa"/>
              <w:bottom w:w="28"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b/>
                <w:bCs/>
                <w:sz w:val="24"/>
                <w:szCs w:val="24"/>
                <w:lang w:eastAsia="pt-BR"/>
              </w:rPr>
              <w:t>Mês/Ano</w:t>
            </w:r>
          </w:p>
        </w:tc>
        <w:tc>
          <w:tcPr>
            <w:tcW w:w="2126" w:type="dxa"/>
            <w:tcBorders>
              <w:top w:val="single" w:sz="6" w:space="0" w:color="000000"/>
              <w:left w:val="nil"/>
              <w:bottom w:val="single" w:sz="6" w:space="0" w:color="000000"/>
              <w:right w:val="nil"/>
            </w:tcBorders>
            <w:shd w:val="clear" w:color="auto" w:fill="auto"/>
            <w:tcMar>
              <w:top w:w="28" w:type="dxa"/>
              <w:left w:w="0" w:type="dxa"/>
              <w:bottom w:w="28"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b/>
                <w:bCs/>
                <w:sz w:val="24"/>
                <w:szCs w:val="24"/>
                <w:lang w:eastAsia="pt-BR"/>
              </w:rPr>
              <w:t>%</w:t>
            </w:r>
          </w:p>
        </w:tc>
      </w:tr>
      <w:tr w:rsidR="00481D94" w:rsidRPr="00AF0239" w:rsidTr="00585F92">
        <w:trPr>
          <w:tblCellSpacing w:w="0" w:type="dxa"/>
          <w:jc w:val="center"/>
        </w:trPr>
        <w:tc>
          <w:tcPr>
            <w:tcW w:w="2410" w:type="dxa"/>
            <w:tcBorders>
              <w:top w:val="nil"/>
              <w:left w:val="nil"/>
              <w:bottom w:val="nil"/>
              <w:right w:val="nil"/>
            </w:tcBorders>
            <w:shd w:val="clear" w:color="auto" w:fill="auto"/>
            <w:tcMar>
              <w:top w:w="0" w:type="dxa"/>
              <w:left w:w="0"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07/2020</w:t>
            </w:r>
          </w:p>
        </w:tc>
        <w:tc>
          <w:tcPr>
            <w:tcW w:w="2126" w:type="dxa"/>
            <w:tcBorders>
              <w:top w:val="nil"/>
              <w:left w:val="single" w:sz="6" w:space="0" w:color="000000"/>
              <w:bottom w:val="nil"/>
              <w:right w:val="nil"/>
            </w:tcBorders>
            <w:shd w:val="clear" w:color="auto" w:fill="auto"/>
            <w:tcMar>
              <w:top w:w="0" w:type="dxa"/>
              <w:left w:w="28"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0,49</w:t>
            </w:r>
          </w:p>
        </w:tc>
      </w:tr>
      <w:tr w:rsidR="00481D94" w:rsidRPr="00AF0239" w:rsidTr="00585F92">
        <w:trPr>
          <w:tblCellSpacing w:w="0" w:type="dxa"/>
          <w:jc w:val="center"/>
        </w:trPr>
        <w:tc>
          <w:tcPr>
            <w:tcW w:w="2410" w:type="dxa"/>
            <w:tcBorders>
              <w:top w:val="nil"/>
              <w:left w:val="nil"/>
              <w:bottom w:val="nil"/>
              <w:right w:val="nil"/>
            </w:tcBorders>
            <w:shd w:val="clear" w:color="auto" w:fill="auto"/>
            <w:tcMar>
              <w:top w:w="0" w:type="dxa"/>
              <w:left w:w="0"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08/2020</w:t>
            </w:r>
          </w:p>
        </w:tc>
        <w:tc>
          <w:tcPr>
            <w:tcW w:w="2126" w:type="dxa"/>
            <w:tcBorders>
              <w:top w:val="nil"/>
              <w:left w:val="single" w:sz="6" w:space="0" w:color="000000"/>
              <w:bottom w:val="nil"/>
              <w:right w:val="nil"/>
            </w:tcBorders>
            <w:shd w:val="clear" w:color="auto" w:fill="auto"/>
            <w:tcMar>
              <w:top w:w="0" w:type="dxa"/>
              <w:left w:w="28"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0,53</w:t>
            </w:r>
          </w:p>
        </w:tc>
      </w:tr>
      <w:tr w:rsidR="00481D94" w:rsidRPr="00AF0239" w:rsidTr="00585F92">
        <w:trPr>
          <w:tblCellSpacing w:w="0" w:type="dxa"/>
          <w:jc w:val="center"/>
        </w:trPr>
        <w:tc>
          <w:tcPr>
            <w:tcW w:w="2410" w:type="dxa"/>
            <w:tcBorders>
              <w:top w:val="nil"/>
              <w:left w:val="nil"/>
              <w:bottom w:val="nil"/>
              <w:right w:val="nil"/>
            </w:tcBorders>
            <w:shd w:val="clear" w:color="auto" w:fill="auto"/>
            <w:tcMar>
              <w:top w:w="0" w:type="dxa"/>
              <w:left w:w="0"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09/2020</w:t>
            </w:r>
          </w:p>
        </w:tc>
        <w:tc>
          <w:tcPr>
            <w:tcW w:w="2126" w:type="dxa"/>
            <w:tcBorders>
              <w:top w:val="nil"/>
              <w:left w:val="single" w:sz="6" w:space="0" w:color="000000"/>
              <w:bottom w:val="nil"/>
              <w:right w:val="nil"/>
            </w:tcBorders>
            <w:shd w:val="clear" w:color="auto" w:fill="auto"/>
            <w:tcMar>
              <w:top w:w="0" w:type="dxa"/>
              <w:left w:w="28" w:type="dxa"/>
              <w:bottom w:w="0"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0,82</w:t>
            </w:r>
          </w:p>
        </w:tc>
      </w:tr>
      <w:tr w:rsidR="00481D94" w:rsidRPr="00AF0239" w:rsidTr="00585F92">
        <w:trPr>
          <w:tblCellSpacing w:w="0" w:type="dxa"/>
          <w:jc w:val="center"/>
        </w:trPr>
        <w:tc>
          <w:tcPr>
            <w:tcW w:w="2410" w:type="dxa"/>
            <w:tcBorders>
              <w:top w:val="nil"/>
              <w:left w:val="nil"/>
              <w:bottom w:val="single" w:sz="6" w:space="0" w:color="000000"/>
              <w:right w:val="nil"/>
            </w:tcBorders>
            <w:shd w:val="clear" w:color="auto" w:fill="auto"/>
            <w:tcMar>
              <w:top w:w="0" w:type="dxa"/>
              <w:left w:w="0" w:type="dxa"/>
              <w:bottom w:w="28"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10/2020</w:t>
            </w:r>
          </w:p>
        </w:tc>
        <w:tc>
          <w:tcPr>
            <w:tcW w:w="2126" w:type="dxa"/>
            <w:tcBorders>
              <w:top w:val="nil"/>
              <w:left w:val="single" w:sz="6" w:space="0" w:color="000000"/>
              <w:bottom w:val="single" w:sz="6" w:space="0" w:color="000000"/>
              <w:right w:val="nil"/>
            </w:tcBorders>
            <w:shd w:val="clear" w:color="auto" w:fill="auto"/>
            <w:tcMar>
              <w:top w:w="0" w:type="dxa"/>
              <w:left w:w="28" w:type="dxa"/>
              <w:bottom w:w="28" w:type="dxa"/>
              <w:right w:w="0" w:type="dxa"/>
            </w:tcMar>
            <w:hideMark/>
          </w:tcPr>
          <w:p w:rsidR="00481D94" w:rsidRPr="00AF0239" w:rsidRDefault="00481D94" w:rsidP="00585F92">
            <w:pPr>
              <w:spacing w:before="100" w:beforeAutospacing="1" w:after="142"/>
              <w:jc w:val="center"/>
              <w:rPr>
                <w:rFonts w:ascii="Times New Roman" w:eastAsia="Times New Roman" w:hAnsi="Times New Roman"/>
                <w:sz w:val="24"/>
                <w:szCs w:val="24"/>
                <w:lang w:eastAsia="pt-BR"/>
              </w:rPr>
            </w:pPr>
            <w:r w:rsidRPr="00AF0239">
              <w:rPr>
                <w:rFonts w:ascii="Times New Roman" w:eastAsia="Times New Roman" w:hAnsi="Times New Roman"/>
                <w:sz w:val="24"/>
                <w:szCs w:val="24"/>
                <w:lang w:eastAsia="pt-BR"/>
              </w:rPr>
              <w:t>0,65</w:t>
            </w:r>
          </w:p>
        </w:tc>
      </w:tr>
    </w:tbl>
    <w:p w:rsidR="00481D94" w:rsidRDefault="00481D94" w:rsidP="00481D94">
      <w:pPr>
        <w:pStyle w:val="ABNT-Corpodetextoartigo"/>
      </w:pPr>
      <w:r>
        <w:t>2. Políticas Públicas Baseadas em Dados (Data-Driven Policing): A aplicação de algoritmos preditivos permite que a Superintendência da PRF em Santa Catarina transite de uma postura reativa para um planejamento proativo. Alocar viaturas e radares móveis em dias, horários e trechos preditos pelo modelo maximiza a eficiência do efetivo policial e desencoraja infrações de trânsito (Santos, 2021).</w:t>
      </w:r>
    </w:p>
    <w:p w:rsidR="00481D94" w:rsidRDefault="00481D94" w:rsidP="00481D94">
      <w:pPr>
        <w:pStyle w:val="ABNT-Corpodetextoartigo"/>
      </w:pPr>
      <w:r>
        <w:t>3. Contribuição Científica Aplicada: Embora a literatura recente aborde o uso de ML em acidentes rodoviários no Brasil — como os trabalhos de Mafort e Kappel (2025) no Rio de Janeiro e Silva et al. (2024) em Minas Gerais —, há uma carência de investigações dedicadas especificamente ao forecasting de séries temporais na malha rodoviária federal de Santa Catarina utilizando o histórico completo de 2007 a 2026.</w:t>
      </w:r>
    </w:p>
    <w:p w:rsidR="00481D94" w:rsidRDefault="00481D94" w:rsidP="00481D94">
      <w:pPr>
        <w:pStyle w:val="ABNT-Corpodetextoartigo"/>
      </w:pPr>
      <w:r w:rsidRPr="00846982">
        <w:lastRenderedPageBreak/>
        <w:t xml:space="preserve">A principal diferença entre um quadro e uma tabela é o seu conteúdo: uma tabela contém números e um quadro contém texto. </w:t>
      </w:r>
      <w:r w:rsidRPr="003B6892">
        <w:t xml:space="preserve">O </w:t>
      </w:r>
      <w:r>
        <w:fldChar w:fldCharType="begin"/>
      </w:r>
      <w:r>
        <w:instrText xml:space="preserve"> REF _Ref58228352 \h </w:instrText>
      </w:r>
      <w:r>
        <w:instrText xml:space="preserve"> \* MERGEFORMAT </w:instrText>
      </w:r>
      <w:r>
        <w:fldChar w:fldCharType="separate"/>
      </w:r>
      <w:r w:rsidR="003F7906">
        <w:t xml:space="preserve">Quadro </w:t>
      </w:r>
      <w:r w:rsidR="003F7906">
        <w:rPr>
          <w:noProof/>
        </w:rPr>
        <w:t>1</w:t>
      </w:r>
      <w:r>
        <w:fldChar w:fldCharType="end"/>
      </w:r>
      <w:r w:rsidRPr="003B6892">
        <w:t xml:space="preserve"> mostra como um quadro deve ser apresentado em um trabalho acadêmico. As normas da ABNT não informam sobre a formatação dentro do quadro, ficando ela a critério estético do autor. Ela versa apenas sobre o título e a fonte, que devem seguir o exemplo mostrado.</w:t>
      </w:r>
    </w:p>
    <w:p w:rsidR="00481D94" w:rsidRDefault="00481D94" w:rsidP="00481D94"/>
    <w:p w:rsidR="00481D94" w:rsidRDefault="00481D94" w:rsidP="00481D94">
      <w:pPr>
        <w:pStyle w:val="ABNT-Ttulodeilustraesetabelas"/>
      </w:pPr>
      <w:bookmarkStart w:id="4" w:name="_Ref58228352"/>
      <w:bookmarkStart w:id="5" w:name="_Toc58228975"/>
      <w:r>
        <w:t xml:space="preserve">Quadro </w:t>
      </w:r>
      <w:fldSimple w:instr=" SEQ Quadro \* ARABIC ">
        <w:r w:rsidR="003F7906">
          <w:rPr>
            <w:noProof/>
          </w:rPr>
          <w:t>1</w:t>
        </w:r>
      </w:fldSimple>
      <w:bookmarkEnd w:id="4"/>
      <w:r>
        <w:t xml:space="preserve"> </w:t>
      </w:r>
      <w:r w:rsidRPr="005A2A5C">
        <w:t>‒</w:t>
      </w:r>
      <w:r>
        <w:t xml:space="preserve"> Ciclo PDCA</w:t>
      </w:r>
      <w:bookmarkEnd w:id="5"/>
    </w:p>
    <w:tbl>
      <w:tblPr>
        <w:tblW w:w="7919" w:type="dxa"/>
        <w:tblCellSpacing w:w="0" w:type="dxa"/>
        <w:tblInd w:w="720" w:type="dxa"/>
        <w:tblCellMar>
          <w:top w:w="24" w:type="dxa"/>
          <w:left w:w="24" w:type="dxa"/>
          <w:bottom w:w="24" w:type="dxa"/>
          <w:right w:w="24" w:type="dxa"/>
        </w:tblCellMar>
        <w:tblLook w:val="04A0" w:firstRow="1" w:lastRow="0" w:firstColumn="1" w:lastColumn="0" w:noHBand="0" w:noVBand="1"/>
      </w:tblPr>
      <w:tblGrid>
        <w:gridCol w:w="1724"/>
        <w:gridCol w:w="6195"/>
      </w:tblGrid>
      <w:tr w:rsidR="00481D94" w:rsidRPr="003B6892" w:rsidTr="00585F92">
        <w:trPr>
          <w:tblCellSpacing w:w="0" w:type="dxa"/>
        </w:trPr>
        <w:tc>
          <w:tcPr>
            <w:tcW w:w="1724" w:type="dxa"/>
            <w:tcBorders>
              <w:top w:val="single" w:sz="6" w:space="0" w:color="000000"/>
              <w:left w:val="single" w:sz="6" w:space="0" w:color="000000"/>
              <w:bottom w:val="single" w:sz="6" w:space="0" w:color="000000"/>
              <w:right w:val="nil"/>
            </w:tcBorders>
            <w:tcMar>
              <w:top w:w="28" w:type="dxa"/>
              <w:left w:w="28" w:type="dxa"/>
              <w:bottom w:w="28" w:type="dxa"/>
              <w:right w:w="0"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ETAPAS</w:t>
            </w:r>
          </w:p>
        </w:tc>
        <w:tc>
          <w:tcPr>
            <w:tcW w:w="619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AÇÕES</w:t>
            </w:r>
          </w:p>
        </w:tc>
      </w:tr>
      <w:tr w:rsidR="00481D94" w:rsidRPr="003B6892" w:rsidTr="00585F92">
        <w:trPr>
          <w:tblCellSpacing w:w="0" w:type="dxa"/>
        </w:trPr>
        <w:tc>
          <w:tcPr>
            <w:tcW w:w="1724" w:type="dxa"/>
            <w:tcBorders>
              <w:top w:val="nil"/>
              <w:left w:val="single" w:sz="6" w:space="0" w:color="000000"/>
              <w:bottom w:val="single" w:sz="6" w:space="0" w:color="000000"/>
              <w:right w:val="nil"/>
            </w:tcBorders>
            <w:tcMar>
              <w:top w:w="0" w:type="dxa"/>
              <w:left w:w="28" w:type="dxa"/>
              <w:bottom w:w="28" w:type="dxa"/>
              <w:right w:w="0"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sz w:val="24"/>
                <w:szCs w:val="24"/>
                <w:lang w:eastAsia="pt-BR"/>
              </w:rPr>
              <w:t>P (PLAN)</w:t>
            </w:r>
          </w:p>
        </w:tc>
        <w:tc>
          <w:tcPr>
            <w:tcW w:w="6195" w:type="dxa"/>
            <w:tcBorders>
              <w:top w:val="nil"/>
              <w:left w:val="single" w:sz="6" w:space="0" w:color="000000"/>
              <w:bottom w:val="single" w:sz="6" w:space="0" w:color="000000"/>
              <w:right w:val="single" w:sz="6" w:space="0" w:color="000000"/>
            </w:tcBorders>
            <w:tcMar>
              <w:top w:w="0" w:type="dxa"/>
              <w:left w:w="28" w:type="dxa"/>
              <w:bottom w:w="28" w:type="dxa"/>
              <w:right w:w="28"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 xml:space="preserve">Planejar o trabalho a ser realizado </w:t>
            </w:r>
            <w:r w:rsidRPr="003B6892">
              <w:rPr>
                <w:rFonts w:ascii="Times New Roman" w:eastAsia="Times New Roman" w:hAnsi="Times New Roman"/>
                <w:sz w:val="24"/>
                <w:szCs w:val="24"/>
                <w:lang w:eastAsia="pt-BR"/>
              </w:rPr>
              <w:t>por meio de um plano de ação após a identificação, reconhecimento das características e descoberta das causas principais do problema (projeto da garantia da qualidade).</w:t>
            </w:r>
          </w:p>
        </w:tc>
      </w:tr>
      <w:tr w:rsidR="00481D94" w:rsidRPr="003B6892" w:rsidTr="00585F92">
        <w:trPr>
          <w:tblCellSpacing w:w="0" w:type="dxa"/>
        </w:trPr>
        <w:tc>
          <w:tcPr>
            <w:tcW w:w="1724" w:type="dxa"/>
            <w:tcBorders>
              <w:top w:val="nil"/>
              <w:left w:val="single" w:sz="6" w:space="0" w:color="000000"/>
              <w:bottom w:val="single" w:sz="6" w:space="0" w:color="000000"/>
              <w:right w:val="nil"/>
            </w:tcBorders>
            <w:tcMar>
              <w:top w:w="0" w:type="dxa"/>
              <w:left w:w="28" w:type="dxa"/>
              <w:bottom w:w="28" w:type="dxa"/>
              <w:right w:w="0"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sz w:val="24"/>
                <w:szCs w:val="24"/>
                <w:lang w:eastAsia="pt-BR"/>
              </w:rPr>
              <w:t>D (DO)</w:t>
            </w:r>
          </w:p>
        </w:tc>
        <w:tc>
          <w:tcPr>
            <w:tcW w:w="6195" w:type="dxa"/>
            <w:tcBorders>
              <w:top w:val="nil"/>
              <w:left w:val="single" w:sz="6" w:space="0" w:color="000000"/>
              <w:bottom w:val="single" w:sz="6" w:space="0" w:color="000000"/>
              <w:right w:val="single" w:sz="6" w:space="0" w:color="000000"/>
            </w:tcBorders>
            <w:tcMar>
              <w:top w:w="0" w:type="dxa"/>
              <w:left w:w="28" w:type="dxa"/>
              <w:bottom w:w="28" w:type="dxa"/>
              <w:right w:w="28"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 xml:space="preserve">Realizar o trabalho planejado </w:t>
            </w:r>
            <w:r w:rsidRPr="003B6892">
              <w:rPr>
                <w:rFonts w:ascii="Times New Roman" w:eastAsia="Times New Roman" w:hAnsi="Times New Roman"/>
                <w:sz w:val="24"/>
                <w:szCs w:val="24"/>
                <w:lang w:eastAsia="pt-BR"/>
              </w:rPr>
              <w:t>de acordo com o plano de ação (execução da garantia da qualidade, cumprimento dos padrões).</w:t>
            </w:r>
          </w:p>
        </w:tc>
      </w:tr>
      <w:tr w:rsidR="00481D94" w:rsidRPr="003B6892" w:rsidTr="00585F92">
        <w:trPr>
          <w:tblCellSpacing w:w="0" w:type="dxa"/>
        </w:trPr>
        <w:tc>
          <w:tcPr>
            <w:tcW w:w="1724" w:type="dxa"/>
            <w:tcBorders>
              <w:top w:val="nil"/>
              <w:left w:val="single" w:sz="6" w:space="0" w:color="000000"/>
              <w:bottom w:val="single" w:sz="6" w:space="0" w:color="000000"/>
              <w:right w:val="nil"/>
            </w:tcBorders>
            <w:tcMar>
              <w:top w:w="0" w:type="dxa"/>
              <w:left w:w="28" w:type="dxa"/>
              <w:bottom w:w="28" w:type="dxa"/>
              <w:right w:w="0"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sz w:val="24"/>
                <w:szCs w:val="24"/>
                <w:lang w:eastAsia="pt-BR"/>
              </w:rPr>
              <w:t>C (CHECK)</w:t>
            </w:r>
          </w:p>
        </w:tc>
        <w:tc>
          <w:tcPr>
            <w:tcW w:w="6195" w:type="dxa"/>
            <w:tcBorders>
              <w:top w:val="nil"/>
              <w:left w:val="single" w:sz="6" w:space="0" w:color="000000"/>
              <w:bottom w:val="single" w:sz="6" w:space="0" w:color="000000"/>
              <w:right w:val="single" w:sz="6" w:space="0" w:color="000000"/>
            </w:tcBorders>
            <w:tcMar>
              <w:top w:w="0" w:type="dxa"/>
              <w:left w:w="28" w:type="dxa"/>
              <w:bottom w:w="28" w:type="dxa"/>
              <w:right w:w="28"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 xml:space="preserve">Medir ou avaliar </w:t>
            </w:r>
            <w:r w:rsidRPr="003B6892">
              <w:rPr>
                <w:rFonts w:ascii="Times New Roman" w:eastAsia="Times New Roman" w:hAnsi="Times New Roman"/>
                <w:sz w:val="24"/>
                <w:szCs w:val="24"/>
                <w:lang w:eastAsia="pt-BR"/>
              </w:rPr>
              <w:t>o que foi feito, identificando a diferença entre o realizado e o que foi planejado no plano de ação (verificação do cumprimento dos padrões da qualidade).</w:t>
            </w:r>
          </w:p>
        </w:tc>
      </w:tr>
      <w:tr w:rsidR="00481D94" w:rsidRPr="003B6892" w:rsidTr="00585F92">
        <w:trPr>
          <w:tblCellSpacing w:w="0" w:type="dxa"/>
        </w:trPr>
        <w:tc>
          <w:tcPr>
            <w:tcW w:w="1724" w:type="dxa"/>
            <w:tcBorders>
              <w:top w:val="nil"/>
              <w:left w:val="single" w:sz="6" w:space="0" w:color="000000"/>
              <w:bottom w:val="single" w:sz="6" w:space="0" w:color="000000"/>
              <w:right w:val="nil"/>
            </w:tcBorders>
            <w:tcMar>
              <w:top w:w="0" w:type="dxa"/>
              <w:left w:w="28" w:type="dxa"/>
              <w:bottom w:w="28" w:type="dxa"/>
              <w:right w:w="0"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sz w:val="24"/>
                <w:szCs w:val="24"/>
                <w:lang w:eastAsia="pt-BR"/>
              </w:rPr>
              <w:t>A (ACT)</w:t>
            </w:r>
          </w:p>
        </w:tc>
        <w:tc>
          <w:tcPr>
            <w:tcW w:w="6195" w:type="dxa"/>
            <w:tcBorders>
              <w:top w:val="nil"/>
              <w:left w:val="single" w:sz="6" w:space="0" w:color="000000"/>
              <w:bottom w:val="single" w:sz="6" w:space="0" w:color="000000"/>
              <w:right w:val="single" w:sz="6" w:space="0" w:color="000000"/>
            </w:tcBorders>
            <w:tcMar>
              <w:top w:w="0" w:type="dxa"/>
              <w:left w:w="28" w:type="dxa"/>
              <w:bottom w:w="28" w:type="dxa"/>
              <w:right w:w="28" w:type="dxa"/>
            </w:tcMar>
            <w:vAlign w:val="center"/>
            <w:hideMark/>
          </w:tcPr>
          <w:p w:rsidR="00481D94" w:rsidRPr="003B6892" w:rsidRDefault="00481D94" w:rsidP="00585F92">
            <w:pPr>
              <w:spacing w:before="100" w:beforeAutospacing="1" w:after="142" w:line="240" w:lineRule="auto"/>
              <w:jc w:val="both"/>
              <w:rPr>
                <w:rFonts w:ascii="Times New Roman" w:eastAsia="Times New Roman" w:hAnsi="Times New Roman"/>
                <w:sz w:val="24"/>
                <w:szCs w:val="24"/>
                <w:lang w:eastAsia="pt-BR"/>
              </w:rPr>
            </w:pPr>
            <w:r w:rsidRPr="003B6892">
              <w:rPr>
                <w:rFonts w:ascii="Times New Roman" w:eastAsia="Times New Roman" w:hAnsi="Times New Roman"/>
                <w:b/>
                <w:bCs/>
                <w:sz w:val="24"/>
                <w:szCs w:val="24"/>
                <w:lang w:eastAsia="pt-BR"/>
              </w:rPr>
              <w:t xml:space="preserve">Atuar corretivamente </w:t>
            </w:r>
            <w:r w:rsidRPr="003B6892">
              <w:rPr>
                <w:rFonts w:ascii="Times New Roman" w:eastAsia="Times New Roman" w:hAnsi="Times New Roman"/>
                <w:sz w:val="24"/>
                <w:szCs w:val="24"/>
                <w:lang w:eastAsia="pt-BR"/>
              </w:rPr>
              <w:t xml:space="preserve">sobre a diferença identificada (caso houver); caso contrário, haverá a </w:t>
            </w:r>
            <w:r w:rsidRPr="003B6892">
              <w:rPr>
                <w:rFonts w:ascii="Times New Roman" w:eastAsia="Times New Roman" w:hAnsi="Times New Roman"/>
                <w:b/>
                <w:bCs/>
                <w:sz w:val="24"/>
                <w:szCs w:val="24"/>
                <w:lang w:eastAsia="pt-BR"/>
              </w:rPr>
              <w:t xml:space="preserve">padronização </w:t>
            </w:r>
            <w:r w:rsidRPr="003B6892">
              <w:rPr>
                <w:rFonts w:ascii="Times New Roman" w:eastAsia="Times New Roman" w:hAnsi="Times New Roman"/>
                <w:sz w:val="24"/>
                <w:szCs w:val="24"/>
                <w:lang w:eastAsia="pt-BR"/>
              </w:rPr>
              <w:t>e a conclusão do plano (ações corretivas sobre os processos de planejamento, execução e auditoria; eliminação definitiva das causas, revisão das atividades e planejamento.</w:t>
            </w:r>
          </w:p>
        </w:tc>
      </w:tr>
    </w:tbl>
    <w:p w:rsidR="00481D94" w:rsidRDefault="00481D94" w:rsidP="00481D94">
      <w:pPr>
        <w:pStyle w:val="ABNT-Fontesilustraes"/>
      </w:pPr>
      <w:r>
        <w:t>Fonte: Adaptado de Chiavenato (2004)</w:t>
      </w:r>
      <w:r w:rsidR="00EA7DA5">
        <w:t>.</w:t>
      </w:r>
    </w:p>
    <w:p w:rsidR="00481D94" w:rsidRDefault="00481D94" w:rsidP="00481D94">
      <w:pPr>
        <w:pStyle w:val="ABNT-Fontesilustraes"/>
      </w:pPr>
    </w:p>
    <w:p w:rsidR="00481D94" w:rsidRDefault="00481D94" w:rsidP="00481D94">
      <w:pPr>
        <w:pStyle w:val="ABNT-Fontesilustraes"/>
      </w:pPr>
    </w:p>
    <w:p w:rsidR="00481D94" w:rsidRDefault="00481D94" w:rsidP="00481D94">
      <w:pPr>
        <w:pStyle w:val="ABNT-Ttulodeilustraesetabelas"/>
      </w:pPr>
      <w:bookmarkStart w:id="6" w:name="_Toc58228976"/>
      <w:r>
        <w:t xml:space="preserve">Gráfico </w:t>
      </w:r>
      <w:fldSimple w:instr=" SEQ Gráfico \* ARABIC ">
        <w:r w:rsidR="003F7906">
          <w:rPr>
            <w:noProof/>
          </w:rPr>
          <w:t>1</w:t>
        </w:r>
      </w:fldSimple>
      <w:r>
        <w:t xml:space="preserve"> </w:t>
      </w:r>
      <w:r w:rsidRPr="004B6586">
        <w:t>‒ Taxa média geométrica de crescimento anual, Brasil – 1872/2010</w:t>
      </w:r>
      <w:bookmarkEnd w:id="6"/>
    </w:p>
    <w:p w:rsidR="00481D94" w:rsidRDefault="007E7C35" w:rsidP="00481D94">
      <w:pPr>
        <w:pStyle w:val="ABNT-Fontesilustraes"/>
      </w:pPr>
      <w:r w:rsidRPr="00792B47">
        <w:rPr>
          <w:noProof/>
        </w:rPr>
        <w:drawing>
          <wp:inline distT="0" distB="0" distL="0" distR="0">
            <wp:extent cx="3286125" cy="213360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6125" cy="2133600"/>
                    </a:xfrm>
                    <a:prstGeom prst="rect">
                      <a:avLst/>
                    </a:prstGeom>
                    <a:noFill/>
                    <a:ln>
                      <a:noFill/>
                    </a:ln>
                  </pic:spPr>
                </pic:pic>
              </a:graphicData>
            </a:graphic>
          </wp:inline>
        </w:drawing>
      </w:r>
      <w:r w:rsidR="00481D94">
        <w:br/>
        <w:t>Fonte: IBGE (2011)</w:t>
      </w:r>
      <w:r w:rsidR="00EA7DA5">
        <w:t>.</w:t>
      </w:r>
    </w:p>
    <w:p w:rsidR="0021507B" w:rsidRDefault="0021507B" w:rsidP="00A3280C">
      <w:pPr>
        <w:pStyle w:val="ABNT-Corpodetextoartigo"/>
      </w:pPr>
    </w:p>
    <w:p w:rsidR="0021507B" w:rsidRDefault="0021507B" w:rsidP="00A3280C">
      <w:pPr>
        <w:pStyle w:val="ABNT-Corpodetextoartigo"/>
      </w:pPr>
    </w:p>
    <w:p w:rsidR="006F04ED" w:rsidRDefault="00356A4D" w:rsidP="003900CF">
      <w:pPr>
        <w:pStyle w:val="Ttulo1"/>
      </w:pPr>
      <w:r>
        <w:lastRenderedPageBreak/>
        <w:t>consideraç</w:t>
      </w:r>
      <w:r w:rsidR="006F04ED">
        <w:t>ÕES FINAIS</w:t>
      </w:r>
    </w:p>
    <w:p w:rsidR="006B5853" w:rsidRDefault="12F8C8C6" w:rsidP="006B5853">
      <w:pPr>
        <w:pStyle w:val="ABNT-Corpodetextoartigo"/>
      </w:pPr>
      <w:r>
        <w:t>“Considerações finais é a parte final do artigo, na qual se apresentam as considerações correspondentes aos objetivos e/ou hipóteses.” (</w:t>
      </w:r>
      <w:r w:rsidR="00EA7DA5">
        <w:t>Associação Brasileira de Normas Técnicas</w:t>
      </w:r>
      <w:r>
        <w:t>, 2018, p. 5).</w:t>
      </w:r>
    </w:p>
    <w:p w:rsidR="008D3F83" w:rsidRDefault="008D3F83" w:rsidP="001053F0">
      <w:pPr>
        <w:pStyle w:val="ABNT-Ttulononumerado"/>
      </w:pPr>
    </w:p>
    <w:p w:rsidR="006F04ED" w:rsidRDefault="006F04ED" w:rsidP="001053F0">
      <w:pPr>
        <w:pStyle w:val="ABNT-Ttulononumerado"/>
      </w:pPr>
      <w:r>
        <w:t>REFERÊNCIAS</w:t>
      </w:r>
    </w:p>
    <w:p w:rsidR="00EA7DA5" w:rsidRDefault="00EA7DA5" w:rsidP="00C03803">
      <w:pPr>
        <w:pStyle w:val="ABNT-Referncias"/>
      </w:pPr>
      <w:r>
        <w:t>CONFEDERAÇÃO NACIONAL DO TRANSPORTE (CNT). Acidentes e mortes nas rodovias federais custaram ao país quase R$ 13 bilhões em 2022. Painel CNT de Consultas Dinâmicas dos Acidentes Rodoviários, 2023. Disponível em: https://www.cnt.org.br/agencia-cnt/acidentes-e-mortes-nas-rodovias-federais-custaram-ao-pais-quase-13-bilhoes-em-2022. Acesso em: 11 ago. 2026.</w:t>
      </w:r>
    </w:p>
    <w:p w:rsidR="00C03803" w:rsidRDefault="00F86412" w:rsidP="00C03803">
      <w:pPr>
        <w:pStyle w:val="ABNT-Referncias"/>
        <w:rPr>
          <w:b/>
        </w:rPr>
      </w:pPr>
      <w:r>
        <w:t>INSTITUTO DE PESQUISA ECONÔMICA APLICADA (IPEA). Acidentes de trânsito nas rodovias federais brasileiras: caracterização, tendências e custos para a sociedade. Brasília: IPEA, 2015. Disponível em: https://repositorio.ipea.gov.br/items/6da39885-db81-4756-ba8a-d26b6d0c0d63. Acesso em: 11 ago. 2026.</w:t>
      </w:r>
    </w:p>
    <w:p w:rsidR="00F86412" w:rsidRPr="00F86412" w:rsidRDefault="00F86412" w:rsidP="00C03803">
      <w:pPr>
        <w:pStyle w:val="ABNT-Referncias"/>
      </w:pPr>
      <w:r>
        <w:t>MAFORT, E. V.; KAPPEL, M. A. A. Técnicas de Aprendizado de Máquina para Predição de Gravidade de Acidentes em Rodovias do Estado do Rio de Janeiro. Revista Eletrônica de Iniciação Científica em Computação (REIC), v. 23, n. 1, p. 244-252, 2025. Disponível em: https://journals-sol.sbc.org.br/index.php/reic/article/view/6274. Acesso em: 11 ago. 2026.</w:t>
      </w:r>
    </w:p>
    <w:p w:rsidR="00F86412" w:rsidRPr="00F86412" w:rsidRDefault="00F86412" w:rsidP="00C03803">
      <w:pPr>
        <w:pStyle w:val="ABNT-Referncias"/>
      </w:pPr>
      <w:r>
        <w:t>MORAIS NETO, O. L. et al. Tendência do número de vítimas em acidentes de trânsito nas rodovias federais brasileiras antes e depois da Década de Ação pela Segurança no Trânsito. Cadernos de Saúde Pública, v. 37, n. 9, e00262720, 2021. Disponível em: https://www.scielo.br/j/csp/a/8pzzS3xfgQ4VYXdw7WCSLns/?lang=pt. Acesso em: 11 ago. 2026.</w:t>
      </w:r>
    </w:p>
    <w:p w:rsidR="00F86412" w:rsidRPr="00F86412" w:rsidRDefault="00F86412" w:rsidP="00C03803">
      <w:pPr>
        <w:pStyle w:val="ABNT-Referncias"/>
      </w:pPr>
      <w:r>
        <w:t>POLÍCIA RODOVIÁRIA FEDERAL (PRF). Dados Abertos: Acidentes de Trânsito (2007–2026). Brasília: Ministério da Justiça e Segurança Pública, 2026. Disponível em: https://www.gov.br/prf/pt-br/acesso-a-informacao/dados-abertos/dados-abertos-acidentes. Acesso em: 11 ago. 2026.</w:t>
      </w:r>
    </w:p>
    <w:p w:rsidR="00F86412" w:rsidRDefault="00F86412" w:rsidP="00C03803">
      <w:pPr>
        <w:pStyle w:val="ABNT-Referncias"/>
      </w:pPr>
      <w:r>
        <w:t>SANTOS, D. O. Machine learning approaches to traffic accident analysis and hotspot prediction. Computers, v. 10, n. 12, p. 157, 2021. Disponível em: https://doi.org/10.3390/computers10120157. Acesso em: 11 ago. 2026.</w:t>
      </w:r>
    </w:p>
    <w:p w:rsidR="00A323E6" w:rsidRPr="00F86412" w:rsidRDefault="00A323E6" w:rsidP="00C03803">
      <w:pPr>
        <w:pStyle w:val="ABNT-Referncias"/>
      </w:pPr>
      <w:r>
        <w:t>SILVA, L. H. et al. Classificação das Causas de Acidentes em Rodovias de Minas Gerais Utilizando Machine Learning. SIGMAE, v. 13, n. 1, 2024. Disponível em: https://publicacoes.unifal-mg.edu.br/revistas/index.php/sigmae/article/download/2515/1963/12895. Acesso em: 11 ago. 2026.</w:t>
      </w:r>
    </w:p>
    <w:p w:rsidR="00572DD3" w:rsidRDefault="00F86412" w:rsidP="00C03803">
      <w:pPr>
        <w:pStyle w:val="ABNT-Referncias"/>
      </w:pPr>
      <w:r/>
    </w:p>
    <w:p w:rsidR="006F04ED" w:rsidRDefault="12F8C8C6" w:rsidP="00356A4D">
      <w:pPr>
        <w:pStyle w:val="ABNT-Ttulononumerado"/>
      </w:pPr>
      <w:r>
        <w:t xml:space="preserve">APÊNDICE A – </w:t>
      </w:r>
      <w:r w:rsidR="00356A4D">
        <w:t>Título</w:t>
      </w:r>
    </w:p>
    <w:p w:rsidR="00DC6AAD" w:rsidRDefault="001053F0" w:rsidP="0054502D">
      <w:pPr>
        <w:pStyle w:val="ABNT-Corpodetextoartigo"/>
      </w:pPr>
      <w:r>
        <w:t xml:space="preserve">[Inserir apêndice, se houver]. </w:t>
      </w:r>
    </w:p>
    <w:p w:rsidR="0054502D" w:rsidRDefault="0054502D" w:rsidP="0054502D">
      <w:pPr>
        <w:pStyle w:val="ABNT-Corpodetextoartigo"/>
      </w:pPr>
    </w:p>
    <w:p w:rsidR="006F04ED" w:rsidRDefault="12F8C8C6" w:rsidP="00331CE6">
      <w:pPr>
        <w:pStyle w:val="ABNT-Ttulononumerado"/>
      </w:pPr>
      <w:r>
        <w:t xml:space="preserve">ANEXO A – </w:t>
      </w:r>
      <w:r w:rsidR="00923E1A">
        <w:t>Título (elemento opcional)</w:t>
      </w:r>
    </w:p>
    <w:p w:rsidR="00DC6AAD" w:rsidRDefault="001053F0" w:rsidP="0054502D">
      <w:pPr>
        <w:pStyle w:val="ABNT-Corpodetextoartigo"/>
      </w:pPr>
      <w:r>
        <w:t>[Inserir anexo, se houver].</w:t>
      </w:r>
    </w:p>
    <w:p w:rsidR="0054502D" w:rsidRDefault="0054502D" w:rsidP="0054502D">
      <w:pPr>
        <w:pStyle w:val="ABNT-Corpodetextoartigo"/>
      </w:pPr>
    </w:p>
    <w:p w:rsidR="006F04ED" w:rsidRDefault="006F04ED" w:rsidP="001053F0">
      <w:pPr>
        <w:pStyle w:val="ABNT-Ttulononumerado"/>
      </w:pPr>
      <w:r>
        <w:t>AGRADECIMENTOS</w:t>
      </w:r>
    </w:p>
    <w:p w:rsidR="000006FE" w:rsidRDefault="000006FE" w:rsidP="0054502D">
      <w:pPr>
        <w:pStyle w:val="ABNT-Corpodetextoartigo"/>
      </w:pPr>
    </w:p>
    <w:p w:rsidR="00A11BE1" w:rsidRDefault="006F04ED" w:rsidP="000006FE">
      <w:pPr>
        <w:pStyle w:val="ABNT-Corpodetextoartigo"/>
      </w:pPr>
      <w:r>
        <w:t>Texto em que o autor faz agradecimentos dirigidos àqueles que contribuíram de maneira relevante à elaboração do artigo.</w:t>
      </w:r>
    </w:p>
    <w:sectPr w:rsidR="00A11BE1" w:rsidSect="00CD3AB8">
      <w:headerReference w:type="default" r:id="rId11"/>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3AB8" w:rsidRDefault="00CD3AB8" w:rsidP="009142D8">
      <w:pPr>
        <w:spacing w:after="0" w:line="240" w:lineRule="auto"/>
      </w:pPr>
      <w:r>
        <w:separator/>
      </w:r>
    </w:p>
  </w:endnote>
  <w:endnote w:type="continuationSeparator" w:id="0">
    <w:p w:rsidR="00CD3AB8" w:rsidRDefault="00CD3AB8" w:rsidP="00914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3AB8" w:rsidRDefault="00CD3AB8" w:rsidP="009142D8">
      <w:pPr>
        <w:spacing w:after="0" w:line="240" w:lineRule="auto"/>
      </w:pPr>
      <w:r>
        <w:separator/>
      </w:r>
    </w:p>
  </w:footnote>
  <w:footnote w:type="continuationSeparator" w:id="0">
    <w:p w:rsidR="00CD3AB8" w:rsidRDefault="00CD3AB8" w:rsidP="009142D8">
      <w:pPr>
        <w:spacing w:after="0" w:line="240" w:lineRule="auto"/>
      </w:pPr>
      <w:r>
        <w:continuationSeparator/>
      </w:r>
    </w:p>
  </w:footnote>
  <w:footnote w:id="1">
    <w:p w:rsidR="00432B8F" w:rsidRDefault="00432B8F" w:rsidP="00432B8F">
      <w:pPr>
        <w:pStyle w:val="Textodenotaderodap"/>
      </w:pPr>
      <w:r w:rsidRPr="00432B8F">
        <w:rPr>
          <w:rStyle w:val="Refdenotaderodap"/>
        </w:rPr>
        <w:sym w:font="Symbol" w:char="F02A"/>
      </w:r>
      <w:r>
        <w:t xml:space="preserve"> </w:t>
      </w:r>
      <w:r w:rsidRPr="00432B8F">
        <w:t>Pequeno currículo dos autores, contendo a vinculação institucional e endereço de e-mail. Para artigos entregues em disciplinas de cursos, este espaço pode ser utilizado para informações institucionais como o nome da Universidade, do curso, da disciplina e do professor responsável.</w:t>
      </w:r>
    </w:p>
  </w:footnote>
  <w:footnote w:id="2">
    <w:p w:rsidR="00432B8F" w:rsidRDefault="00432B8F" w:rsidP="00432B8F">
      <w:pPr>
        <w:pStyle w:val="Textodenotaderodap"/>
      </w:pPr>
      <w:r w:rsidRPr="00432B8F">
        <w:rPr>
          <w:rStyle w:val="Refdenotaderodap"/>
        </w:rPr>
        <w:sym w:font="Symbol" w:char="F02A"/>
      </w:r>
      <w:r w:rsidRPr="00432B8F">
        <w:rPr>
          <w:rStyle w:val="Refdenotaderodap"/>
        </w:rPr>
        <w:sym w:font="Symbol" w:char="F02A"/>
      </w:r>
      <w:r>
        <w:t xml:space="preserve"> </w:t>
      </w:r>
      <w:r w:rsidRPr="00432B8F">
        <w:t>Profissão – Instituição a que está vinculado. Titulação. E-mail: xxx@xxx.com.br.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7F52" w:rsidRPr="00317F52" w:rsidRDefault="00317F52">
    <w:pPr>
      <w:pStyle w:val="Cabealho"/>
      <w:jc w:val="right"/>
      <w:rPr>
        <w:rFonts w:ascii="Times New Roman" w:hAnsi="Times New Roman"/>
        <w:sz w:val="20"/>
        <w:szCs w:val="20"/>
      </w:rPr>
    </w:pPr>
    <w:r w:rsidRPr="00317F52">
      <w:rPr>
        <w:rFonts w:ascii="Times New Roman" w:hAnsi="Times New Roman"/>
        <w:sz w:val="20"/>
        <w:szCs w:val="20"/>
      </w:rPr>
      <w:fldChar w:fldCharType="begin"/>
    </w:r>
    <w:r w:rsidRPr="00317F52">
      <w:rPr>
        <w:rFonts w:ascii="Times New Roman" w:hAnsi="Times New Roman"/>
        <w:sz w:val="20"/>
        <w:szCs w:val="20"/>
      </w:rPr>
      <w:instrText>PAGE   \* MERGEFORMAT</w:instrText>
    </w:r>
    <w:r w:rsidRPr="00317F52">
      <w:rPr>
        <w:rFonts w:ascii="Times New Roman" w:hAnsi="Times New Roman"/>
        <w:sz w:val="20"/>
        <w:szCs w:val="20"/>
      </w:rPr>
      <w:fldChar w:fldCharType="separate"/>
    </w:r>
    <w:r w:rsidRPr="00317F52">
      <w:rPr>
        <w:rFonts w:ascii="Times New Roman" w:hAnsi="Times New Roman"/>
        <w:sz w:val="20"/>
        <w:szCs w:val="20"/>
      </w:rPr>
      <w:t>2</w:t>
    </w:r>
    <w:r w:rsidRPr="00317F52">
      <w:rPr>
        <w:rFonts w:ascii="Times New Roman" w:hAnsi="Times New Roman"/>
        <w:sz w:val="20"/>
        <w:szCs w:val="20"/>
      </w:rPr>
      <w:fldChar w:fldCharType="end"/>
    </w:r>
  </w:p>
  <w:p w:rsidR="00317F52" w:rsidRDefault="00317F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CA21FB"/>
    <w:multiLevelType w:val="multilevel"/>
    <w:tmpl w:val="8D268E76"/>
    <w:lvl w:ilvl="0">
      <w:start w:val="1"/>
      <w:numFmt w:val="decimal"/>
      <w:pStyle w:val="Ttulo1"/>
      <w:suff w:val="space"/>
      <w:lvlText w:val="%1"/>
      <w:lvlJc w:val="left"/>
      <w:pPr>
        <w:ind w:left="574" w:hanging="574"/>
      </w:pPr>
      <w:rPr>
        <w:rFonts w:hint="default"/>
      </w:rPr>
    </w:lvl>
    <w:lvl w:ilvl="1">
      <w:start w:val="1"/>
      <w:numFmt w:val="decimal"/>
      <w:pStyle w:val="Ttulo2"/>
      <w:suff w:val="space"/>
      <w:lvlText w:val="%1.%2"/>
      <w:lvlJc w:val="left"/>
      <w:pPr>
        <w:ind w:left="718" w:hanging="718"/>
      </w:pPr>
      <w:rPr>
        <w:rFonts w:hint="default"/>
      </w:rPr>
    </w:lvl>
    <w:lvl w:ilvl="2">
      <w:start w:val="1"/>
      <w:numFmt w:val="decimal"/>
      <w:pStyle w:val="Ttulo3"/>
      <w:suff w:val="space"/>
      <w:lvlText w:val="%1.%2.%3"/>
      <w:lvlJc w:val="left"/>
      <w:pPr>
        <w:ind w:left="862" w:hanging="862"/>
      </w:pPr>
      <w:rPr>
        <w:rFonts w:hint="default"/>
      </w:rPr>
    </w:lvl>
    <w:lvl w:ilvl="3">
      <w:start w:val="1"/>
      <w:numFmt w:val="decimal"/>
      <w:pStyle w:val="Ttulo4"/>
      <w:suff w:val="space"/>
      <w:lvlText w:val="%1.%2.%3.%4"/>
      <w:lvlJc w:val="left"/>
      <w:pPr>
        <w:ind w:left="1006" w:hanging="1006"/>
      </w:pPr>
      <w:rPr>
        <w:rFonts w:hint="default"/>
      </w:rPr>
    </w:lvl>
    <w:lvl w:ilvl="4">
      <w:start w:val="1"/>
      <w:numFmt w:val="decimal"/>
      <w:pStyle w:val="Ttulo5"/>
      <w:suff w:val="space"/>
      <w:lvlText w:val="%1.%2.%3.%4.%5"/>
      <w:lvlJc w:val="left"/>
      <w:pPr>
        <w:ind w:left="1150" w:hanging="1008"/>
      </w:pPr>
      <w:rPr>
        <w:rFonts w:hint="default"/>
      </w:rPr>
    </w:lvl>
    <w:lvl w:ilvl="5">
      <w:start w:val="1"/>
      <w:numFmt w:val="decimal"/>
      <w:pStyle w:val="Ttulo6"/>
      <w:suff w:val="space"/>
      <w:lvlText w:val="%1.%2.%3.%4.%5.%6"/>
      <w:lvlJc w:val="left"/>
      <w:pPr>
        <w:ind w:left="1294" w:hanging="1152"/>
      </w:pPr>
      <w:rPr>
        <w:rFonts w:hint="default"/>
      </w:rPr>
    </w:lvl>
    <w:lvl w:ilvl="6">
      <w:start w:val="1"/>
      <w:numFmt w:val="decimal"/>
      <w:pStyle w:val="Ttulo7"/>
      <w:lvlText w:val="%1.%2.%3.%4.%5.%6.%7"/>
      <w:lvlJc w:val="left"/>
      <w:pPr>
        <w:ind w:left="1438" w:hanging="1296"/>
      </w:pPr>
      <w:rPr>
        <w:rFonts w:hint="default"/>
      </w:rPr>
    </w:lvl>
    <w:lvl w:ilvl="7">
      <w:start w:val="1"/>
      <w:numFmt w:val="decimal"/>
      <w:pStyle w:val="Ttulo8"/>
      <w:lvlText w:val="%1.%2.%3.%4.%5.%6.%7.%8"/>
      <w:lvlJc w:val="left"/>
      <w:pPr>
        <w:ind w:left="1582" w:hanging="1440"/>
      </w:pPr>
      <w:rPr>
        <w:rFonts w:hint="default"/>
      </w:rPr>
    </w:lvl>
    <w:lvl w:ilvl="8">
      <w:start w:val="1"/>
      <w:numFmt w:val="decimal"/>
      <w:pStyle w:val="Ttulo9"/>
      <w:lvlText w:val="%1.%2.%3.%4.%5.%6.%7.%8.%9"/>
      <w:lvlJc w:val="left"/>
      <w:pPr>
        <w:ind w:left="1726" w:hanging="1584"/>
      </w:pPr>
      <w:rPr>
        <w:rFonts w:hint="default"/>
      </w:rPr>
    </w:lvl>
  </w:abstractNum>
  <w:num w:numId="1" w16cid:durableId="137955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ED"/>
    <w:rsid w:val="000006FE"/>
    <w:rsid w:val="000856CB"/>
    <w:rsid w:val="00096E09"/>
    <w:rsid w:val="000A0C88"/>
    <w:rsid w:val="000A431C"/>
    <w:rsid w:val="000B3B04"/>
    <w:rsid w:val="000D5896"/>
    <w:rsid w:val="000E379C"/>
    <w:rsid w:val="000E6AC9"/>
    <w:rsid w:val="001053F0"/>
    <w:rsid w:val="00194447"/>
    <w:rsid w:val="0021507B"/>
    <w:rsid w:val="00223083"/>
    <w:rsid w:val="00290D45"/>
    <w:rsid w:val="002B2041"/>
    <w:rsid w:val="002D4ADF"/>
    <w:rsid w:val="002F0B7A"/>
    <w:rsid w:val="00317F52"/>
    <w:rsid w:val="00331CE6"/>
    <w:rsid w:val="00356A4D"/>
    <w:rsid w:val="00364596"/>
    <w:rsid w:val="003900CF"/>
    <w:rsid w:val="00392510"/>
    <w:rsid w:val="0039345E"/>
    <w:rsid w:val="003A60EF"/>
    <w:rsid w:val="003D4322"/>
    <w:rsid w:val="003F0174"/>
    <w:rsid w:val="003F7906"/>
    <w:rsid w:val="004316B2"/>
    <w:rsid w:val="00432B8F"/>
    <w:rsid w:val="004671C9"/>
    <w:rsid w:val="00481D94"/>
    <w:rsid w:val="00482FEB"/>
    <w:rsid w:val="004B2B9B"/>
    <w:rsid w:val="004C345E"/>
    <w:rsid w:val="0054502D"/>
    <w:rsid w:val="00556017"/>
    <w:rsid w:val="00572DD3"/>
    <w:rsid w:val="00585F92"/>
    <w:rsid w:val="00590D69"/>
    <w:rsid w:val="00617F23"/>
    <w:rsid w:val="00663B6A"/>
    <w:rsid w:val="006A33B1"/>
    <w:rsid w:val="006B5853"/>
    <w:rsid w:val="006D047E"/>
    <w:rsid w:val="006D6649"/>
    <w:rsid w:val="006E583A"/>
    <w:rsid w:val="006F04ED"/>
    <w:rsid w:val="006F0BB5"/>
    <w:rsid w:val="007138F2"/>
    <w:rsid w:val="00714947"/>
    <w:rsid w:val="00776DBA"/>
    <w:rsid w:val="007C5F4F"/>
    <w:rsid w:val="007E7C35"/>
    <w:rsid w:val="007F1B97"/>
    <w:rsid w:val="007F43F0"/>
    <w:rsid w:val="00837573"/>
    <w:rsid w:val="00846982"/>
    <w:rsid w:val="00852C63"/>
    <w:rsid w:val="0086106E"/>
    <w:rsid w:val="008746CB"/>
    <w:rsid w:val="008B2980"/>
    <w:rsid w:val="008D38CC"/>
    <w:rsid w:val="008D3F83"/>
    <w:rsid w:val="009142D8"/>
    <w:rsid w:val="009163CF"/>
    <w:rsid w:val="00923E1A"/>
    <w:rsid w:val="00947333"/>
    <w:rsid w:val="0098003E"/>
    <w:rsid w:val="00992F41"/>
    <w:rsid w:val="009A6353"/>
    <w:rsid w:val="00A11BE1"/>
    <w:rsid w:val="00A323E6"/>
    <w:rsid w:val="00A3280C"/>
    <w:rsid w:val="00A43023"/>
    <w:rsid w:val="00A45D18"/>
    <w:rsid w:val="00AC0B20"/>
    <w:rsid w:val="00B54C61"/>
    <w:rsid w:val="00BB327B"/>
    <w:rsid w:val="00BC3E93"/>
    <w:rsid w:val="00C03803"/>
    <w:rsid w:val="00C13B69"/>
    <w:rsid w:val="00C23604"/>
    <w:rsid w:val="00C367A8"/>
    <w:rsid w:val="00C37996"/>
    <w:rsid w:val="00C42B60"/>
    <w:rsid w:val="00C860EF"/>
    <w:rsid w:val="00CA0F6B"/>
    <w:rsid w:val="00CA6E7C"/>
    <w:rsid w:val="00CA74C9"/>
    <w:rsid w:val="00CD3AB8"/>
    <w:rsid w:val="00CE7A13"/>
    <w:rsid w:val="00D34A52"/>
    <w:rsid w:val="00D80577"/>
    <w:rsid w:val="00DC6AAD"/>
    <w:rsid w:val="00E429CB"/>
    <w:rsid w:val="00E74A75"/>
    <w:rsid w:val="00E8396B"/>
    <w:rsid w:val="00EA7DA5"/>
    <w:rsid w:val="00EB6520"/>
    <w:rsid w:val="00F40984"/>
    <w:rsid w:val="00F46490"/>
    <w:rsid w:val="00F770A2"/>
    <w:rsid w:val="00F86412"/>
    <w:rsid w:val="00FB0ED2"/>
    <w:rsid w:val="00FF574A"/>
    <w:rsid w:val="12F8C8C6"/>
    <w:rsid w:val="4EC3AE7E"/>
    <w:rsid w:val="73BA07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B227FE-D027-4947-BAFF-D6B61599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aliases w:val="ABNT - Título 1"/>
    <w:basedOn w:val="Normal"/>
    <w:next w:val="ABNT-Corpodetextoartigo"/>
    <w:link w:val="Ttulo1Char"/>
    <w:uiPriority w:val="9"/>
    <w:qFormat/>
    <w:rsid w:val="00846982"/>
    <w:pPr>
      <w:keepNext/>
      <w:keepLines/>
      <w:numPr>
        <w:numId w:val="1"/>
      </w:numPr>
      <w:spacing w:before="397" w:after="397" w:line="240" w:lineRule="auto"/>
      <w:ind w:left="198" w:hanging="198"/>
      <w:outlineLvl w:val="0"/>
    </w:pPr>
    <w:rPr>
      <w:rFonts w:ascii="Times New Roman" w:eastAsia="Times New Roman" w:hAnsi="Times New Roman"/>
      <w:b/>
      <w:caps/>
      <w:sz w:val="24"/>
      <w:szCs w:val="32"/>
    </w:rPr>
  </w:style>
  <w:style w:type="paragraph" w:styleId="Ttulo2">
    <w:name w:val="heading 2"/>
    <w:aliases w:val="ABNT - Título 2"/>
    <w:basedOn w:val="Normal"/>
    <w:next w:val="ABNT-Corpodetextoartigo"/>
    <w:link w:val="Ttulo2Char"/>
    <w:uiPriority w:val="9"/>
    <w:unhideWhenUsed/>
    <w:qFormat/>
    <w:rsid w:val="00846982"/>
    <w:pPr>
      <w:keepNext/>
      <w:keepLines/>
      <w:numPr>
        <w:ilvl w:val="1"/>
        <w:numId w:val="1"/>
      </w:numPr>
      <w:spacing w:before="397" w:after="397" w:line="240" w:lineRule="auto"/>
      <w:ind w:left="386" w:hanging="386"/>
      <w:outlineLvl w:val="1"/>
    </w:pPr>
    <w:rPr>
      <w:rFonts w:ascii="Times New Roman" w:eastAsia="Times New Roman" w:hAnsi="Times New Roman"/>
      <w:caps/>
      <w:sz w:val="24"/>
      <w:szCs w:val="26"/>
    </w:rPr>
  </w:style>
  <w:style w:type="paragraph" w:styleId="Ttulo3">
    <w:name w:val="heading 3"/>
    <w:aliases w:val="ABNT - Título 3"/>
    <w:basedOn w:val="Normal"/>
    <w:next w:val="ABNT-Corpodetextoartigo"/>
    <w:link w:val="Ttulo3Char"/>
    <w:uiPriority w:val="9"/>
    <w:unhideWhenUsed/>
    <w:qFormat/>
    <w:rsid w:val="00846982"/>
    <w:pPr>
      <w:keepNext/>
      <w:keepLines/>
      <w:numPr>
        <w:ilvl w:val="2"/>
        <w:numId w:val="1"/>
      </w:numPr>
      <w:spacing w:before="397" w:after="397" w:line="240" w:lineRule="auto"/>
      <w:ind w:left="595" w:hanging="595"/>
      <w:outlineLvl w:val="2"/>
    </w:pPr>
    <w:rPr>
      <w:rFonts w:ascii="Times New Roman" w:eastAsia="Times New Roman" w:hAnsi="Times New Roman"/>
      <w:b/>
      <w:sz w:val="24"/>
      <w:szCs w:val="24"/>
    </w:rPr>
  </w:style>
  <w:style w:type="paragraph" w:styleId="Ttulo4">
    <w:name w:val="heading 4"/>
    <w:aliases w:val="ABNT - Título 4"/>
    <w:basedOn w:val="Normal"/>
    <w:next w:val="ABNT-Corpodetextoartigo"/>
    <w:link w:val="Ttulo4Char"/>
    <w:uiPriority w:val="9"/>
    <w:unhideWhenUsed/>
    <w:qFormat/>
    <w:rsid w:val="00846982"/>
    <w:pPr>
      <w:keepNext/>
      <w:keepLines/>
      <w:numPr>
        <w:ilvl w:val="3"/>
        <w:numId w:val="1"/>
      </w:numPr>
      <w:spacing w:before="397" w:after="397" w:line="240" w:lineRule="auto"/>
      <w:ind w:left="765" w:hanging="765"/>
      <w:outlineLvl w:val="3"/>
    </w:pPr>
    <w:rPr>
      <w:rFonts w:ascii="Times" w:eastAsia="Times New Roman" w:hAnsi="Times"/>
      <w:iCs/>
      <w:sz w:val="24"/>
    </w:rPr>
  </w:style>
  <w:style w:type="paragraph" w:styleId="Ttulo5">
    <w:name w:val="heading 5"/>
    <w:aliases w:val="ABNT - Título 5"/>
    <w:basedOn w:val="Normal"/>
    <w:next w:val="ABNT-Corpodetextoartigo"/>
    <w:link w:val="Ttulo5Char"/>
    <w:uiPriority w:val="9"/>
    <w:unhideWhenUsed/>
    <w:qFormat/>
    <w:rsid w:val="00846982"/>
    <w:pPr>
      <w:keepNext/>
      <w:keepLines/>
      <w:numPr>
        <w:ilvl w:val="4"/>
        <w:numId w:val="1"/>
      </w:numPr>
      <w:spacing w:before="397" w:after="397" w:line="240" w:lineRule="auto"/>
      <w:ind w:left="907" w:hanging="907"/>
      <w:outlineLvl w:val="4"/>
    </w:pPr>
    <w:rPr>
      <w:rFonts w:ascii="Times" w:eastAsia="Times New Roman" w:hAnsi="Times"/>
      <w:i/>
      <w:sz w:val="24"/>
    </w:rPr>
  </w:style>
  <w:style w:type="paragraph" w:styleId="Ttulo6">
    <w:name w:val="heading 6"/>
    <w:basedOn w:val="Normal"/>
    <w:next w:val="Normal"/>
    <w:link w:val="Ttulo6Char"/>
    <w:uiPriority w:val="9"/>
    <w:semiHidden/>
    <w:unhideWhenUsed/>
    <w:qFormat/>
    <w:rsid w:val="008D38CC"/>
    <w:pPr>
      <w:keepNext/>
      <w:keepLines/>
      <w:numPr>
        <w:ilvl w:val="5"/>
        <w:numId w:val="1"/>
      </w:numPr>
      <w:spacing w:before="40" w:after="0"/>
      <w:outlineLvl w:val="5"/>
    </w:pPr>
    <w:rPr>
      <w:rFonts w:ascii="Calibri Light" w:eastAsia="Times New Roman" w:hAnsi="Calibri Light"/>
      <w:color w:val="1F3763"/>
    </w:rPr>
  </w:style>
  <w:style w:type="paragraph" w:styleId="Ttulo7">
    <w:name w:val="heading 7"/>
    <w:basedOn w:val="Normal"/>
    <w:next w:val="Normal"/>
    <w:link w:val="Ttulo7Char"/>
    <w:uiPriority w:val="9"/>
    <w:semiHidden/>
    <w:unhideWhenUsed/>
    <w:qFormat/>
    <w:rsid w:val="008D38CC"/>
    <w:pPr>
      <w:keepNext/>
      <w:keepLines/>
      <w:numPr>
        <w:ilvl w:val="6"/>
        <w:numId w:val="1"/>
      </w:numPr>
      <w:spacing w:before="40" w:after="0"/>
      <w:outlineLvl w:val="6"/>
    </w:pPr>
    <w:rPr>
      <w:rFonts w:ascii="Calibri Light" w:eastAsia="Times New Roman" w:hAnsi="Calibri Light"/>
      <w:i/>
      <w:iCs/>
      <w:color w:val="1F3763"/>
    </w:rPr>
  </w:style>
  <w:style w:type="paragraph" w:styleId="Ttulo8">
    <w:name w:val="heading 8"/>
    <w:basedOn w:val="Normal"/>
    <w:next w:val="Normal"/>
    <w:link w:val="Ttulo8Char"/>
    <w:uiPriority w:val="9"/>
    <w:semiHidden/>
    <w:unhideWhenUsed/>
    <w:qFormat/>
    <w:rsid w:val="008D38CC"/>
    <w:pPr>
      <w:keepNext/>
      <w:keepLines/>
      <w:numPr>
        <w:ilvl w:val="7"/>
        <w:numId w:val="1"/>
      </w:numPr>
      <w:spacing w:before="40" w:after="0"/>
      <w:outlineLvl w:val="7"/>
    </w:pPr>
    <w:rPr>
      <w:rFonts w:ascii="Calibri Light" w:eastAsia="Times New Roman" w:hAnsi="Calibri Light"/>
      <w:color w:val="272727"/>
      <w:sz w:val="21"/>
      <w:szCs w:val="21"/>
    </w:rPr>
  </w:style>
  <w:style w:type="paragraph" w:styleId="Ttulo9">
    <w:name w:val="heading 9"/>
    <w:basedOn w:val="Normal"/>
    <w:next w:val="Normal"/>
    <w:link w:val="Ttulo9Char"/>
    <w:uiPriority w:val="9"/>
    <w:semiHidden/>
    <w:unhideWhenUsed/>
    <w:qFormat/>
    <w:rsid w:val="008D38CC"/>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ABNT - Título 1 Char"/>
    <w:link w:val="Ttulo1"/>
    <w:uiPriority w:val="9"/>
    <w:rsid w:val="00846982"/>
    <w:rPr>
      <w:rFonts w:ascii="Times New Roman" w:eastAsia="Times New Roman" w:hAnsi="Times New Roman"/>
      <w:b/>
      <w:caps/>
      <w:sz w:val="24"/>
      <w:szCs w:val="32"/>
      <w:lang w:eastAsia="en-US"/>
    </w:rPr>
  </w:style>
  <w:style w:type="character" w:customStyle="1" w:styleId="Ttulo2Char">
    <w:name w:val="Título 2 Char"/>
    <w:aliases w:val="ABNT - Título 2 Char"/>
    <w:link w:val="Ttulo2"/>
    <w:uiPriority w:val="9"/>
    <w:rsid w:val="00846982"/>
    <w:rPr>
      <w:rFonts w:ascii="Times New Roman" w:eastAsia="Times New Roman" w:hAnsi="Times New Roman"/>
      <w:caps/>
      <w:sz w:val="24"/>
      <w:szCs w:val="26"/>
      <w:lang w:eastAsia="en-US"/>
    </w:rPr>
  </w:style>
  <w:style w:type="character" w:customStyle="1" w:styleId="Ttulo3Char">
    <w:name w:val="Título 3 Char"/>
    <w:aliases w:val="ABNT - Título 3 Char"/>
    <w:link w:val="Ttulo3"/>
    <w:uiPriority w:val="9"/>
    <w:rsid w:val="00846982"/>
    <w:rPr>
      <w:rFonts w:ascii="Times New Roman" w:eastAsia="Times New Roman" w:hAnsi="Times New Roman"/>
      <w:b/>
      <w:sz w:val="24"/>
      <w:szCs w:val="24"/>
      <w:lang w:eastAsia="en-US"/>
    </w:rPr>
  </w:style>
  <w:style w:type="character" w:customStyle="1" w:styleId="Ttulo4Char">
    <w:name w:val="Título 4 Char"/>
    <w:aliases w:val="ABNT - Título 4 Char"/>
    <w:link w:val="Ttulo4"/>
    <w:uiPriority w:val="9"/>
    <w:rsid w:val="00846982"/>
    <w:rPr>
      <w:rFonts w:ascii="Times" w:eastAsia="Times New Roman" w:hAnsi="Times"/>
      <w:iCs/>
      <w:sz w:val="24"/>
      <w:szCs w:val="22"/>
      <w:lang w:eastAsia="en-US"/>
    </w:rPr>
  </w:style>
  <w:style w:type="character" w:customStyle="1" w:styleId="Ttulo5Char">
    <w:name w:val="Título 5 Char"/>
    <w:aliases w:val="ABNT - Título 5 Char"/>
    <w:link w:val="Ttulo5"/>
    <w:uiPriority w:val="9"/>
    <w:rsid w:val="00846982"/>
    <w:rPr>
      <w:rFonts w:ascii="Times" w:eastAsia="Times New Roman" w:hAnsi="Times"/>
      <w:i/>
      <w:sz w:val="24"/>
      <w:szCs w:val="22"/>
      <w:lang w:eastAsia="en-US"/>
    </w:rPr>
  </w:style>
  <w:style w:type="character" w:customStyle="1" w:styleId="Ttulo6Char">
    <w:name w:val="Título 6 Char"/>
    <w:link w:val="Ttulo6"/>
    <w:uiPriority w:val="9"/>
    <w:semiHidden/>
    <w:rsid w:val="008D38CC"/>
    <w:rPr>
      <w:rFonts w:ascii="Calibri Light" w:eastAsia="Times New Roman" w:hAnsi="Calibri Light" w:cs="Times New Roman"/>
      <w:color w:val="1F3763"/>
    </w:rPr>
  </w:style>
  <w:style w:type="character" w:customStyle="1" w:styleId="Ttulo7Char">
    <w:name w:val="Título 7 Char"/>
    <w:link w:val="Ttulo7"/>
    <w:uiPriority w:val="9"/>
    <w:semiHidden/>
    <w:rsid w:val="008D38CC"/>
    <w:rPr>
      <w:rFonts w:ascii="Calibri Light" w:eastAsia="Times New Roman" w:hAnsi="Calibri Light" w:cs="Times New Roman"/>
      <w:i/>
      <w:iCs/>
      <w:color w:val="1F3763"/>
    </w:rPr>
  </w:style>
  <w:style w:type="character" w:customStyle="1" w:styleId="Ttulo8Char">
    <w:name w:val="Título 8 Char"/>
    <w:link w:val="Ttulo8"/>
    <w:uiPriority w:val="9"/>
    <w:semiHidden/>
    <w:rsid w:val="008D38CC"/>
    <w:rPr>
      <w:rFonts w:ascii="Calibri Light" w:eastAsia="Times New Roman" w:hAnsi="Calibri Light" w:cs="Times New Roman"/>
      <w:color w:val="272727"/>
      <w:sz w:val="21"/>
      <w:szCs w:val="21"/>
    </w:rPr>
  </w:style>
  <w:style w:type="character" w:customStyle="1" w:styleId="Ttulo9Char">
    <w:name w:val="Título 9 Char"/>
    <w:link w:val="Ttulo9"/>
    <w:uiPriority w:val="9"/>
    <w:semiHidden/>
    <w:rsid w:val="008D38CC"/>
    <w:rPr>
      <w:rFonts w:ascii="Calibri Light" w:eastAsia="Times New Roman" w:hAnsi="Calibri Light" w:cs="Times New Roman"/>
      <w:i/>
      <w:iCs/>
      <w:color w:val="272727"/>
      <w:sz w:val="21"/>
      <w:szCs w:val="21"/>
    </w:rPr>
  </w:style>
  <w:style w:type="paragraph" w:customStyle="1" w:styleId="ABNT-Ttulodoartigo">
    <w:name w:val="ABNT - Título do artigo"/>
    <w:basedOn w:val="Normal"/>
    <w:qFormat/>
    <w:rsid w:val="00432B8F"/>
    <w:pPr>
      <w:spacing w:after="0" w:line="240" w:lineRule="auto"/>
      <w:jc w:val="center"/>
    </w:pPr>
    <w:rPr>
      <w:rFonts w:ascii="Times New Roman" w:hAnsi="Times New Roman"/>
      <w:b/>
      <w:caps/>
      <w:sz w:val="24"/>
    </w:rPr>
  </w:style>
  <w:style w:type="paragraph" w:customStyle="1" w:styleId="ABNT-Corpodetextoartigo">
    <w:name w:val="ABNT - Corpo de texto artigo"/>
    <w:basedOn w:val="Normal"/>
    <w:qFormat/>
    <w:rsid w:val="00F770A2"/>
    <w:pPr>
      <w:spacing w:after="0" w:line="240" w:lineRule="auto"/>
      <w:ind w:firstLine="709"/>
      <w:jc w:val="both"/>
    </w:pPr>
    <w:rPr>
      <w:rFonts w:ascii="Times New Roman" w:hAnsi="Times New Roman"/>
      <w:sz w:val="24"/>
    </w:rPr>
  </w:style>
  <w:style w:type="paragraph" w:customStyle="1" w:styleId="Ttulosnumerados">
    <w:name w:val="Títulos numerados"/>
    <w:basedOn w:val="ABNT-Ttulodoartigo"/>
    <w:qFormat/>
    <w:rsid w:val="009142D8"/>
    <w:pPr>
      <w:jc w:val="left"/>
    </w:pPr>
    <w:rPr>
      <w:caps w:val="0"/>
    </w:rPr>
  </w:style>
  <w:style w:type="paragraph" w:customStyle="1" w:styleId="ABNT-Autores">
    <w:name w:val="ABNT - Autores"/>
    <w:basedOn w:val="Normal"/>
    <w:qFormat/>
    <w:rsid w:val="00432B8F"/>
    <w:pPr>
      <w:spacing w:after="0" w:line="240" w:lineRule="auto"/>
      <w:jc w:val="right"/>
    </w:pPr>
    <w:rPr>
      <w:rFonts w:ascii="Times New Roman" w:hAnsi="Times New Roman"/>
      <w:sz w:val="24"/>
    </w:rPr>
  </w:style>
  <w:style w:type="paragraph" w:styleId="Textodenotaderodap">
    <w:name w:val="footnote text"/>
    <w:basedOn w:val="Normal"/>
    <w:link w:val="TextodenotaderodapChar"/>
    <w:uiPriority w:val="99"/>
    <w:unhideWhenUsed/>
    <w:rsid w:val="00432B8F"/>
    <w:pPr>
      <w:spacing w:after="140" w:line="240" w:lineRule="auto"/>
    </w:pPr>
    <w:rPr>
      <w:rFonts w:ascii="Times New Roman" w:hAnsi="Times New Roman"/>
      <w:sz w:val="20"/>
      <w:szCs w:val="20"/>
    </w:rPr>
  </w:style>
  <w:style w:type="character" w:customStyle="1" w:styleId="TextodenotaderodapChar">
    <w:name w:val="Texto de nota de rodapé Char"/>
    <w:link w:val="Textodenotaderodap"/>
    <w:uiPriority w:val="99"/>
    <w:rsid w:val="00432B8F"/>
    <w:rPr>
      <w:rFonts w:ascii="Times New Roman" w:hAnsi="Times New Roman"/>
      <w:lang w:eastAsia="en-US"/>
    </w:rPr>
  </w:style>
  <w:style w:type="character" w:styleId="Refdenotaderodap">
    <w:name w:val="footnote reference"/>
    <w:uiPriority w:val="99"/>
    <w:semiHidden/>
    <w:unhideWhenUsed/>
    <w:rsid w:val="009142D8"/>
    <w:rPr>
      <w:vertAlign w:val="superscript"/>
    </w:rPr>
  </w:style>
  <w:style w:type="paragraph" w:customStyle="1" w:styleId="Notaderodap">
    <w:name w:val="Nota de rodapé"/>
    <w:basedOn w:val="Textodenotaderodap"/>
    <w:qFormat/>
    <w:rsid w:val="009142D8"/>
    <w:pPr>
      <w:jc w:val="both"/>
    </w:pPr>
  </w:style>
  <w:style w:type="paragraph" w:customStyle="1" w:styleId="ABNT-Citaodiretalonga">
    <w:name w:val="ABNT - Citação direta longa"/>
    <w:basedOn w:val="Normal"/>
    <w:qFormat/>
    <w:rsid w:val="004316B2"/>
    <w:pPr>
      <w:spacing w:before="340" w:after="340" w:line="240" w:lineRule="auto"/>
      <w:ind w:left="2268"/>
      <w:jc w:val="both"/>
    </w:pPr>
    <w:rPr>
      <w:rFonts w:ascii="Times New Roman" w:hAnsi="Times New Roman"/>
      <w:sz w:val="20"/>
    </w:rPr>
  </w:style>
  <w:style w:type="paragraph" w:customStyle="1" w:styleId="Titulosnumerados2">
    <w:name w:val="Titulos numerados 2"/>
    <w:basedOn w:val="Normal"/>
    <w:qFormat/>
    <w:rsid w:val="009142D8"/>
    <w:pPr>
      <w:spacing w:after="0" w:line="240" w:lineRule="auto"/>
    </w:pPr>
    <w:rPr>
      <w:rFonts w:ascii="Times New Roman" w:hAnsi="Times New Roman"/>
      <w:sz w:val="24"/>
    </w:rPr>
  </w:style>
  <w:style w:type="paragraph" w:customStyle="1" w:styleId="Ttulosnumerados3">
    <w:name w:val="Títulos numerados 3"/>
    <w:basedOn w:val="Normal"/>
    <w:qFormat/>
    <w:rsid w:val="00A3280C"/>
    <w:pPr>
      <w:spacing w:after="0" w:line="240" w:lineRule="auto"/>
    </w:pPr>
    <w:rPr>
      <w:rFonts w:ascii="Times New Roman" w:hAnsi="Times New Roman"/>
      <w:b/>
      <w:sz w:val="24"/>
    </w:rPr>
  </w:style>
  <w:style w:type="paragraph" w:customStyle="1" w:styleId="Fonteilustraes">
    <w:name w:val="Fonte ilustrações"/>
    <w:basedOn w:val="Notaderodap"/>
    <w:qFormat/>
    <w:rsid w:val="00C23604"/>
    <w:pPr>
      <w:spacing w:line="360" w:lineRule="auto"/>
      <w:jc w:val="center"/>
    </w:pPr>
    <w:rPr>
      <w:sz w:val="22"/>
    </w:rPr>
  </w:style>
  <w:style w:type="paragraph" w:customStyle="1" w:styleId="Tituloilustraes">
    <w:name w:val="Titulo ilustrações"/>
    <w:basedOn w:val="ABNT-Corpodetextoartigo"/>
    <w:qFormat/>
    <w:rsid w:val="00C23604"/>
    <w:pPr>
      <w:ind w:firstLine="0"/>
      <w:jc w:val="center"/>
    </w:pPr>
  </w:style>
  <w:style w:type="character" w:styleId="Hyperlink">
    <w:name w:val="Hyperlink"/>
    <w:uiPriority w:val="99"/>
    <w:unhideWhenUsed/>
    <w:rsid w:val="00C23604"/>
    <w:rPr>
      <w:color w:val="0563C1"/>
      <w:u w:val="single"/>
    </w:rPr>
  </w:style>
  <w:style w:type="character" w:customStyle="1" w:styleId="MenoPendente1">
    <w:name w:val="Menção Pendente1"/>
    <w:uiPriority w:val="99"/>
    <w:semiHidden/>
    <w:unhideWhenUsed/>
    <w:rsid w:val="00C23604"/>
    <w:rPr>
      <w:color w:val="605E5C"/>
      <w:shd w:val="clear" w:color="auto" w:fill="E1DFDD"/>
    </w:rPr>
  </w:style>
  <w:style w:type="paragraph" w:styleId="Textodebalo">
    <w:name w:val="Balloon Text"/>
    <w:basedOn w:val="Normal"/>
    <w:link w:val="TextodebaloChar"/>
    <w:uiPriority w:val="99"/>
    <w:semiHidden/>
    <w:unhideWhenUsed/>
    <w:rsid w:val="00B54C6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B54C61"/>
    <w:rPr>
      <w:rFonts w:ascii="Segoe UI" w:hAnsi="Segoe UI" w:cs="Segoe UI"/>
      <w:sz w:val="18"/>
      <w:szCs w:val="18"/>
    </w:rPr>
  </w:style>
  <w:style w:type="paragraph" w:customStyle="1" w:styleId="ABNT-Resumoartigo">
    <w:name w:val="ABNT - Resumo artigo"/>
    <w:basedOn w:val="ABNT-Corpodetextoartigo"/>
    <w:qFormat/>
    <w:rsid w:val="00F770A2"/>
    <w:pPr>
      <w:ind w:firstLine="0"/>
    </w:pPr>
  </w:style>
  <w:style w:type="paragraph" w:customStyle="1" w:styleId="Ilustraes">
    <w:name w:val="Ilustrações"/>
    <w:basedOn w:val="ABNT-Corpodetextoartigo"/>
    <w:qFormat/>
    <w:rsid w:val="004671C9"/>
    <w:pPr>
      <w:jc w:val="center"/>
    </w:pPr>
    <w:rPr>
      <w:noProof/>
      <w:lang w:eastAsia="pt-BR"/>
    </w:rPr>
  </w:style>
  <w:style w:type="paragraph" w:customStyle="1" w:styleId="Ttulodetabelas">
    <w:name w:val="Título de tabelas"/>
    <w:basedOn w:val="Legenda"/>
    <w:qFormat/>
    <w:rsid w:val="00F46490"/>
    <w:pPr>
      <w:tabs>
        <w:tab w:val="left" w:pos="720"/>
        <w:tab w:val="left" w:pos="900"/>
        <w:tab w:val="left" w:pos="9260"/>
      </w:tabs>
      <w:spacing w:after="0" w:line="360" w:lineRule="auto"/>
      <w:jc w:val="center"/>
    </w:pPr>
    <w:rPr>
      <w:rFonts w:ascii="Times New Roman" w:eastAsia="Times New Roman" w:hAnsi="Times New Roman"/>
      <w:i w:val="0"/>
      <w:iCs w:val="0"/>
      <w:color w:val="auto"/>
      <w:sz w:val="24"/>
      <w:szCs w:val="24"/>
      <w:lang w:eastAsia="pt-BR"/>
    </w:rPr>
  </w:style>
  <w:style w:type="paragraph" w:styleId="Legenda">
    <w:name w:val="caption"/>
    <w:basedOn w:val="Normal"/>
    <w:next w:val="Normal"/>
    <w:uiPriority w:val="35"/>
    <w:semiHidden/>
    <w:unhideWhenUsed/>
    <w:qFormat/>
    <w:rsid w:val="00F46490"/>
    <w:pPr>
      <w:spacing w:after="200" w:line="240" w:lineRule="auto"/>
    </w:pPr>
    <w:rPr>
      <w:i/>
      <w:iCs/>
      <w:color w:val="44546A"/>
      <w:sz w:val="18"/>
      <w:szCs w:val="18"/>
    </w:rPr>
  </w:style>
  <w:style w:type="paragraph" w:customStyle="1" w:styleId="FonteselegendasTabelas">
    <w:name w:val="Fontes e legendas Tabelas"/>
    <w:basedOn w:val="Normal"/>
    <w:rsid w:val="00F46490"/>
    <w:pPr>
      <w:tabs>
        <w:tab w:val="left" w:pos="720"/>
        <w:tab w:val="left" w:pos="900"/>
        <w:tab w:val="left" w:pos="9260"/>
      </w:tabs>
      <w:spacing w:before="60" w:after="60" w:line="240" w:lineRule="auto"/>
      <w:jc w:val="both"/>
    </w:pPr>
    <w:rPr>
      <w:rFonts w:ascii="Times New Roman" w:eastAsia="Times New Roman" w:hAnsi="Times New Roman"/>
      <w:szCs w:val="24"/>
      <w:lang w:eastAsia="pt-BR"/>
    </w:rPr>
  </w:style>
  <w:style w:type="paragraph" w:customStyle="1" w:styleId="Tabelas">
    <w:name w:val="Tabelas"/>
    <w:basedOn w:val="Normal"/>
    <w:rsid w:val="00F46490"/>
    <w:pPr>
      <w:spacing w:after="200" w:line="240" w:lineRule="auto"/>
      <w:jc w:val="center"/>
    </w:pPr>
    <w:rPr>
      <w:rFonts w:ascii="Arial" w:hAnsi="Arial" w:cs="Arial"/>
      <w:sz w:val="16"/>
      <w:szCs w:val="16"/>
    </w:rPr>
  </w:style>
  <w:style w:type="paragraph" w:customStyle="1" w:styleId="ABNT-Ttulononumerado">
    <w:name w:val="ABNT - Título não numerado"/>
    <w:basedOn w:val="ABNT-Ttulodoartigo"/>
    <w:qFormat/>
    <w:rsid w:val="00356A4D"/>
    <w:pPr>
      <w:spacing w:before="397" w:after="397"/>
      <w:jc w:val="left"/>
    </w:pPr>
    <w:rPr>
      <w:caps w:val="0"/>
    </w:rPr>
  </w:style>
  <w:style w:type="paragraph" w:customStyle="1" w:styleId="ABNT-Texto">
    <w:name w:val="ABNT - Texto"/>
    <w:uiPriority w:val="99"/>
    <w:rsid w:val="00481D94"/>
    <w:pPr>
      <w:spacing w:line="360" w:lineRule="auto"/>
      <w:ind w:firstLine="709"/>
      <w:jc w:val="both"/>
    </w:pPr>
    <w:rPr>
      <w:rFonts w:ascii="Times New Roman" w:hAnsi="Times New Roman"/>
      <w:sz w:val="24"/>
      <w:szCs w:val="22"/>
      <w:lang w:eastAsia="en-US"/>
    </w:rPr>
  </w:style>
  <w:style w:type="paragraph" w:customStyle="1" w:styleId="ABNT-Ttulodeilustraesetabelas">
    <w:name w:val="ABNT - Título de ilustrações e tabelas"/>
    <w:basedOn w:val="Legenda"/>
    <w:qFormat/>
    <w:rsid w:val="00481D94"/>
    <w:pPr>
      <w:tabs>
        <w:tab w:val="left" w:pos="720"/>
        <w:tab w:val="left" w:pos="900"/>
        <w:tab w:val="left" w:pos="9260"/>
      </w:tabs>
      <w:spacing w:after="0"/>
      <w:jc w:val="center"/>
    </w:pPr>
    <w:rPr>
      <w:rFonts w:ascii="Times New Roman" w:eastAsia="Times New Roman" w:hAnsi="Times New Roman"/>
      <w:i w:val="0"/>
      <w:iCs w:val="0"/>
      <w:color w:val="auto"/>
      <w:sz w:val="24"/>
      <w:szCs w:val="24"/>
      <w:lang w:eastAsia="pt-BR"/>
    </w:rPr>
  </w:style>
  <w:style w:type="paragraph" w:customStyle="1" w:styleId="ABNT-Fontesilustraes">
    <w:name w:val="ABNT - Fontes ilustrações"/>
    <w:basedOn w:val="Legenda"/>
    <w:qFormat/>
    <w:rsid w:val="00556017"/>
    <w:pPr>
      <w:tabs>
        <w:tab w:val="left" w:pos="720"/>
        <w:tab w:val="left" w:pos="900"/>
        <w:tab w:val="left" w:pos="9260"/>
      </w:tabs>
      <w:spacing w:before="60" w:after="60"/>
      <w:jc w:val="center"/>
    </w:pPr>
    <w:rPr>
      <w:rFonts w:ascii="Times New Roman" w:eastAsia="Times New Roman" w:hAnsi="Times New Roman"/>
      <w:i w:val="0"/>
      <w:iCs w:val="0"/>
      <w:color w:val="auto"/>
      <w:sz w:val="20"/>
      <w:szCs w:val="24"/>
      <w:lang w:eastAsia="pt-BR"/>
    </w:rPr>
  </w:style>
  <w:style w:type="paragraph" w:styleId="Cabealho">
    <w:name w:val="header"/>
    <w:basedOn w:val="Normal"/>
    <w:link w:val="CabealhoChar"/>
    <w:uiPriority w:val="99"/>
    <w:unhideWhenUsed/>
    <w:rsid w:val="00317F52"/>
    <w:pPr>
      <w:tabs>
        <w:tab w:val="center" w:pos="4252"/>
        <w:tab w:val="right" w:pos="8504"/>
      </w:tabs>
    </w:pPr>
  </w:style>
  <w:style w:type="paragraph" w:customStyle="1" w:styleId="ABNT-FonteselegendasTabelas">
    <w:name w:val="ABNT - Fontes e legendas Tabelas"/>
    <w:basedOn w:val="ABNT-Fontesilustraes"/>
    <w:rsid w:val="00481D94"/>
    <w:pPr>
      <w:jc w:val="both"/>
    </w:pPr>
  </w:style>
  <w:style w:type="paragraph" w:customStyle="1" w:styleId="ABNT-Referncias">
    <w:name w:val="ABNT - Referências"/>
    <w:basedOn w:val="Normal"/>
    <w:rsid w:val="00556017"/>
    <w:pPr>
      <w:spacing w:after="284" w:line="240" w:lineRule="auto"/>
    </w:pPr>
    <w:rPr>
      <w:rFonts w:ascii="Times New Roman" w:hAnsi="Times New Roman"/>
      <w:sz w:val="24"/>
    </w:rPr>
  </w:style>
  <w:style w:type="character" w:customStyle="1" w:styleId="CabealhoChar">
    <w:name w:val="Cabeçalho Char"/>
    <w:link w:val="Cabealho"/>
    <w:uiPriority w:val="99"/>
    <w:rsid w:val="00317F52"/>
    <w:rPr>
      <w:sz w:val="22"/>
      <w:szCs w:val="22"/>
      <w:lang w:eastAsia="en-US"/>
    </w:rPr>
  </w:style>
  <w:style w:type="paragraph" w:styleId="Rodap">
    <w:name w:val="footer"/>
    <w:basedOn w:val="Normal"/>
    <w:link w:val="RodapChar"/>
    <w:uiPriority w:val="99"/>
    <w:unhideWhenUsed/>
    <w:rsid w:val="00317F52"/>
    <w:pPr>
      <w:tabs>
        <w:tab w:val="center" w:pos="4252"/>
        <w:tab w:val="right" w:pos="8504"/>
      </w:tabs>
    </w:pPr>
  </w:style>
  <w:style w:type="character" w:customStyle="1" w:styleId="RodapChar">
    <w:name w:val="Rodapé Char"/>
    <w:link w:val="Rodap"/>
    <w:uiPriority w:val="99"/>
    <w:rsid w:val="00317F52"/>
    <w:rPr>
      <w:sz w:val="22"/>
      <w:szCs w:val="22"/>
      <w:lang w:eastAsia="en-US"/>
    </w:rPr>
  </w:style>
  <w:style w:type="paragraph" w:styleId="NormalWeb">
    <w:name w:val="Normal (Web)"/>
    <w:basedOn w:val="Normal"/>
    <w:uiPriority w:val="99"/>
    <w:semiHidden/>
    <w:unhideWhenUsed/>
    <w:rsid w:val="00EA7DA5"/>
    <w:pPr>
      <w:spacing w:before="100" w:beforeAutospacing="1" w:after="142" w:line="276"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500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iblioteca.ibge.gov.br/visualizacao/livros/liv23907.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86AC5-A73D-4700-823A-46E2682D5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965</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6167</CharactersWithSpaces>
  <SharedDoc>false</SharedDoc>
  <HLinks>
    <vt:vector size="6" baseType="variant">
      <vt:variant>
        <vt:i4>7667762</vt:i4>
      </vt:variant>
      <vt:variant>
        <vt:i4>3</vt:i4>
      </vt:variant>
      <vt:variant>
        <vt:i4>0</vt:i4>
      </vt:variant>
      <vt:variant>
        <vt:i4>5</vt:i4>
      </vt:variant>
      <vt:variant>
        <vt:lpwstr>https://biblioteca.ibge.gov.br/visualizacao/livros/liv23907.pdf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Rohr</dc:creator>
  <cp:keywords/>
  <dc:description/>
  <cp:lastModifiedBy>Daniele Rohr</cp:lastModifiedBy>
  <cp:revision>2</cp:revision>
  <cp:lastPrinted>2024-01-22T13:54:00Z</cp:lastPrinted>
  <dcterms:created xsi:type="dcterms:W3CDTF">2024-01-22T13:59:00Z</dcterms:created>
  <dcterms:modified xsi:type="dcterms:W3CDTF">2024-01-22T13:59:00Z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