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64.0" w:type="dxa"/>
        <w:jc w:val="left"/>
        <w:tblInd w:w="-115.0" w:type="dxa"/>
        <w:tblLayout w:type="fixed"/>
        <w:tblLook w:val="0400"/>
      </w:tblPr>
      <w:tblGrid>
        <w:gridCol w:w="6123"/>
        <w:gridCol w:w="680"/>
        <w:gridCol w:w="3061"/>
        <w:tblGridChange w:id="0">
          <w:tblGrid>
            <w:gridCol w:w="6123"/>
            <w:gridCol w:w="680"/>
            <w:gridCol w:w="3061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5"/>
                <w:szCs w:val="15"/>
                <w:rtl w:val="0"/>
              </w:rPr>
              <w:t xml:space="preserve">CORPORATE DOCUMENT / V1.1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0" w:before="320" w:lineRule="auto"/>
              <w:rPr/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01312"/>
                <w:sz w:val="68"/>
                <w:szCs w:val="68"/>
                <w:rtl w:val="0"/>
              </w:rPr>
              <w:t xml:space="preserve">Document Style Specification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36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5a5f5c"/>
                <w:sz w:val="25"/>
                <w:szCs w:val="25"/>
                <w:rtl w:val="0"/>
              </w:rPr>
              <w:t xml:space="preserve">Visual and typographic rules for the Sentra Corporate Document System v1.1.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color="101312" w:space="6" w:sz="10" w:val="single"/>
              </w:pBdr>
              <w:spacing w:before="40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Sentra documents are information systems in print: structured, objective, aligned, and quiet.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bottom w:color="b8351a" w:space="4" w:sz="8" w:val="single"/>
              </w:pBd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7"/>
                <w:szCs w:val="17"/>
                <w:rtl w:val="0"/>
              </w:rPr>
              <w:t xml:space="preserve">■  FINAL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18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2026-09-20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18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Sentra Artificial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before="18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CONFIDENTIALITY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18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SENTRA-DOC-SPEC-001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18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8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sz w:val="14"/>
                <w:szCs w:val="14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sz w:val="16"/>
                <w:szCs w:val="16"/>
                <w:rtl w:val="0"/>
              </w:rPr>
              <w:t xml:space="preserve">SSOT v1.1 / CANONICAL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dcdcd6" w:space="5" w:sz="4" w:val="single"/>
        </w:pBdr>
        <w:rPr/>
      </w:pPr>
      <w:r w:rsidDel="00000000" w:rsidR="00000000" w:rsidRPr="00000000">
        <w:rPr>
          <w:rFonts w:ascii="IBM Plex Mono" w:cs="IBM Plex Mono" w:eastAsia="IBM Plex Mono" w:hAnsi="IBM Plex Mono"/>
          <w:b w:val="1"/>
          <w:bCs w:val="1"/>
          <w:color w:val="5a5f5c"/>
          <w:sz w:val="15"/>
          <w:szCs w:val="15"/>
          <w:rtl w:val="0"/>
        </w:rPr>
        <w:t xml:space="preserve">SWISS / INTERNATIONAL TYPOGRAPHIC STYLE  ·  GRID  ·  TYPE  ·  RHYTHM  ·  CLARITY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864.0" w:type="dxa"/>
        <w:jc w:val="left"/>
        <w:tblInd w:w="-115.0" w:type="dxa"/>
        <w:tblLayout w:type="fixed"/>
        <w:tblLook w:val="0400"/>
      </w:tblPr>
      <w:tblGrid>
        <w:gridCol w:w="850"/>
        <w:gridCol w:w="5953"/>
        <w:gridCol w:w="3061"/>
        <w:tblGridChange w:id="0">
          <w:tblGrid>
            <w:gridCol w:w="850"/>
            <w:gridCol w:w="5953"/>
            <w:gridCol w:w="306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5"/>
                <w:szCs w:val="15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01312"/>
                <w:sz w:val="22"/>
                <w:szCs w:val="22"/>
                <w:rtl w:val="0"/>
              </w:rPr>
              <w:t xml:space="preserve">ROOT 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1A">
            <w:pPr>
              <w:jc w:val="right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NON-NEGOTIABLE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0131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101312"/>
          <w:sz w:val="24"/>
          <w:szCs w:val="24"/>
          <w:u w:val="none"/>
          <w:shd w:fill="auto" w:val="clear"/>
          <w:vertAlign w:val="baseline"/>
          <w:rtl w:val="0"/>
        </w:rPr>
        <w:t xml:space="preserve">Sentra corporate documents are an extension of the same Swiss / International Typographic foundation used across the wider Sentra visual language. A document is not a separate corporate sub-brand. It must feel like the same system translated into a reading, printing, and decision-making medium.</w:t>
      </w:r>
    </w:p>
    <w:p w:rsidR="00000000" w:rsidDel="00000000" w:rsidP="00000000" w:rsidRDefault="00000000" w:rsidRPr="00000000" w14:paraId="0000001C">
      <w:pPr>
        <w:pBdr>
          <w:top w:color="101312" w:space="8" w:sz="8" w:val="single"/>
        </w:pBdr>
        <w:spacing w:after="120" w:before="20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101312"/>
          <w:sz w:val="31"/>
          <w:szCs w:val="31"/>
          <w:rtl w:val="0"/>
        </w:rPr>
        <w:t xml:space="preserve">“Visual character comes from typography, proportion, rhythm, spacing, and contrast - not decorative effects.”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IBM Plex Mono" w:cs="IBM Plex Mono" w:eastAsia="IBM Plex Mono" w:hAnsi="IBM Plex Mono"/>
          <w:b w:val="1"/>
          <w:bCs w:val="1"/>
          <w:color w:val="5a5f5c"/>
          <w:sz w:val="15"/>
          <w:szCs w:val="15"/>
          <w:rtl w:val="0"/>
        </w:rPr>
        <w:t xml:space="preserve">PRINCIPLE  /  VISUAL ROOT PRINCIPLE</w:t>
      </w:r>
      <w:r w:rsidDel="00000000" w:rsidR="00000000" w:rsidRPr="00000000">
        <w:rPr>
          <w:rtl w:val="0"/>
        </w:rPr>
      </w:r>
    </w:p>
    <w:tbl>
      <w:tblPr>
        <w:tblStyle w:val="Table3"/>
        <w:tblW w:w="9864.0" w:type="dxa"/>
        <w:jc w:val="left"/>
        <w:tblInd w:w="-115.0" w:type="dxa"/>
        <w:tblLayout w:type="fixed"/>
        <w:tblLook w:val="0400"/>
      </w:tblPr>
      <w:tblGrid>
        <w:gridCol w:w="1020"/>
        <w:gridCol w:w="8844"/>
        <w:tblGridChange w:id="0">
          <w:tblGrid>
            <w:gridCol w:w="1020"/>
            <w:gridCol w:w="8844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6"/>
                <w:szCs w:val="1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Grid-based composition before free placement.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6"/>
                <w:szCs w:val="1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Asymmetric balance rather than centered corporate symmetry.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6"/>
                <w:szCs w:val="1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Hierarchy through type scale, weight, alignment, and whitespace.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6"/>
                <w:szCs w:val="16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Minimal ornament; rules and spacing are structural devices.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6"/>
                <w:szCs w:val="16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Restrained color; information remains legible in grayscale.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6"/>
                <w:szCs w:val="16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Consistency with established Sentra patterns takes precedence over novelty.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64.0" w:type="dxa"/>
        <w:jc w:val="left"/>
        <w:tblInd w:w="-115.0" w:type="dxa"/>
        <w:tblLayout w:type="fixed"/>
        <w:tblLook w:val="0400"/>
      </w:tblPr>
      <w:tblGrid>
        <w:gridCol w:w="850"/>
        <w:gridCol w:w="5953"/>
        <w:gridCol w:w="3061"/>
        <w:tblGridChange w:id="0">
          <w:tblGrid>
            <w:gridCol w:w="850"/>
            <w:gridCol w:w="5953"/>
            <w:gridCol w:w="306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5"/>
                <w:szCs w:val="15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01312"/>
                <w:sz w:val="22"/>
                <w:szCs w:val="22"/>
                <w:rtl w:val="0"/>
              </w:rPr>
              <w:t xml:space="preserve">TYPOGRAPHY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THREE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TYPEFACE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DEFAULT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Display / major 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Cover title, major section titles, primary hierarchy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Body / long-form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IBM Plex Sans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Paragraphs, explanatory text, table prose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Metadata / structured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IBM Plex Mono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Labels, IDs, page furniture, sequence numbers, numeric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Lines w:val="0"/>
        <w:rPr/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101312"/>
          <w:sz w:val="20"/>
          <w:szCs w:val="20"/>
          <w:rtl w:val="0"/>
        </w:rPr>
        <w:t xml:space="preserve">Archivo is reserved for display authority, not used as a body face. IBM Plex Sans carries reading load. IBM Plex Mono signals structured or machine-like information. The three roles should remain visually obvious; arbitrary mixing is 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864.0" w:type="dxa"/>
        <w:jc w:val="left"/>
        <w:tblInd w:w="-115.0" w:type="dxa"/>
        <w:tblLayout w:type="fixed"/>
        <w:tblLook w:val="0400"/>
      </w:tblPr>
      <w:tblGrid>
        <w:gridCol w:w="850"/>
        <w:gridCol w:w="5953"/>
        <w:gridCol w:w="3061"/>
        <w:tblGridChange w:id="0">
          <w:tblGrid>
            <w:gridCol w:w="850"/>
            <w:gridCol w:w="5953"/>
            <w:gridCol w:w="306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5"/>
                <w:szCs w:val="15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01312"/>
                <w:sz w:val="22"/>
                <w:szCs w:val="22"/>
                <w:rtl w:val="0"/>
              </w:rPr>
              <w:t xml:space="preserve">PAGE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3E">
            <w:pPr>
              <w:jc w:val="right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A4 / ASYMMETRIC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A4 portrait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Primary corporate document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Margins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18 mm left/right; 15 mm top; 14 mm bottom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Compact Swiss frame with sufficient print 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Conceptual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12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Composition guide; do not display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Primary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Approx. columns 1-7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Narrative, titles, main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Context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Approx. columns 9-12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Metadata, status, side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Structural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Approx. one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Preserve asymmetry; avoid filling every available space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Lines w:val="0"/>
        <w:rPr/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101312"/>
          <w:sz w:val="20"/>
          <w:szCs w:val="20"/>
          <w:rtl w:val="0"/>
        </w:rPr>
        <w:t xml:space="preserve">Word cannot enforce a responsive UI grid mechanically. The document therefore uses proportional table structures and fixed margins to preserve the same compositional logic: primary content, deliberate gap, context. Exact pixel UI geometry is not copied into 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864.0" w:type="dxa"/>
        <w:jc w:val="left"/>
        <w:tblInd w:w="-115.0" w:type="dxa"/>
        <w:tblLayout w:type="fixed"/>
        <w:tblLook w:val="0400"/>
      </w:tblPr>
      <w:tblGrid>
        <w:gridCol w:w="850"/>
        <w:gridCol w:w="5953"/>
        <w:gridCol w:w="3061"/>
        <w:tblGridChange w:id="0">
          <w:tblGrid>
            <w:gridCol w:w="850"/>
            <w:gridCol w:w="5953"/>
            <w:gridCol w:w="306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5"/>
                <w:szCs w:val="15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01312"/>
                <w:sz w:val="22"/>
                <w:szCs w:val="22"/>
                <w:rtl w:val="0"/>
              </w:rPr>
              <w:t xml:space="preserve">TYPE SCALE &amp; RHYTHM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58">
            <w:pPr>
              <w:jc w:val="right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FUNCTION BEFORE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SIZE /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SPACING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Cover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34 pt Archivo / 600-700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Large whitespace above/below; left aligned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Major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21 pt Archivo /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Starts new thought; never stranded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Subsection / section label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11-12 pt Archivo /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Within-section hierarchy; pairs with mono sequence number when used</w:t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12.2 pt IBM Plex Sans /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Short executive emphasis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10.2 pt IBM Plex Sans /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1.18 line spacing; short paragraphs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7.0-8.6 pt IBM Plex Mono / 400-700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Uppercase labels; compact, tabular where numeric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864.0" w:type="dxa"/>
        <w:jc w:val="left"/>
        <w:tblInd w:w="-115.0" w:type="dxa"/>
        <w:tblLayout w:type="fixed"/>
        <w:tblLook w:val="0400"/>
      </w:tblPr>
      <w:tblGrid>
        <w:gridCol w:w="850"/>
        <w:gridCol w:w="5953"/>
        <w:gridCol w:w="3061"/>
        <w:tblGridChange w:id="0">
          <w:tblGrid>
            <w:gridCol w:w="850"/>
            <w:gridCol w:w="5953"/>
            <w:gridCol w:w="306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5"/>
                <w:szCs w:val="15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01312"/>
                <w:sz w:val="22"/>
                <w:szCs w:val="22"/>
                <w:rtl w:val="0"/>
              </w:rPr>
              <w:t xml:space="preserve">COLOR &amp; LINE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RESTRAINED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Primary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Near-black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Default identity and reading 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Secondary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Neutral gray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Metadata and subordinate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Structural accent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Vermilion, sparingly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Sequence/status emphasis; never floods the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Risk /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Crimson + explicit label/glyph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Color never carries severity alone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Hairline neutral / strong 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Structure, not decoration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Off-white only when necessary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Use whitespace first; containers are last resort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keepLines w:val="0"/>
        <w:rPr/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101312"/>
          <w:sz w:val="20"/>
          <w:szCs w:val="20"/>
          <w:rtl w:val="0"/>
        </w:rPr>
        <w:t xml:space="preserve">Do not introduce a separate blue corporate-document palette, gradients, shadows, glows, rounded cards, full-bleed dark covers, decorative corner treatments, or ornamental brand watermarks. These create a second visual language and are therefore out of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864.0" w:type="dxa"/>
        <w:jc w:val="left"/>
        <w:tblInd w:w="-115.0" w:type="dxa"/>
        <w:tblLayout w:type="fixed"/>
        <w:tblLook w:val="0400"/>
      </w:tblPr>
      <w:tblGrid>
        <w:gridCol w:w="850"/>
        <w:gridCol w:w="5953"/>
        <w:gridCol w:w="3061"/>
        <w:tblGridChange w:id="0">
          <w:tblGrid>
            <w:gridCol w:w="850"/>
            <w:gridCol w:w="5953"/>
            <w:gridCol w:w="306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5"/>
                <w:szCs w:val="15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01312"/>
                <w:sz w:val="22"/>
                <w:szCs w:val="22"/>
                <w:rtl w:val="0"/>
              </w:rPr>
              <w:t xml:space="preserve">COMPONENT 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8B">
            <w:pPr>
              <w:jc w:val="right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INFORMATION STRUCTURES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Executive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Section head + lead paragraph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First-pass decision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Key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Label column + strong top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One material takeaway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Data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No vertical rules; strong header/bottom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Comparable structured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Accent top rule + explicit DECISION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Decision required or recorded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Risk /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Critical rule + glyph + text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Material risk/issue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Quote / 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Large type between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Governing principle, not decoration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Mono sequence + action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Ordered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Appendix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Same grid and furniture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Evidence/detail, never a new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5"/>
                <w:szCs w:val="15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01312"/>
                <w:sz w:val="22"/>
                <w:szCs w:val="22"/>
                <w:rtl w:val="0"/>
              </w:rPr>
              <w:t xml:space="preserve">LOGO &amp; PAGE FURNITURE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QUIET IDENTITY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keepLines w:val="0"/>
        <w:rPr/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101312"/>
          <w:sz w:val="20"/>
          <w:szCs w:val="20"/>
          <w:rtl w:val="0"/>
        </w:rPr>
        <w:t xml:space="preserve">Use only approved Sentra master assets. The logomark appears once in the header as a small identity anchor; it is not enlarged as cover art, repeated as a watermark, or used inside data components. The formal company name is typeset as document metadata, not reconstructed as an unapproved graphical lockup.</w:t>
      </w:r>
      <w:r w:rsidDel="00000000" w:rsidR="00000000" w:rsidRPr="00000000">
        <w:rPr>
          <w:rtl w:val="0"/>
        </w:rPr>
      </w:r>
    </w:p>
    <w:tbl>
      <w:tblPr>
        <w:tblStyle w:val="Table9"/>
        <w:tblW w:w="9865.0" w:type="dxa"/>
        <w:jc w:val="left"/>
        <w:tblInd w:w="-115.0" w:type="dxa"/>
        <w:tblBorders>
          <w:top w:color="101312" w:space="0" w:sz="8" w:val="single"/>
          <w:left w:color="000000" w:space="0" w:sz="0" w:val="nil"/>
          <w:bottom w:color="101312" w:space="0" w:sz="8" w:val="single"/>
          <w:right w:color="000000" w:space="0" w:sz="0" w:val="nil"/>
          <w:insideH w:color="dcdcd6" w:space="0" w:sz="4" w:val="single"/>
          <w:insideV w:color="000000" w:space="0" w:sz="0" w:val="nil"/>
        </w:tblBorders>
        <w:tblLayout w:type="fixed"/>
        <w:tblLook w:val="0400"/>
      </w:tblPr>
      <w:tblGrid>
        <w:gridCol w:w="4309"/>
        <w:gridCol w:w="5556"/>
        <w:tblGridChange w:id="0">
          <w:tblGrid>
            <w:gridCol w:w="4309"/>
            <w:gridCol w:w="5556"/>
          </w:tblGrid>
        </w:tblGridChange>
      </w:tblGrid>
      <w:tr>
        <w:trPr>
          <w:cantSplit w:val="0"/>
          <w:tblHeader w:val="1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FOOTER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IBM Plex Mono / left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IBM Plex Mono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Page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PAGE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Confidentiality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Explicit text label / right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864.0" w:type="dxa"/>
        <w:jc w:val="left"/>
        <w:tblInd w:w="-115.0" w:type="dxa"/>
        <w:tblLayout w:type="fixed"/>
        <w:tblLook w:val="0400"/>
      </w:tblPr>
      <w:tblGrid>
        <w:gridCol w:w="850"/>
        <w:gridCol w:w="5953"/>
        <w:gridCol w:w="3061"/>
        <w:tblGridChange w:id="0">
          <w:tblGrid>
            <w:gridCol w:w="850"/>
            <w:gridCol w:w="5953"/>
            <w:gridCol w:w="306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5"/>
                <w:szCs w:val="15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01312"/>
                <w:sz w:val="22"/>
                <w:szCs w:val="22"/>
                <w:rtl w:val="0"/>
              </w:rPr>
              <w:t xml:space="preserve">PROHIBITIONS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B8">
            <w:pPr>
              <w:jc w:val="right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CONSISTENCY &gt; NOVELTY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6"/>
                <w:szCs w:val="1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No centered “annual report” composition as the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6"/>
                <w:szCs w:val="1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No dark luxury cover treatment or hero-logo composition.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6"/>
                <w:szCs w:val="1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No rounded cards, soft shadows, glow, gradient, bevel, or glass effects.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6"/>
                <w:szCs w:val="16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No generic consulting-style colored boxes for every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6"/>
                <w:szCs w:val="16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No decorative icons where typography and labels are sufficient.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6"/>
                <w:szCs w:val="16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No color-only status communication.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6"/>
                <w:szCs w:val="16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cdcd6" w:space="0" w:sz="4" w:val="single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20"/>
                <w:szCs w:val="20"/>
                <w:rtl w:val="0"/>
              </w:rPr>
              <w:t xml:space="preserve">No new document-only typeface, palette, spacing scale, or ornament without governance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864.0" w:type="dxa"/>
        <w:jc w:val="left"/>
        <w:tblInd w:w="-115.0" w:type="dxa"/>
        <w:tblLayout w:type="fixed"/>
        <w:tblLook w:val="0400"/>
      </w:tblPr>
      <w:tblGrid>
        <w:gridCol w:w="850"/>
        <w:gridCol w:w="5953"/>
        <w:gridCol w:w="3061"/>
        <w:tblGridChange w:id="0">
          <w:tblGrid>
            <w:gridCol w:w="850"/>
            <w:gridCol w:w="5953"/>
            <w:gridCol w:w="306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b8351a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01312"/>
                <w:sz w:val="22"/>
                <w:szCs w:val="22"/>
                <w:rtl w:val="0"/>
              </w:rPr>
              <w:t xml:space="preserve">APPENDIX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01312" w:space="0" w:sz="7" w:val="single"/>
            </w:tcBorders>
            <w:tcMar>
              <w:top w:w="0.0" w:type="dxa"/>
              <w:bottom w:w="70.0" w:type="dxa"/>
            </w:tcMar>
          </w:tcPr>
          <w:p w:rsidR="00000000" w:rsidDel="00000000" w:rsidP="00000000" w:rsidRDefault="00000000" w:rsidRPr="00000000" w14:paraId="000000CA">
            <w:pPr>
              <w:jc w:val="right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5a5f5c"/>
                <w:sz w:val="15"/>
                <w:szCs w:val="15"/>
                <w:rtl w:val="0"/>
              </w:rPr>
              <w:t xml:space="preserve">REFERENCE / OPTIONAL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keepLines w:val="0"/>
        <w:rPr/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101312"/>
          <w:sz w:val="20"/>
          <w:szCs w:val="20"/>
          <w:rtl w:val="0"/>
        </w:rPr>
        <w:t xml:space="preserve">Appendices preserve the same grid, typography, table logic, and footer furniture as the main document. They may carry denser evidence, source notes, or technical detail, but they do not become a different visual system.</w:t>
      </w:r>
      <w:r w:rsidDel="00000000" w:rsidR="00000000" w:rsidRPr="00000000">
        <w:rPr>
          <w:rtl w:val="0"/>
        </w:rPr>
      </w:r>
    </w:p>
    <w:tbl>
      <w:tblPr>
        <w:tblStyle w:val="Table12"/>
        <w:tblW w:w="9864.0" w:type="dxa"/>
        <w:jc w:val="left"/>
        <w:tblInd w:w="-115.0" w:type="dxa"/>
        <w:tblBorders>
          <w:top w:color="101312" w:space="0" w:sz="8" w:val="single"/>
          <w:left w:color="000000" w:space="0" w:sz="0" w:val="nil"/>
          <w:bottom w:color="101312" w:space="0" w:sz="8" w:val="single"/>
          <w:right w:color="000000" w:space="0" w:sz="0" w:val="nil"/>
          <w:insideH w:color="dcdcd6" w:space="0" w:sz="4" w:val="single"/>
          <w:insideV w:color="000000" w:space="0" w:sz="0" w:val="nil"/>
        </w:tblBorders>
        <w:tblLayout w:type="fixed"/>
        <w:tblLook w:val="0400"/>
      </w:tblPr>
      <w:tblGrid>
        <w:gridCol w:w="1474"/>
        <w:gridCol w:w="6236"/>
        <w:gridCol w:w="2154"/>
        <w:tblGridChange w:id="0">
          <w:tblGrid>
            <w:gridCol w:w="1474"/>
            <w:gridCol w:w="6236"/>
            <w:gridCol w:w="2154"/>
          </w:tblGrid>
        </w:tblGridChange>
      </w:tblGrid>
      <w:tr>
        <w:trPr>
          <w:cantSplit w:val="0"/>
          <w:tblHeader w:val="1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1"/>
                <w:bCs w:val="1"/>
                <w:color w:val="101312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A.01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Source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A.02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Supporting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Attach /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A.03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IBM Plex Sans" w:cs="IBM Plex Sans" w:eastAsia="IBM Plex Sans" w:hAnsi="IBM Plex Sans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b w:val="0"/>
                <w:bCs w:val="0"/>
                <w:color w:val="101312"/>
                <w:sz w:val="17"/>
                <w:szCs w:val="17"/>
                <w:rtl w:val="0"/>
              </w:rPr>
              <w:t xml:space="preserve">Record as applicable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794" w:top="850" w:left="1020" w:right="1020" w:header="340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chiv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bCs w:val="0"/>
        <w:i w:val="0"/>
        <w:iCs w:val="0"/>
        <w:smallCaps w:val="0"/>
        <w:strike w:val="0"/>
        <w:color w:val="101312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864.0" w:type="dxa"/>
      <w:jc w:val="left"/>
      <w:tblInd w:w="-115.0" w:type="dxa"/>
      <w:tblLayout w:type="fixed"/>
      <w:tblLook w:val="0400"/>
    </w:tblPr>
    <w:tblGrid>
      <w:gridCol w:w="3798"/>
      <w:gridCol w:w="1871"/>
      <w:gridCol w:w="2041"/>
      <w:gridCol w:w="2154"/>
      <w:tblGridChange w:id="0">
        <w:tblGrid>
          <w:gridCol w:w="3798"/>
          <w:gridCol w:w="1871"/>
          <w:gridCol w:w="2041"/>
          <w:gridCol w:w="2154"/>
        </w:tblGrid>
      </w:tblGridChange>
    </w:tblGrid>
    <w:tr>
      <w:trPr>
        <w:cantSplit w:val="0"/>
        <w:tblHeader w:val="0"/>
      </w:trPr>
      <w:tc>
        <w:tcPr>
          <w:tcBorders>
            <w:top w:color="dcdcd6" w:space="0" w:sz="4" w:val="single"/>
          </w:tcBorders>
          <w:tcMar>
            <w:top w:w="70.0" w:type="dxa"/>
            <w:bottom w:w="0.0" w:type="dxa"/>
          </w:tcMar>
        </w:tcPr>
        <w:p w:rsidR="00000000" w:rsidDel="00000000" w:rsidP="00000000" w:rsidRDefault="00000000" w:rsidRPr="00000000" w14:paraId="000000DE">
          <w:pPr>
            <w:rPr/>
          </w:pPr>
          <w:r w:rsidDel="00000000" w:rsidR="00000000" w:rsidRPr="00000000">
            <w:rPr>
              <w:rFonts w:ascii="IBM Plex Mono" w:cs="IBM Plex Mono" w:eastAsia="IBM Plex Mono" w:hAnsi="IBM Plex Mono"/>
              <w:b w:val="0"/>
              <w:bCs w:val="0"/>
              <w:color w:val="5a5f5c"/>
              <w:sz w:val="14"/>
              <w:szCs w:val="14"/>
              <w:rtl w:val="0"/>
            </w:rPr>
            <w:t xml:space="preserve">SENTRA-DOC-SPEC-001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cdcd6" w:space="0" w:sz="4" w:val="single"/>
          </w:tcBorders>
          <w:tcMar>
            <w:top w:w="70.0" w:type="dxa"/>
            <w:bottom w:w="0.0" w:type="dxa"/>
          </w:tcMar>
        </w:tcPr>
        <w:p w:rsidR="00000000" w:rsidDel="00000000" w:rsidP="00000000" w:rsidRDefault="00000000" w:rsidRPr="00000000" w14:paraId="000000DF">
          <w:pPr>
            <w:jc w:val="right"/>
            <w:rPr/>
          </w:pPr>
          <w:r w:rsidDel="00000000" w:rsidR="00000000" w:rsidRPr="00000000">
            <w:rPr>
              <w:rFonts w:ascii="IBM Plex Mono" w:cs="IBM Plex Mono" w:eastAsia="IBM Plex Mono" w:hAnsi="IBM Plex Mono"/>
              <w:b w:val="0"/>
              <w:bCs w:val="0"/>
              <w:color w:val="5a5f5c"/>
              <w:sz w:val="14"/>
              <w:szCs w:val="14"/>
              <w:rtl w:val="0"/>
            </w:rPr>
            <w:t xml:space="preserve">v1.1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cdcd6" w:space="0" w:sz="4" w:val="single"/>
          </w:tcBorders>
          <w:tcMar>
            <w:top w:w="70.0" w:type="dxa"/>
            <w:bottom w:w="0.0" w:type="dxa"/>
          </w:tcMar>
        </w:tcPr>
        <w:p w:rsidR="00000000" w:rsidDel="00000000" w:rsidP="00000000" w:rsidRDefault="00000000" w:rsidRPr="00000000" w14:paraId="000000E0">
          <w:pPr>
            <w:jc w:val="right"/>
            <w:rPr/>
          </w:pPr>
          <w:r w:rsidDel="00000000" w:rsidR="00000000" w:rsidRPr="00000000">
            <w:rPr>
              <w:rFonts w:ascii="IBM Plex Mono" w:cs="IBM Plex Mono" w:eastAsia="IBM Plex Mono" w:hAnsi="IBM Plex Mono"/>
              <w:b w:val="0"/>
              <w:bCs w:val="0"/>
              <w:color w:val="5a5f5c"/>
              <w:sz w:val="14"/>
              <w:szCs w:val="14"/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dcdcd6" w:space="0" w:sz="4" w:val="single"/>
          </w:tcBorders>
          <w:tcMar>
            <w:top w:w="70.0" w:type="dxa"/>
            <w:bottom w:w="0.0" w:type="dxa"/>
          </w:tcMar>
        </w:tcPr>
        <w:p w:rsidR="00000000" w:rsidDel="00000000" w:rsidP="00000000" w:rsidRDefault="00000000" w:rsidRPr="00000000" w14:paraId="000000E1">
          <w:pPr>
            <w:jc w:val="right"/>
            <w:rPr/>
          </w:pPr>
          <w:r w:rsidDel="00000000" w:rsidR="00000000" w:rsidRPr="00000000">
            <w:rPr>
              <w:rFonts w:ascii="IBM Plex Mono" w:cs="IBM Plex Mono" w:eastAsia="IBM Plex Mono" w:hAnsi="IBM Plex Mono"/>
              <w:b w:val="0"/>
              <w:bCs w:val="0"/>
              <w:color w:val="5a5f5c"/>
              <w:sz w:val="14"/>
              <w:szCs w:val="14"/>
              <w:rtl w:val="0"/>
            </w:rPr>
            <w:t xml:space="preserve">INTERNAL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bCs w:val="0"/>
        <w:i w:val="0"/>
        <w:iCs w:val="0"/>
        <w:smallCaps w:val="0"/>
        <w:strike w:val="0"/>
        <w:color w:val="101312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9865.0" w:type="dxa"/>
      <w:jc w:val="left"/>
      <w:tblInd w:w="-115.0" w:type="dxa"/>
      <w:tblLayout w:type="fixed"/>
      <w:tblLook w:val="0400"/>
    </w:tblPr>
    <w:tblGrid>
      <w:gridCol w:w="6350"/>
      <w:gridCol w:w="3515"/>
      <w:tblGridChange w:id="0">
        <w:tblGrid>
          <w:gridCol w:w="6350"/>
          <w:gridCol w:w="3515"/>
        </w:tblGrid>
      </w:tblGridChange>
    </w:tblGrid>
    <w:tr>
      <w:trPr>
        <w:cantSplit w:val="0"/>
        <w:tblHeader w:val="0"/>
      </w:trPr>
      <w:tc>
        <w:tcPr>
          <w:tcBorders>
            <w:bottom w:color="dcdcd6" w:space="0" w:sz="4" w:val="single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DA">
          <w:pPr>
            <w:rPr/>
          </w:pPr>
          <w:r w:rsidDel="00000000" w:rsidR="00000000" w:rsidRPr="00000000">
            <w:rPr/>
            <w:drawing>
              <wp:inline distB="0" distT="0" distL="114300" distR="114300">
                <wp:extent cx="234000" cy="234000"/>
                <wp:effectExtent b="0" l="0" r="0" t="0"/>
                <wp:docPr descr="Image: item1.xml" id="1" name="image1.png"/>
                <a:graphic>
                  <a:graphicData uri="http://schemas.openxmlformats.org/drawingml/2006/picture">
                    <pic:pic>
                      <pic:nvPicPr>
                        <pic:cNvPr descr="Image: item1.xml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000" cy="23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IBM Plex Mono" w:cs="IBM Plex Mono" w:eastAsia="IBM Plex Mono" w:hAnsi="IBM Plex Mono"/>
              <w:b w:val="1"/>
              <w:bCs w:val="1"/>
              <w:color w:val="101312"/>
              <w:sz w:val="14"/>
              <w:szCs w:val="14"/>
              <w:rtl w:val="0"/>
            </w:rPr>
            <w:t xml:space="preserve">  SENTRA ARTIFICIAL INTELLIGENCE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cdcd6" w:space="0" w:sz="4" w:val="single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DB">
          <w:pPr>
            <w:jc w:val="right"/>
            <w:rPr/>
          </w:pPr>
          <w:r w:rsidDel="00000000" w:rsidR="00000000" w:rsidRPr="00000000">
            <w:rPr>
              <w:rFonts w:ascii="IBM Plex Mono" w:cs="IBM Plex Mono" w:eastAsia="IBM Plex Mono" w:hAnsi="IBM Plex Mono"/>
              <w:b w:val="0"/>
              <w:bCs w:val="0"/>
              <w:color w:val="5a5f5c"/>
              <w:sz w:val="14"/>
              <w:szCs w:val="14"/>
              <w:rtl w:val="0"/>
            </w:rPr>
            <w:t xml:space="preserve">DOCUMENT SYSTEM / CANONICAL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color w:val="101312"/>
        <w:lang w:val="en"/>
      </w:rPr>
    </w:rPrDefault>
    <w:pPrDefault>
      <w:pPr>
        <w:spacing w:after="120" w:line="28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20" w:lineRule="auto"/>
    </w:pPr>
    <w:rPr>
      <w:rFonts w:ascii="Archivo" w:cs="Archivo" w:eastAsia="Archivo" w:hAnsi="Archivo"/>
      <w:b w:val="1"/>
      <w:bCs w:val="1"/>
      <w:color w:val="101312"/>
      <w:sz w:val="42"/>
      <w:szCs w:val="4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20" w:lineRule="auto"/>
    </w:pPr>
    <w:rPr>
      <w:rFonts w:ascii="Archivo" w:cs="Archivo" w:eastAsia="Archivo" w:hAnsi="Archivo"/>
      <w:b w:val="1"/>
      <w:bCs w:val="1"/>
      <w:color w:val="10131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20" w:lineRule="auto"/>
    </w:pPr>
    <w:rPr>
      <w:rFonts w:ascii="Archivo" w:cs="Archivo" w:eastAsia="Archivo" w:hAnsi="Archivo"/>
      <w:b w:val="1"/>
      <w:bCs w:val="1"/>
      <w:color w:val="101312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00" w:before="220" w:line="240" w:lineRule="auto"/>
    </w:pPr>
    <w:rPr>
      <w:rFonts w:ascii="Archivo" w:cs="Archivo" w:eastAsia="Archivo" w:hAnsi="Archivo"/>
      <w:b w:val="1"/>
      <w:bCs w:val="1"/>
      <w:color w:val="101312"/>
      <w:sz w:val="68"/>
      <w:szCs w:val="6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Mono-italic.ttf"/><Relationship Id="rId10" Type="http://schemas.openxmlformats.org/officeDocument/2006/relationships/font" Target="fonts/IBMPlexMono-bold.ttf"/><Relationship Id="rId12" Type="http://schemas.openxmlformats.org/officeDocument/2006/relationships/font" Target="fonts/IBMPlexMono-boldItalic.ttf"/><Relationship Id="rId9" Type="http://schemas.openxmlformats.org/officeDocument/2006/relationships/font" Target="fonts/IBMPlexMono-regular.ttf"/><Relationship Id="rId5" Type="http://schemas.openxmlformats.org/officeDocument/2006/relationships/font" Target="fonts/Archivo-regular.ttf"/><Relationship Id="rId6" Type="http://schemas.openxmlformats.org/officeDocument/2006/relationships/font" Target="fonts/Archivo-bold.ttf"/><Relationship Id="rId7" Type="http://schemas.openxmlformats.org/officeDocument/2006/relationships/font" Target="fonts/Archivo-italic.ttf"/><Relationship Id="rId8" Type="http://schemas.openxmlformats.org/officeDocument/2006/relationships/font" Target="fonts/Archiv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