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CSUN Syllabus Template (Online/Hybrid)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urse-information"/>
    <w:p>
      <w:pPr>
        <w:pStyle w:val="Heading1"/>
      </w:pPr>
      <w:r>
        <w:t xml:space="preserve">1. Course Information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Course</w:t>
            </w:r>
          </w:p>
        </w:tc>
        <w:tc>
          <w:tcPr/>
          <w:p>
            <w:pPr>
              <w:pStyle w:val="Compact"/>
            </w:pPr>
            <w:r>
              <w:t xml:space="preserve">[Course Subject and Number] - [Course Title]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[Semester and Year]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Meeting Times</w:t>
            </w:r>
          </w:p>
        </w:tc>
        <w:tc>
          <w:tcPr/>
          <w:p>
            <w:pPr>
              <w:pStyle w:val="Compact"/>
            </w:pPr>
            <w:r>
              <w:t xml:space="preserve">[Synchronous meeting times or</w:t>
            </w:r>
            <w:r>
              <w:t xml:space="preserve"> </w:t>
            </w:r>
            <w:r>
              <w:t xml:space="preserve">“Asynchronous”</w:t>
            </w:r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[Online/Hybrid - specify platform(s)]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 Status</w:t>
            </w:r>
          </w:p>
        </w:tc>
        <w:tc>
          <w:tcPr/>
          <w:p>
            <w:pPr>
              <w:pStyle w:val="Compact"/>
            </w:pPr>
            <w:r>
              <w:t xml:space="preserve">[If applicable: List GE designation]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IC Status</w:t>
            </w:r>
          </w:p>
        </w:tc>
        <w:tc>
          <w:tcPr/>
          <w:p>
            <w:pPr>
              <w:pStyle w:val="Compact"/>
            </w:pPr>
            <w:r>
              <w:t xml:space="preserve">[If applicable: List IC designation]</w:t>
            </w:r>
          </w:p>
        </w:tc>
      </w:tr>
    </w:tbl>
    <w:bookmarkEnd w:id="20"/>
    <w:bookmarkStart w:id="21" w:name="instructor-information"/>
    <w:p>
      <w:pPr>
        <w:pStyle w:val="Heading1"/>
      </w:pPr>
      <w:r>
        <w:t xml:space="preserve">2. Instructor Information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Instructor</w:t>
            </w:r>
          </w:p>
        </w:tc>
        <w:tc>
          <w:tcPr/>
          <w:p>
            <w:pPr>
              <w:pStyle w:val="Compact"/>
            </w:pPr>
            <w:r>
              <w:t xml:space="preserve">[Your Name]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Office Location</w:t>
            </w:r>
          </w:p>
        </w:tc>
        <w:tc>
          <w:tcPr/>
          <w:p>
            <w:pPr>
              <w:pStyle w:val="Compact"/>
            </w:pPr>
            <w:r>
              <w:t xml:space="preserve">[Building and Room Number]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Office Hours</w:t>
            </w:r>
          </w:p>
        </w:tc>
        <w:tc>
          <w:tcPr/>
          <w:p>
            <w:pPr>
              <w:pStyle w:val="Compact"/>
            </w:pPr>
            <w:r>
              <w:t xml:space="preserve">[Days and Times]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[your.email@csun.edu]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Response Time</w:t>
            </w:r>
          </w:p>
        </w:tc>
        <w:tc>
          <w:tcPr/>
          <w:p>
            <w:pPr>
              <w:pStyle w:val="Compact"/>
            </w:pPr>
            <w:r>
              <w:t xml:space="preserve">[Expected email response time]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Office Phone</w:t>
            </w:r>
          </w:p>
        </w:tc>
        <w:tc>
          <w:tcPr/>
          <w:p>
            <w:pPr>
              <w:pStyle w:val="Compact"/>
            </w:pPr>
            <w:r>
              <w:t xml:space="preserve">[(818) XXX-XXXX]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Department Contact</w:t>
            </w:r>
          </w:p>
        </w:tc>
        <w:tc>
          <w:tcPr/>
          <w:p>
            <w:pPr>
              <w:pStyle w:val="Compact"/>
            </w:pPr>
            <w:r>
              <w:t xml:space="preserve">[For emergencies: department phone/email]</w:t>
            </w:r>
          </w:p>
        </w:tc>
      </w:tr>
    </w:tbl>
    <w:bookmarkEnd w:id="21"/>
    <w:bookmarkStart w:id="22" w:name="course-description-and-prerequisites"/>
    <w:p>
      <w:pPr>
        <w:pStyle w:val="Heading1"/>
      </w:pPr>
      <w:r>
        <w:t xml:space="preserve">3. Course Description and Prerequisites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Catalog Description</w:t>
            </w:r>
          </w:p>
        </w:tc>
        <w:tc>
          <w:tcPr/>
          <w:p>
            <w:pPr>
              <w:pStyle w:val="Compact"/>
            </w:pPr>
            <w:r>
              <w:t xml:space="preserve">[Insert official catalog description]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Additional Description</w:t>
            </w:r>
          </w:p>
        </w:tc>
        <w:tc>
          <w:tcPr/>
          <w:p>
            <w:pPr>
              <w:pStyle w:val="Compact"/>
            </w:pPr>
            <w:r>
              <w:t xml:space="preserve">[Optional: Your expanded description]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Prerequisites</w:t>
            </w:r>
          </w:p>
        </w:tc>
        <w:tc>
          <w:tcPr/>
          <w:p>
            <w:pPr>
              <w:pStyle w:val="Compact"/>
            </w:pPr>
            <w:r>
              <w:t xml:space="preserve">[List prerequisites or state</w:t>
            </w:r>
            <w:r>
              <w:t xml:space="preserve"> </w:t>
            </w:r>
            <w:r>
              <w:t xml:space="preserve">“None”</w:t>
            </w:r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Required Materials</w:t>
            </w:r>
          </w:p>
        </w:tc>
        <w:tc>
          <w:tcPr/>
          <w:p>
            <w:pPr>
              <w:pStyle w:val="Compact"/>
            </w:pPr>
            <w:r>
              <w:t xml:space="preserve">[Textbooks, supplies, etc.]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Corequisites</w:t>
            </w:r>
          </w:p>
        </w:tc>
        <w:tc>
          <w:tcPr/>
          <w:p>
            <w:pPr>
              <w:pStyle w:val="Compact"/>
            </w:pPr>
            <w:r>
              <w:t xml:space="preserve">[If applicable: List corequisite courses]</w:t>
            </w:r>
          </w:p>
        </w:tc>
      </w:tr>
    </w:tbl>
    <w:bookmarkEnd w:id="22"/>
    <w:bookmarkStart w:id="23" w:name="student-learning-outcomes"/>
    <w:p>
      <w:pPr>
        <w:pStyle w:val="Heading1"/>
      </w:pPr>
      <w:r>
        <w:t xml:space="preserve">4. Student Learning Outcomes</w:t>
      </w:r>
    </w:p>
    <w:p>
      <w:pPr>
        <w:pStyle w:val="FirstParagraph"/>
      </w:pPr>
      <w:r>
        <w:t xml:space="preserve">Upon completion of this course, students will be able to:</w:t>
      </w:r>
    </w:p>
    <w:p>
      <w:pPr>
        <w:pStyle w:val="Compact"/>
        <w:numPr>
          <w:ilvl w:val="0"/>
          <w:numId w:val="1001"/>
        </w:numPr>
      </w:pPr>
      <w:r>
        <w:t xml:space="preserve">[Learning Outcome 1]</w:t>
      </w:r>
    </w:p>
    <w:p>
      <w:pPr>
        <w:pStyle w:val="Compact"/>
        <w:numPr>
          <w:ilvl w:val="0"/>
          <w:numId w:val="1001"/>
        </w:numPr>
      </w:pPr>
      <w:r>
        <w:t xml:space="preserve">[Learning Outcome 2]</w:t>
      </w:r>
    </w:p>
    <w:p>
      <w:pPr>
        <w:pStyle w:val="Compact"/>
        <w:numPr>
          <w:ilvl w:val="0"/>
          <w:numId w:val="1001"/>
        </w:numPr>
      </w:pPr>
      <w:r>
        <w:t xml:space="preserve">[Learning Outcome 3]</w:t>
      </w:r>
    </w:p>
    <w:p>
      <w:pPr>
        <w:pStyle w:val="FirstParagraph"/>
      </w:pPr>
      <w:r>
        <w:t xml:space="preserve">[If GE course, add:]</w:t>
      </w:r>
      <w:r>
        <w:t xml:space="preserve"> </w:t>
      </w:r>
      <w:r>
        <w:t xml:space="preserve">General Education Student Learning Outcomes:</w:t>
      </w:r>
      <w:r>
        <w:t xml:space="preserve"> </w:t>
      </w:r>
      <w:r>
        <w:t xml:space="preserve">- [List relevant GE SLOs]</w:t>
      </w:r>
    </w:p>
    <w:p>
      <w:pPr>
        <w:pStyle w:val="BodyText"/>
      </w:pPr>
      <w:r>
        <w:t xml:space="preserve">[If IC course, add:]</w:t>
      </w:r>
      <w:r>
        <w:t xml:space="preserve"> </w:t>
      </w:r>
      <w:r>
        <w:t xml:space="preserve">Information Competence Student Learning Outcomes:</w:t>
      </w:r>
      <w:r>
        <w:t xml:space="preserve"> </w:t>
      </w:r>
      <w:r>
        <w:t xml:space="preserve">1. Determine information needs</w:t>
      </w:r>
      <w:r>
        <w:t xml:space="preserve"> </w:t>
      </w:r>
      <w:r>
        <w:t xml:space="preserve">2. Access information effectively and efficiently</w:t>
      </w:r>
      <w:r>
        <w:t xml:space="preserve"> </w:t>
      </w:r>
      <w:r>
        <w:t xml:space="preserve">3. Evaluate information critically</w:t>
      </w:r>
      <w:r>
        <w:t xml:space="preserve"> </w:t>
      </w:r>
      <w:r>
        <w:t xml:space="preserve">4. Use information effectively</w:t>
      </w:r>
      <w:r>
        <w:t xml:space="preserve"> </w:t>
      </w:r>
      <w:r>
        <w:t xml:space="preserve">5. Use information ethically and legally</w:t>
      </w:r>
    </w:p>
    <w:bookmarkEnd w:id="23"/>
    <w:bookmarkStart w:id="26" w:name="course-requirements-and-grading"/>
    <w:p>
      <w:pPr>
        <w:pStyle w:val="Heading1"/>
      </w:pPr>
      <w:r>
        <w:t xml:space="preserve">5. Course Requirements and Grading</w:t>
      </w:r>
    </w:p>
    <w:bookmarkStart w:id="24" w:name="course-components"/>
    <w:p>
      <w:pPr>
        <w:pStyle w:val="Heading2"/>
      </w:pPr>
      <w:r>
        <w:t xml:space="preserve">5.1 Course Components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Points/Percentage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Attendance &amp; Participation</w:t>
            </w:r>
          </w:p>
        </w:tc>
        <w:tc>
          <w:tcPr/>
          <w:p>
            <w:pPr>
              <w:pStyle w:val="Compact"/>
            </w:pPr>
            <w:r>
              <w:t xml:space="preserve">[Requirements]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Assignments</w:t>
            </w:r>
          </w:p>
        </w:tc>
        <w:tc>
          <w:tcPr/>
          <w:p>
            <w:pPr>
              <w:pStyle w:val="Compact"/>
            </w:pPr>
            <w:r>
              <w:t xml:space="preserve">[Description]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Projects</w:t>
            </w:r>
          </w:p>
        </w:tc>
        <w:tc>
          <w:tcPr/>
          <w:p>
            <w:pPr>
              <w:pStyle w:val="Compact"/>
            </w:pPr>
            <w:r>
              <w:t xml:space="preserve">[Details]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100%</w:t>
            </w:r>
          </w:p>
        </w:tc>
      </w:tr>
    </w:tbl>
    <w:bookmarkEnd w:id="24"/>
    <w:bookmarkStart w:id="25" w:name="grading-scale"/>
    <w:p>
      <w:pPr>
        <w:pStyle w:val="Heading2"/>
      </w:pPr>
      <w:r>
        <w:t xml:space="preserve">5.2 Grading Scale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93-100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90-92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87-89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83-86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80-82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77-79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73-76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70-72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67-69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63-66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60-62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&lt;60</w:t>
            </w:r>
          </w:p>
        </w:tc>
      </w:tr>
    </w:tbl>
    <w:bookmarkEnd w:id="25"/>
    <w:bookmarkEnd w:id="26"/>
    <w:bookmarkStart w:id="32" w:name="course-policies"/>
    <w:p>
      <w:pPr>
        <w:pStyle w:val="Heading1"/>
      </w:pPr>
      <w:r>
        <w:t xml:space="preserve">6. Course Policies</w:t>
      </w:r>
    </w:p>
    <w:bookmarkStart w:id="27" w:name="attendance-and-participation-hybrid"/>
    <w:p>
      <w:pPr>
        <w:pStyle w:val="Heading2"/>
      </w:pPr>
      <w:r>
        <w:t xml:space="preserve">6.1 Attendance and Participation (Hybrid)</w:t>
      </w:r>
    </w:p>
    <w:p>
      <w:pPr>
        <w:pStyle w:val="FirstParagraph"/>
      </w:pPr>
      <w:r>
        <w:t xml:space="preserve">Students are expected to attend all class meetings. According to CSUN policy:</w:t>
      </w:r>
      <w:r>
        <w:t xml:space="preserve"> </w:t>
      </w:r>
      <w:r>
        <w:t xml:space="preserve">- Students absent from the first 2 meetings may be dropped from the class</w:t>
      </w:r>
      <w:r>
        <w:t xml:space="preserve"> </w:t>
      </w:r>
      <w:r>
        <w:t xml:space="preserve">- Absence from university-approved activities will be accommodated with makeup opportunities</w:t>
      </w:r>
      <w:r>
        <w:t xml:space="preserve"> </w:t>
      </w:r>
      <w:r>
        <w:t xml:space="preserve">- Students who miss class are responsible for obtaining any missed information</w:t>
      </w:r>
      <w:r>
        <w:t xml:space="preserve"> </w:t>
      </w:r>
      <w:r>
        <w:t xml:space="preserve">- [Additional specific attendance requirements]</w:t>
      </w:r>
    </w:p>
    <w:bookmarkEnd w:id="27"/>
    <w:bookmarkStart w:id="28" w:name="assignment-submission"/>
    <w:p>
      <w:pPr>
        <w:pStyle w:val="Heading2"/>
      </w:pPr>
      <w:r>
        <w:t xml:space="preserve">6.2 Assignment Submission</w:t>
      </w:r>
    </w:p>
    <w:p>
      <w:pPr>
        <w:pStyle w:val="Compact"/>
        <w:numPr>
          <w:ilvl w:val="0"/>
          <w:numId w:val="1002"/>
        </w:numPr>
      </w:pPr>
      <w:r>
        <w:t xml:space="preserve">All assignments must be submitted on time</w:t>
      </w:r>
    </w:p>
    <w:p>
      <w:pPr>
        <w:pStyle w:val="Compact"/>
        <w:numPr>
          <w:ilvl w:val="0"/>
          <w:numId w:val="1002"/>
        </w:numPr>
      </w:pPr>
      <w:r>
        <w:t xml:space="preserve">Late work policy: [specify]</w:t>
      </w:r>
    </w:p>
    <w:p>
      <w:pPr>
        <w:pStyle w:val="Compact"/>
        <w:numPr>
          <w:ilvl w:val="0"/>
          <w:numId w:val="1002"/>
        </w:numPr>
      </w:pPr>
      <w:r>
        <w:t xml:space="preserve">Format requirements: [specify]</w:t>
      </w:r>
    </w:p>
    <w:p>
      <w:pPr>
        <w:pStyle w:val="Compact"/>
        <w:numPr>
          <w:ilvl w:val="0"/>
          <w:numId w:val="1002"/>
        </w:numPr>
      </w:pPr>
      <w:r>
        <w:t xml:space="preserve">[Additional submission guidelines]</w:t>
      </w:r>
    </w:p>
    <w:bookmarkEnd w:id="28"/>
    <w:bookmarkStart w:id="30" w:name="academic-honesty"/>
    <w:p>
      <w:pPr>
        <w:pStyle w:val="Heading2"/>
      </w:pPr>
      <w:r>
        <w:t xml:space="preserve">6.3 Academic Honesty</w:t>
      </w:r>
    </w:p>
    <w:p>
      <w:pPr>
        <w:pStyle w:val="FirstParagraph"/>
      </w:pPr>
      <w:r>
        <w:t xml:space="preserve">This course adheres to the CSUN Academic Honesty Policy. Academic dishonesty includes:</w:t>
      </w:r>
      <w:r>
        <w:t xml:space="preserve"> </w:t>
      </w:r>
      <w:r>
        <w:t xml:space="preserve">- Cheating</w:t>
      </w:r>
      <w:r>
        <w:t xml:space="preserve"> </w:t>
      </w:r>
      <w:r>
        <w:t xml:space="preserve">- Fabrication</w:t>
      </w:r>
      <w:r>
        <w:t xml:space="preserve"> </w:t>
      </w:r>
      <w:r>
        <w:t xml:space="preserve">- Facilitating academic dishonesty</w:t>
      </w:r>
      <w:r>
        <w:t xml:space="preserve"> </w:t>
      </w:r>
      <w:r>
        <w:t xml:space="preserve">- Plagiarism</w:t>
      </w:r>
      <w:r>
        <w:t xml:space="preserve"> </w:t>
      </w:r>
      <w:r>
        <w:t xml:space="preserve">For more information, visit</w:t>
      </w:r>
      <w:r>
        <w:t xml:space="preserve"> </w:t>
      </w:r>
      <w:hyperlink r:id="rId29">
        <w:r>
          <w:rPr>
            <w:rStyle w:val="Hyperlink"/>
          </w:rPr>
          <w:t xml:space="preserve">CSUN Academic Honesty Policy</w:t>
        </w:r>
      </w:hyperlink>
      <w:r>
        <w:t xml:space="preserve">.</w:t>
      </w:r>
    </w:p>
    <w:bookmarkEnd w:id="30"/>
    <w:bookmarkStart w:id="31" w:name="communication-policy"/>
    <w:p>
      <w:pPr>
        <w:pStyle w:val="Heading2"/>
      </w:pPr>
      <w:r>
        <w:t xml:space="preserve">6.4 Communication Policy</w:t>
      </w:r>
    </w:p>
    <w:p>
      <w:pPr>
        <w:pStyle w:val="Compact"/>
        <w:numPr>
          <w:ilvl w:val="0"/>
          <w:numId w:val="1003"/>
        </w:numPr>
      </w:pPr>
      <w:r>
        <w:t xml:space="preserve">Emails will be responded to within [timeframe]</w:t>
      </w:r>
    </w:p>
    <w:p>
      <w:pPr>
        <w:pStyle w:val="Compact"/>
        <w:numPr>
          <w:ilvl w:val="0"/>
          <w:numId w:val="1003"/>
        </w:numPr>
      </w:pPr>
      <w:r>
        <w:t xml:space="preserve">For course-related questions, use the</w:t>
      </w:r>
      <w:r>
        <w:t xml:space="preserve"> </w:t>
      </w:r>
      <w:r>
        <w:t xml:space="preserve">“Got Questions?”</w:t>
      </w:r>
      <w:r>
        <w:t xml:space="preserve"> </w:t>
      </w:r>
      <w:r>
        <w:t xml:space="preserve">forum on Canvas</w:t>
      </w:r>
    </w:p>
    <w:p>
      <w:pPr>
        <w:pStyle w:val="Compact"/>
        <w:numPr>
          <w:ilvl w:val="0"/>
          <w:numId w:val="1003"/>
        </w:numPr>
      </w:pPr>
      <w:r>
        <w:t xml:space="preserve">For personal matters, email me directly</w:t>
      </w:r>
    </w:p>
    <w:p>
      <w:pPr>
        <w:pStyle w:val="Compact"/>
        <w:numPr>
          <w:ilvl w:val="0"/>
          <w:numId w:val="1003"/>
        </w:numPr>
      </w:pPr>
      <w:r>
        <w:t xml:space="preserve">Office hours are available [in-person/by appointment]</w:t>
      </w:r>
    </w:p>
    <w:bookmarkEnd w:id="31"/>
    <w:bookmarkEnd w:id="32"/>
    <w:bookmarkStart w:id="37" w:name="university-policies-and-resources"/>
    <w:p>
      <w:pPr>
        <w:pStyle w:val="Heading1"/>
      </w:pPr>
      <w:r>
        <w:t xml:space="preserve">7. University Policies and Resources</w:t>
      </w:r>
    </w:p>
    <w:bookmarkStart w:id="34" w:name="basic-needs-support"/>
    <w:p>
      <w:pPr>
        <w:pStyle w:val="Heading2"/>
      </w:pPr>
      <w:r>
        <w:t xml:space="preserve">7.1 Basic Needs Support</w:t>
      </w:r>
    </w:p>
    <w:p>
      <w:pPr>
        <w:pStyle w:val="FirstParagraph"/>
      </w:pPr>
      <w:r>
        <w:t xml:space="preserve">If you are experiencing food insecurity, housing insecurity, or other hardships, visit</w:t>
      </w:r>
      <w:r>
        <w:t xml:space="preserve"> </w:t>
      </w:r>
      <w:hyperlink r:id="rId33">
        <w:r>
          <w:rPr>
            <w:rStyle w:val="Hyperlink"/>
          </w:rPr>
          <w:t xml:space="preserve">CSUN with A HEART</w:t>
        </w:r>
      </w:hyperlink>
      <w:r>
        <w:t xml:space="preserve"> </w:t>
      </w:r>
      <w:r>
        <w:t xml:space="preserve">for support and resources.</w:t>
      </w:r>
    </w:p>
    <w:bookmarkEnd w:id="34"/>
    <w:bookmarkStart w:id="35" w:name="disability-resources"/>
    <w:p>
      <w:pPr>
        <w:pStyle w:val="Heading2"/>
      </w:pPr>
      <w:r>
        <w:t xml:space="preserve">7.2 Disability Resources</w:t>
      </w:r>
    </w:p>
    <w:p>
      <w:pPr>
        <w:pStyle w:val="FirstParagraph"/>
      </w:pPr>
      <w:r>
        <w:t xml:space="preserve">If you have a disability and need accommodations, please register with:</w:t>
      </w:r>
      <w:r>
        <w:t xml:space="preserve"> </w:t>
      </w:r>
      <w:r>
        <w:t xml:space="preserve">- Disability Resources and Educational Services (DRES)</w:t>
      </w:r>
      <w:r>
        <w:t xml:space="preserve"> </w:t>
      </w:r>
      <w:r>
        <w:t xml:space="preserve">- Location: Bayramian Hall 110</w:t>
      </w:r>
      <w:r>
        <w:t xml:space="preserve"> </w:t>
      </w:r>
      <w:r>
        <w:t xml:space="preserve">- Phone: (818) 677-2684</w:t>
      </w:r>
      <w:r>
        <w:t xml:space="preserve"> </w:t>
      </w:r>
      <w:r>
        <w:t xml:space="preserve">- National Center on Deafness (NCOD)</w:t>
      </w:r>
      <w:r>
        <w:t xml:space="preserve"> </w:t>
      </w:r>
      <w:r>
        <w:t xml:space="preserve">- Location: Jeanne Chisholm Hall</w:t>
      </w:r>
      <w:r>
        <w:t xml:space="preserve"> </w:t>
      </w:r>
      <w:r>
        <w:t xml:space="preserve">- Phone: (818) 677-2611</w:t>
      </w:r>
    </w:p>
    <w:bookmarkEnd w:id="35"/>
    <w:bookmarkStart w:id="36" w:name="additional-support-services"/>
    <w:p>
      <w:pPr>
        <w:pStyle w:val="Heading2"/>
      </w:pPr>
      <w:r>
        <w:t xml:space="preserve">7.3 Additional Support Services</w:t>
      </w:r>
    </w:p>
    <w:p>
      <w:pPr>
        <w:pStyle w:val="Compact"/>
        <w:numPr>
          <w:ilvl w:val="0"/>
          <w:numId w:val="1004"/>
        </w:numPr>
      </w:pPr>
      <w:r>
        <w:t xml:space="preserve">Learning Resource Center (LRC)</w:t>
      </w:r>
    </w:p>
    <w:p>
      <w:pPr>
        <w:pStyle w:val="Compact"/>
        <w:numPr>
          <w:ilvl w:val="1"/>
          <w:numId w:val="1005"/>
        </w:numPr>
      </w:pPr>
      <w:r>
        <w:t xml:space="preserve">Location: University Library, 3rd Floor</w:t>
      </w:r>
    </w:p>
    <w:p>
      <w:pPr>
        <w:pStyle w:val="Compact"/>
        <w:numPr>
          <w:ilvl w:val="1"/>
          <w:numId w:val="1005"/>
        </w:numPr>
      </w:pPr>
      <w:r>
        <w:t xml:space="preserve">Services: Tutoring, writing support, and workshops</w:t>
      </w:r>
    </w:p>
    <w:p>
      <w:pPr>
        <w:pStyle w:val="Compact"/>
        <w:numPr>
          <w:ilvl w:val="0"/>
          <w:numId w:val="1004"/>
        </w:numPr>
      </w:pPr>
      <w:r>
        <w:t xml:space="preserve">University Counseling Services</w:t>
      </w:r>
    </w:p>
    <w:p>
      <w:pPr>
        <w:pStyle w:val="Compact"/>
        <w:numPr>
          <w:ilvl w:val="1"/>
          <w:numId w:val="1006"/>
        </w:numPr>
      </w:pPr>
      <w:r>
        <w:t xml:space="preserve">Location: Bayramian Hall 520</w:t>
      </w:r>
    </w:p>
    <w:p>
      <w:pPr>
        <w:pStyle w:val="Compact"/>
        <w:numPr>
          <w:ilvl w:val="1"/>
          <w:numId w:val="1006"/>
        </w:numPr>
      </w:pPr>
      <w:r>
        <w:t xml:space="preserve">Phone: (818) 677-2366</w:t>
      </w:r>
    </w:p>
    <w:p>
      <w:pPr>
        <w:pStyle w:val="Compact"/>
        <w:numPr>
          <w:ilvl w:val="0"/>
          <w:numId w:val="1004"/>
        </w:numPr>
      </w:pPr>
      <w:r>
        <w:t xml:space="preserve">University Library</w:t>
      </w:r>
    </w:p>
    <w:p>
      <w:pPr>
        <w:pStyle w:val="Compact"/>
        <w:numPr>
          <w:ilvl w:val="1"/>
          <w:numId w:val="1007"/>
        </w:numPr>
      </w:pPr>
      <w:r>
        <w:t xml:space="preserve">Research assistance and resources</w:t>
      </w:r>
    </w:p>
    <w:p>
      <w:pPr>
        <w:pStyle w:val="Compact"/>
        <w:numPr>
          <w:ilvl w:val="1"/>
          <w:numId w:val="1007"/>
        </w:numPr>
      </w:pPr>
      <w:r>
        <w:t xml:space="preserve">Subject specialist librarians</w:t>
      </w:r>
    </w:p>
    <w:p>
      <w:pPr>
        <w:pStyle w:val="Compact"/>
        <w:numPr>
          <w:ilvl w:val="0"/>
          <w:numId w:val="1004"/>
        </w:numPr>
      </w:pPr>
      <w:r>
        <w:t xml:space="preserve">Career Center</w:t>
      </w:r>
    </w:p>
    <w:p>
      <w:pPr>
        <w:pStyle w:val="Compact"/>
        <w:numPr>
          <w:ilvl w:val="1"/>
          <w:numId w:val="1008"/>
        </w:numPr>
      </w:pPr>
      <w:r>
        <w:t xml:space="preserve">Location: Bayramian Hall 413</w:t>
      </w:r>
    </w:p>
    <w:p>
      <w:pPr>
        <w:pStyle w:val="Compact"/>
        <w:numPr>
          <w:ilvl w:val="1"/>
          <w:numId w:val="1008"/>
        </w:numPr>
      </w:pPr>
      <w:r>
        <w:t xml:space="preserve">Services: Career counseling, resume review, job search</w:t>
      </w:r>
    </w:p>
    <w:bookmarkEnd w:id="36"/>
    <w:bookmarkEnd w:id="37"/>
    <w:bookmarkStart w:id="46" w:name="onlinehybrid-specific-information"/>
    <w:p>
      <w:pPr>
        <w:pStyle w:val="Heading1"/>
      </w:pPr>
      <w:r>
        <w:t xml:space="preserve">8. Online/Hybrid Specific Information</w:t>
      </w:r>
    </w:p>
    <w:bookmarkStart w:id="39" w:name="learning-management-system"/>
    <w:p>
      <w:pPr>
        <w:pStyle w:val="Heading2"/>
      </w:pPr>
      <w:r>
        <w:t xml:space="preserve">8.1 Learning Management System</w:t>
      </w:r>
    </w:p>
    <w:p>
      <w:pPr>
        <w:pStyle w:val="Compact"/>
        <w:numPr>
          <w:ilvl w:val="0"/>
          <w:numId w:val="1009"/>
        </w:numPr>
      </w:pPr>
      <w:r>
        <w:t xml:space="preserve">Canvas (</w:t>
      </w:r>
      <w:hyperlink r:id="rId38">
        <w:r>
          <w:rPr>
            <w:rStyle w:val="Hyperlink"/>
          </w:rPr>
          <w:t xml:space="preserve">canvas.csun.edu</w:t>
        </w:r>
      </w:hyperlink>
      <w:r>
        <w:t xml:space="preserve">) is our primary platform</w:t>
      </w:r>
    </w:p>
    <w:p>
      <w:pPr>
        <w:pStyle w:val="Compact"/>
        <w:numPr>
          <w:ilvl w:val="0"/>
          <w:numId w:val="1009"/>
        </w:numPr>
      </w:pPr>
      <w:r>
        <w:t xml:space="preserve">Log in at least [X] times per week</w:t>
      </w:r>
    </w:p>
    <w:p>
      <w:pPr>
        <w:pStyle w:val="Compact"/>
        <w:numPr>
          <w:ilvl w:val="0"/>
          <w:numId w:val="1009"/>
        </w:numPr>
      </w:pPr>
      <w:r>
        <w:t xml:space="preserve">Check announcements and Canvas inbox daily</w:t>
      </w:r>
    </w:p>
    <w:bookmarkEnd w:id="39"/>
    <w:bookmarkStart w:id="40" w:name="technical-requirements"/>
    <w:p>
      <w:pPr>
        <w:pStyle w:val="Heading2"/>
      </w:pPr>
      <w:r>
        <w:t xml:space="preserve">8.2 Technical Requirements</w:t>
      </w:r>
    </w:p>
    <w:p>
      <w:pPr>
        <w:pStyle w:val="Compact"/>
        <w:numPr>
          <w:ilvl w:val="0"/>
          <w:numId w:val="1010"/>
        </w:numPr>
      </w:pPr>
      <w:r>
        <w:t xml:space="preserve">Reliable internet connection</w:t>
      </w:r>
    </w:p>
    <w:p>
      <w:pPr>
        <w:pStyle w:val="Compact"/>
        <w:numPr>
          <w:ilvl w:val="0"/>
          <w:numId w:val="1010"/>
        </w:numPr>
      </w:pPr>
      <w:r>
        <w:t xml:space="preserve">Computer with webcam and microphone</w:t>
      </w:r>
    </w:p>
    <w:p>
      <w:pPr>
        <w:pStyle w:val="Compact"/>
        <w:numPr>
          <w:ilvl w:val="0"/>
          <w:numId w:val="1010"/>
        </w:numPr>
      </w:pPr>
      <w:r>
        <w:t xml:space="preserve">Canvas-compatible web browser (Chrome or Firefox recommended)</w:t>
      </w:r>
    </w:p>
    <w:p>
      <w:pPr>
        <w:pStyle w:val="Compact"/>
        <w:numPr>
          <w:ilvl w:val="0"/>
          <w:numId w:val="1010"/>
        </w:numPr>
      </w:pPr>
      <w:r>
        <w:t xml:space="preserve">[Additional specific software requirements]</w:t>
      </w:r>
    </w:p>
    <w:bookmarkEnd w:id="40"/>
    <w:bookmarkStart w:id="41" w:name="virtual-office-hours"/>
    <w:p>
      <w:pPr>
        <w:pStyle w:val="Heading2"/>
      </w:pPr>
      <w:r>
        <w:t xml:space="preserve">8.3 Virtual Office Hours</w:t>
      </w:r>
    </w:p>
    <w:p>
      <w:pPr>
        <w:pStyle w:val="Compact"/>
        <w:numPr>
          <w:ilvl w:val="0"/>
          <w:numId w:val="1011"/>
        </w:numPr>
      </w:pPr>
      <w:r>
        <w:t xml:space="preserve">Held via [Platform] (e.g., Zoom)</w:t>
      </w:r>
    </w:p>
    <w:p>
      <w:pPr>
        <w:pStyle w:val="Compact"/>
        <w:numPr>
          <w:ilvl w:val="0"/>
          <w:numId w:val="1011"/>
        </w:numPr>
      </w:pPr>
      <w:r>
        <w:t xml:space="preserve">[Days/Times]</w:t>
      </w:r>
    </w:p>
    <w:p>
      <w:pPr>
        <w:pStyle w:val="Compact"/>
        <w:numPr>
          <w:ilvl w:val="0"/>
          <w:numId w:val="1011"/>
        </w:numPr>
      </w:pPr>
      <w:r>
        <w:t xml:space="preserve">Drop-in or by appointment</w:t>
      </w:r>
    </w:p>
    <w:p>
      <w:pPr>
        <w:pStyle w:val="Compact"/>
        <w:numPr>
          <w:ilvl w:val="0"/>
          <w:numId w:val="1011"/>
        </w:numPr>
      </w:pPr>
      <w:r>
        <w:t xml:space="preserve">Alternative meeting times available upon request</w:t>
      </w:r>
    </w:p>
    <w:bookmarkEnd w:id="41"/>
    <w:bookmarkStart w:id="42" w:name="online-participation-requirements"/>
    <w:p>
      <w:pPr>
        <w:pStyle w:val="Heading2"/>
      </w:pPr>
      <w:r>
        <w:t xml:space="preserve">8.4 Online Participation Requirements</w:t>
      </w:r>
    </w:p>
    <w:p>
      <w:pPr>
        <w:pStyle w:val="Compact"/>
        <w:numPr>
          <w:ilvl w:val="0"/>
          <w:numId w:val="1012"/>
        </w:numPr>
      </w:pPr>
      <w:r>
        <w:t xml:space="preserve">Regular and substantive interaction is required</w:t>
      </w:r>
    </w:p>
    <w:p>
      <w:pPr>
        <w:pStyle w:val="Compact"/>
        <w:numPr>
          <w:ilvl w:val="0"/>
          <w:numId w:val="1012"/>
        </w:numPr>
      </w:pPr>
      <w:r>
        <w:t xml:space="preserve">Participation in discussion boards</w:t>
      </w:r>
    </w:p>
    <w:p>
      <w:pPr>
        <w:pStyle w:val="Compact"/>
        <w:numPr>
          <w:ilvl w:val="0"/>
          <w:numId w:val="1012"/>
        </w:numPr>
      </w:pPr>
      <w:r>
        <w:t xml:space="preserve">Group collaboration expectations</w:t>
      </w:r>
    </w:p>
    <w:p>
      <w:pPr>
        <w:pStyle w:val="Compact"/>
        <w:numPr>
          <w:ilvl w:val="0"/>
          <w:numId w:val="1012"/>
        </w:numPr>
      </w:pPr>
      <w:r>
        <w:t xml:space="preserve">Synchronous session attendance (if applicable)</w:t>
      </w:r>
    </w:p>
    <w:bookmarkEnd w:id="42"/>
    <w:bookmarkStart w:id="43" w:name="online-communication-guidelines"/>
    <w:p>
      <w:pPr>
        <w:pStyle w:val="Heading2"/>
      </w:pPr>
      <w:r>
        <w:t xml:space="preserve">8.5 Online Communication Guidelines</w:t>
      </w:r>
    </w:p>
    <w:p>
      <w:pPr>
        <w:pStyle w:val="Compact"/>
        <w:numPr>
          <w:ilvl w:val="0"/>
          <w:numId w:val="1013"/>
        </w:numPr>
      </w:pPr>
      <w:r>
        <w:t xml:space="preserve">“Got Questions?”</w:t>
      </w:r>
      <w:r>
        <w:t xml:space="preserve"> </w:t>
      </w:r>
      <w:r>
        <w:t xml:space="preserve">forum for course-related questions</w:t>
      </w:r>
    </w:p>
    <w:p>
      <w:pPr>
        <w:pStyle w:val="Compact"/>
        <w:numPr>
          <w:ilvl w:val="0"/>
          <w:numId w:val="1013"/>
        </w:numPr>
      </w:pPr>
      <w:r>
        <w:t xml:space="preserve">“Canvas Cafe”</w:t>
      </w:r>
      <w:r>
        <w:t xml:space="preserve"> </w:t>
      </w:r>
      <w:r>
        <w:t xml:space="preserve">for student community discussions</w:t>
      </w:r>
    </w:p>
    <w:p>
      <w:pPr>
        <w:pStyle w:val="Compact"/>
        <w:numPr>
          <w:ilvl w:val="0"/>
          <w:numId w:val="1013"/>
        </w:numPr>
      </w:pPr>
      <w:r>
        <w:t xml:space="preserve">Expected response times for different communication channels</w:t>
      </w:r>
    </w:p>
    <w:p>
      <w:pPr>
        <w:pStyle w:val="Compact"/>
        <w:numPr>
          <w:ilvl w:val="0"/>
          <w:numId w:val="1013"/>
        </w:numPr>
      </w:pPr>
      <w:r>
        <w:t xml:space="preserve">Netiquette expectations for online interactions</w:t>
      </w:r>
    </w:p>
    <w:bookmarkEnd w:id="43"/>
    <w:bookmarkStart w:id="44" w:name="technical-support"/>
    <w:p>
      <w:pPr>
        <w:pStyle w:val="Heading2"/>
      </w:pPr>
      <w:r>
        <w:t xml:space="preserve">8.6 Technical Support</w:t>
      </w:r>
    </w:p>
    <w:p>
      <w:pPr>
        <w:pStyle w:val="Compact"/>
        <w:numPr>
          <w:ilvl w:val="0"/>
          <w:numId w:val="1014"/>
        </w:numPr>
      </w:pPr>
      <w:r>
        <w:t xml:space="preserve">CSUN IT Help Center: (818) 677-1400</w:t>
      </w:r>
    </w:p>
    <w:p>
      <w:pPr>
        <w:pStyle w:val="Compact"/>
        <w:numPr>
          <w:ilvl w:val="0"/>
          <w:numId w:val="1014"/>
        </w:numPr>
      </w:pPr>
      <w:r>
        <w:t xml:space="preserve">Canvas Support (24/7)</w:t>
      </w:r>
    </w:p>
    <w:p>
      <w:pPr>
        <w:pStyle w:val="Compact"/>
        <w:numPr>
          <w:ilvl w:val="0"/>
          <w:numId w:val="1014"/>
        </w:numPr>
      </w:pPr>
      <w:r>
        <w:t xml:space="preserve">[Additional technical support resources]</w:t>
      </w:r>
    </w:p>
    <w:bookmarkEnd w:id="44"/>
    <w:bookmarkStart w:id="45" w:name="onlinehybrid-course-structure"/>
    <w:p>
      <w:pPr>
        <w:pStyle w:val="Heading2"/>
      </w:pPr>
      <w:r>
        <w:t xml:space="preserve">8.7 Online/Hybrid Course Structure</w:t>
      </w:r>
    </w:p>
    <w:p>
      <w:pPr>
        <w:pStyle w:val="Compact"/>
        <w:numPr>
          <w:ilvl w:val="0"/>
          <w:numId w:val="1015"/>
        </w:numPr>
      </w:pPr>
      <w:r>
        <w:t xml:space="preserve">Synchronous components: [specify]</w:t>
      </w:r>
    </w:p>
    <w:p>
      <w:pPr>
        <w:pStyle w:val="Compact"/>
        <w:numPr>
          <w:ilvl w:val="0"/>
          <w:numId w:val="1015"/>
        </w:numPr>
      </w:pPr>
      <w:r>
        <w:t xml:space="preserve">Asynchronous components: [specify]</w:t>
      </w:r>
    </w:p>
    <w:p>
      <w:pPr>
        <w:pStyle w:val="Compact"/>
        <w:numPr>
          <w:ilvl w:val="0"/>
          <w:numId w:val="1015"/>
        </w:numPr>
      </w:pPr>
      <w:r>
        <w:t xml:space="preserve">Group work expectations</w:t>
      </w:r>
    </w:p>
    <w:p>
      <w:pPr>
        <w:pStyle w:val="Compact"/>
        <w:numPr>
          <w:ilvl w:val="0"/>
          <w:numId w:val="1015"/>
        </w:numPr>
      </w:pPr>
      <w:r>
        <w:t xml:space="preserve">Assignment submission procedures</w:t>
      </w:r>
    </w:p>
    <w:p>
      <w:pPr>
        <w:pStyle w:val="Compact"/>
        <w:numPr>
          <w:ilvl w:val="0"/>
          <w:numId w:val="1015"/>
        </w:numPr>
      </w:pPr>
      <w:r>
        <w:t xml:space="preserve">Online testing procedures (if applicable)</w:t>
      </w:r>
    </w:p>
    <w:bookmarkEnd w:id="45"/>
    <w:bookmarkEnd w:id="46"/>
    <w:bookmarkStart w:id="47" w:name="course-schedule"/>
    <w:p>
      <w:pPr>
        <w:pStyle w:val="Heading1"/>
      </w:pPr>
      <w:r>
        <w:t xml:space="preserve">9. Course Schedule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4"/>
        <w:gridCol w:w="1926"/>
        <w:gridCol w:w="47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t xml:space="preserve">Topics</w:t>
            </w:r>
          </w:p>
        </w:tc>
        <w:tc>
          <w:tcPr/>
          <w:p>
            <w:pPr>
              <w:pStyle w:val="Compact"/>
            </w:pPr>
            <w:r>
              <w:t xml:space="preserve">Readings &amp; Assignments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- Course introduction</w:t>
            </w:r>
            <w:r>
              <w:t xml:space="preserve">- [Topic 1]</w:t>
            </w:r>
          </w:p>
        </w:tc>
        <w:tc>
          <w:tcPr/>
          <w:p>
            <w:pPr>
              <w:pStyle w:val="Compact"/>
            </w:pPr>
            <w:r>
              <w:t xml:space="preserve">- [Readings]</w:t>
            </w:r>
            <w:r>
              <w:t xml:space="preserve">- [Assignments]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- [Topic 2]</w:t>
            </w:r>
            <w:r>
              <w:t xml:space="preserve">- [Topic 3]</w:t>
            </w:r>
          </w:p>
        </w:tc>
        <w:tc>
          <w:tcPr/>
          <w:p>
            <w:pPr>
              <w:pStyle w:val="Compact"/>
            </w:pPr>
            <w:r>
              <w:t xml:space="preserve">- [Readings]</w:t>
            </w:r>
            <w:r>
              <w:t xml:space="preserve">- [Assignments]</w:t>
            </w:r>
          </w:p>
        </w:tc>
      </w:tr>
    </w:tbl>
    <w:p>
      <w:pPr>
        <w:pStyle w:val="BodyText"/>
      </w:pPr>
      <w:r>
        <w:t xml:space="preserve">[Continue for all weeks]</w:t>
      </w:r>
    </w:p>
    <w:p>
      <w:pPr>
        <w:pStyle w:val="BodyText"/>
      </w:pPr>
      <w:r>
        <w:rPr>
          <w:i/>
          <w:iCs/>
        </w:rPr>
        <w:t xml:space="preserve">Note: This schedule is tentative and subject to change. Changes will be announced through Canvas.</w:t>
      </w:r>
    </w:p>
    <w:bookmarkEnd w:id="47"/>
    <w:bookmarkStart w:id="48" w:name="contact-information-exchange"/>
    <w:p>
      <w:pPr>
        <w:pStyle w:val="Heading1"/>
      </w:pPr>
      <w:r>
        <w:t xml:space="preserve">10. Contact Information Exchange</w:t>
      </w:r>
    </w:p>
    <w:p>
      <w:pPr>
        <w:pStyle w:val="FirstParagraph"/>
      </w:pPr>
      <w:r>
        <w:t xml:space="preserve">Please exchange contact information with two classmates:</w:t>
      </w:r>
    </w:p>
    <w:p>
      <w:pPr>
        <w:pStyle w:val="Compact"/>
        <w:numPr>
          <w:ilvl w:val="0"/>
          <w:numId w:val="1016"/>
        </w:numPr>
      </w:pPr>
      <w:r>
        <w:t xml:space="preserve">Name: _____________ Contact: _____________</w:t>
      </w:r>
    </w:p>
    <w:p>
      <w:pPr>
        <w:pStyle w:val="Compact"/>
        <w:numPr>
          <w:ilvl w:val="0"/>
          <w:numId w:val="1016"/>
        </w:numPr>
      </w:pPr>
      <w:r>
        <w:t xml:space="preserve">Name: _____________ Contact: _____________</w:t>
      </w:r>
    </w:p>
    <w:bookmarkEnd w:id="48"/>
    <w:sectPr w:rsidR="00FC693F" w:rsidRPr="0006063C" w:rsidSect="00034616">
      <w:headerReference r:id="rId9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ook w:firstColumn="1" w:firstRow="1" w:lastColumn="0" w:lastRow="0" w:noHBand="0" w:noVBand="1" w:val="04A0"/>
    </w:tblPr>
    <w:tblGrid>
      <w:gridCol w:w="3429000"/>
      <w:gridCol w:w="3429000"/>
    </w:tblGrid>
    <w:tr>
      <w:tc>
        <w:tcPr>
          <w:tcW w:type="dxa" w:w="342900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2821064" cy="4572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sun-logo-syllabi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1064" cy="4572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429000"/>
          <w:vAlign w:val="center"/>
        </w:tcPr>
        <w:p>
          <w:pPr>
            <w:spacing w:after="0" w:before="0"/>
            <w:jc w:val="right"/>
          </w:pPr>
          <w:r>
            <w:rPr>
              <w:rFonts w:ascii="Arial" w:hAnsi="Arial"/>
              <w:sz w:val="24"/>
            </w:rPr>
            <w:t>[Course Number]</w:t>
            <w:br/>
            <w:t>[Term]</w:t>
          </w:r>
        </w:p>
      </w:tc>
    </w:tr>
  </w:tbl>
  <w:p/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val="bestFit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C693F"/>
    <w:pPr>
      <w:spacing w:line="360" w:lineRule="auto"/>
    </w:pPr>
    <w:rPr>
      <w:rFonts w:ascii="Arial" w:hAnsi="Arial"/>
      <w:sz w:val="24"/>
    </w:rPr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="Arial" w:asciiTheme="majorHAnsi" w:cstheme="majorBidi" w:eastAsiaTheme="majorEastAsia" w:hAnsi="Arial" w:hAnsiTheme="majorHAnsi"/>
      <w:b/>
      <w:bCs/>
      <w:color w:val="D22030"/>
      <w:sz w:val="32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="Arial" w:asciiTheme="majorHAnsi" w:cstheme="majorBidi" w:eastAsiaTheme="majorEastAsia" w:hAnsi="Arial" w:hAnsiTheme="majorHAnsi"/>
      <w:b/>
      <w:bCs/>
      <w:color w:val="D22030"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spacing w:line="240" w:lineRule="auto"/>
      <w:ind w:left="360"/>
      <w:contextualSpacing/>
    </w:pPr>
    <w:rPr>
      <w:rFonts w:ascii="Arial" w:hAnsi="Arial"/>
      <w:sz w:val="24"/>
    </w:r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ListParagraph"/>
    <w:uiPriority w:val="99"/>
    <w:unhideWhenUsed/>
    <w:rsid w:val="00326F90"/>
    <w:pPr>
      <w:numPr>
        <w:numId w:val="1"/>
      </w:numPr>
      <w:spacing w:line="240" w:lineRule="auto"/>
      <w:ind w:left="360"/>
      <w:contextualSpacing/>
    </w:pPr>
    <w:rPr>
      <w:rFonts w:ascii="Arial" w:hAnsi="Arial"/>
      <w:sz w:val="24"/>
    </w:r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38" Target="https://canvas.csun.edu" TargetMode="External" /><Relationship Type="http://schemas.openxmlformats.org/officeDocument/2006/relationships/hyperlink" Id="rId29" Target="https://catalog.csun.edu/policies/academic-dishonesty/" TargetMode="External" /><Relationship Type="http://schemas.openxmlformats.org/officeDocument/2006/relationships/hyperlink" Id="rId33" Target="https://www.csun.edu/hea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anvas.csun.edu" TargetMode="External" /><Relationship Type="http://schemas.openxmlformats.org/officeDocument/2006/relationships/hyperlink" Id="rId29" Target="https://catalog.csun.edu/policies/academic-dishonesty/" TargetMode="External" /><Relationship Type="http://schemas.openxmlformats.org/officeDocument/2006/relationships/hyperlink" Id="rId33" Target="https://www.csun.edu/heart" TargetMode="External" 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CSUN Syllabus Template (Online/Hybrid)</dc:title>
  <dc:creator/>
  <cp:keywords/>
  <dcterms:created xsi:type="dcterms:W3CDTF">2025-02-20T18:41:47Z</dcterms:created>
  <dcterms:modified xsi:type="dcterms:W3CDTF">2025-02-20T18:41:47Z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