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2024-04-03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3" w:name="practice-a-skill-as-a-whole-or-in-parts"/>
    <w:p>
      <w:pPr>
        <w:pStyle w:val="Heading2"/>
      </w:pPr>
      <w:r>
        <w:t xml:space="preserve">Practice a Skill as a Whole or in Parts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skill. Hypothesis by Naylor and Briggs, 1963.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0"/>
        </w:numPr>
        <w:pStyle w:val="Compact"/>
      </w:pPr>
      <w:r>
        <w:t xml:space="preserve">If the skill is __________ in __________ and __________ in __________, practice the whole skill.</w:t>
      </w:r>
    </w:p>
    <w:p>
      <w:pPr>
        <w:numPr>
          <w:ilvl w:val="0"/>
          <w:numId w:val="1010"/>
        </w:numPr>
        <w:pStyle w:val="Compact"/>
      </w:pPr>
      <w:r>
        <w:t xml:space="preserve">If the skill is __________ in __________ and __________ in __________, practice by using the part method.</w:t>
      </w:r>
    </w:p>
    <w:p>
      <w:pPr>
        <w:pStyle w:val="FirstParagraph"/>
      </w:pPr>
      <w:r>
        <w:t xml:space="preserve">See a closer look: The simplification method for learning three-ball juggling in the next slide.</w:t>
      </w:r>
    </w:p>
    <w:bookmarkEnd w:id="24"/>
    <w:bookmarkStart w:id="25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1"/>
        </w:numPr>
        <w:pStyle w:val="Compact"/>
      </w:pPr>
      <w:r>
        <w:t xml:space="preserve">One needs to __________ the skill</w:t>
      </w:r>
    </w:p>
    <w:p>
      <w:pPr>
        <w:numPr>
          <w:ilvl w:val="0"/>
          <w:numId w:val="1011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2"/>
        </w:numPr>
        <w:pStyle w:val="Compact"/>
      </w:pPr>
      <w:r>
        <w:t xml:space="preserve">__________</w:t>
      </w:r>
    </w:p>
    <w:p>
      <w:pPr>
        <w:numPr>
          <w:ilvl w:val="1"/>
          <w:numId w:val="1012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2"/>
        </w:numPr>
        <w:pStyle w:val="Compact"/>
      </w:pPr>
      <w:r>
        <w:t xml:space="preserve">decide which levels of __________ and __________ best represent the skill</w:t>
      </w:r>
    </w:p>
    <w:bookmarkEnd w:id="25"/>
    <w:bookmarkStart w:id="26" w:name="X7c8dfcf8f7ce94422aee3119bc521f74c886bad"/>
    <w:p>
      <w:pPr>
        <w:pStyle w:val="Heading2"/>
      </w:pPr>
      <w:r>
        <w:t xml:space="preserve">Organization vs. Complexity approach: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6"/>
    <w:bookmarkStart w:id="27" w:name="X0ea61fce700e346166d36fac4cd78d9811e02d5"/>
    <w:p>
      <w:pPr>
        <w:pStyle w:val="Heading2"/>
      </w:pPr>
      <w:r>
        <w:t xml:space="preserve">Organization vs. Complexity approach: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part-practice-fractionization"/>
    <w:p>
      <w:pPr>
        <w:pStyle w:val="Heading2"/>
      </w:pPr>
      <w:r>
        <w:t xml:space="preserve">Part practice: Fractionization</w:t>
      </w:r>
    </w:p>
    <w:p>
      <w:pPr>
        <w:numPr>
          <w:ilvl w:val="0"/>
          <w:numId w:val="1017"/>
        </w:numPr>
        <w:pStyle w:val="Compact"/>
      </w:pPr>
      <w:r>
        <w:t xml:space="preserve">Definition: Fractionization is a part-practice strategy for skills requiring __________ (AC).</w:t>
      </w:r>
    </w:p>
    <w:p>
      <w:pPr>
        <w:numPr>
          <w:ilvl w:val="1"/>
          <w:numId w:val="1018"/>
        </w:numPr>
        <w:pStyle w:val="Compact"/>
      </w:pPr>
      <w:r>
        <w:t xml:space="preserve">What is AC?</w:t>
      </w:r>
    </w:p>
    <w:p>
      <w:pPr>
        <w:numPr>
          <w:ilvl w:val="2"/>
          <w:numId w:val="1019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0"/>
        </w:numPr>
        <w:pStyle w:val="Compact"/>
      </w:pPr>
      <w:r>
        <w:t xml:space="preserve">The __________ of individual limb movements determines the order of practice.</w:t>
      </w:r>
    </w:p>
    <w:p>
      <w:pPr>
        <w:numPr>
          <w:ilvl w:val="2"/>
          <w:numId w:val="1021"/>
        </w:numPr>
        <w:pStyle w:val="Compact"/>
      </w:pPr>
      <w:r>
        <w:t xml:space="preserve">Sherwood (1994) suggests starting with the more __________ limb.</w:t>
      </w:r>
    </w:p>
    <w:p>
      <w:pPr>
        <w:numPr>
          <w:ilvl w:val="0"/>
          <w:numId w:val="1017"/>
        </w:numPr>
        <w:pStyle w:val="Compact"/>
      </w:pPr>
      <w:r>
        <w:t xml:space="preserve">Controversy in Research</w:t>
      </w:r>
    </w:p>
    <w:p>
      <w:pPr>
        <w:numPr>
          <w:ilvl w:val="1"/>
          <w:numId w:val="1022"/>
        </w:numPr>
        <w:pStyle w:val="Compact"/>
      </w:pPr>
      <w:r>
        <w:t xml:space="preserve">Mixed evidence on the efficacy of whole versus part-practice approaches.</w:t>
      </w:r>
    </w:p>
    <w:p>
      <w:pPr>
        <w:numPr>
          <w:ilvl w:val="1"/>
          <w:numId w:val="1022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28"/>
    <w:bookmarkStart w:id="29" w:name="examples"/>
    <w:p>
      <w:pPr>
        <w:pStyle w:val="Heading2"/>
      </w:pPr>
      <w:r>
        <w:rPr>
          <w:bCs/>
          <w:b/>
        </w:rPr>
        <w:t xml:space="preserve">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29"/>
    <w:bookmarkStart w:id="30" w:name="segmentation---intro"/>
    <w:p>
      <w:pPr>
        <w:pStyle w:val="Heading2"/>
      </w:pPr>
      <w:r>
        <w:t xml:space="preserve">Segmentation - Intro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0"/>
    <w:bookmarkStart w:id="31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part practice with the __________ advantages of whole practice.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1"/>
    <w:bookmarkStart w:id="32" w:name="segmentation---examples"/>
    <w:p>
      <w:pPr>
        <w:pStyle w:val="Heading2"/>
      </w:pPr>
      <w:r>
        <w:t xml:space="preserve">Segmentation - Examples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2"/>
    <w:bookmarkStart w:id="33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3"/>
    <w:bookmarkStart w:id="34" w:name="reducing-object-difficulty"/>
    <w:p>
      <w:pPr>
        <w:pStyle w:val="Heading2"/>
      </w:pPr>
      <w:r>
        <w:t xml:space="preserve">1. Reducing Object Difficulty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4"/>
    <w:bookmarkStart w:id="35" w:name="reducing-attention-demands"/>
    <w:p>
      <w:pPr>
        <w:pStyle w:val="Heading2"/>
      </w:pPr>
      <w:r>
        <w:t xml:space="preserve">2. Reducing Attention Demands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5"/>
    <w:bookmarkStart w:id="36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6"/>
    <w:bookmarkStart w:id="37" w:name="adding-auditory-cues"/>
    <w:p>
      <w:pPr>
        <w:pStyle w:val="Heading2"/>
      </w:pPr>
      <w:r>
        <w:t xml:space="preserve">4. Adding Auditory Cues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7"/>
    <w:bookmarkStart w:id="38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38"/>
    <w:bookmarkStart w:id="39" w:name="simulators-and-virtual-reality"/>
    <w:p>
      <w:pPr>
        <w:pStyle w:val="Heading2"/>
      </w:pPr>
      <w:r>
        <w:t xml:space="preserve">6. Simulators and Virtual Reality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39"/>
    <w:bookmarkStart w:id="47" w:name="other-approaches"/>
    <w:p>
      <w:pPr>
        <w:pStyle w:val="Heading1"/>
      </w:pPr>
      <w:r>
        <w:t xml:space="preserve">Other Approaches</w:t>
      </w:r>
    </w:p>
    <w:bookmarkStart w:id="40" w:name="X50998cd358246972a9c075a380709c856c8ce2d"/>
    <w:p>
      <w:pPr>
        <w:pStyle w:val="Heading2"/>
      </w:pPr>
      <w:r>
        <w:t xml:space="preserve">An Attention Approach to Part Practice in Whole Practice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numPr>
          <w:ilvl w:val="0"/>
          <w:numId w:val="1038"/>
        </w:numPr>
        <w:pStyle w:val="Compact"/>
      </w:pPr>
      <w:r>
        <w:t xml:space="preserve">Application: Directing attention to a __________ part of a skill during its performance.</w:t>
      </w:r>
    </w:p>
    <w:bookmarkEnd w:id="40"/>
    <w:bookmarkStart w:id="41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1"/>
    <w:bookmarkStart w:id="42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  <w:pStyle w:val="Compact"/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  <w:pStyle w:val="Compact"/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  <w:pStyle w:val="Compact"/>
      </w:pPr>
      <w:r>
        <w:t xml:space="preserve">It is important not to assume that because parts can be __________, they should be practiced separately; the performance dependence on preceding and following parts should always __________ the decision concerning which parts to practice separately and which parts to practice together.</w:t>
      </w:r>
    </w:p>
    <w:p>
      <w:pPr>
        <w:numPr>
          <w:ilvl w:val="0"/>
          <w:numId w:val="1041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0"/>
          <w:numId w:val="1041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0"/>
          <w:numId w:val="1041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0"/>
          <w:numId w:val="1041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bookmarkEnd w:id="42"/>
    <w:bookmarkStart w:id="46" w:name="references"/>
    <w:p>
      <w:pPr>
        <w:pStyle w:val="Heading2"/>
      </w:pPr>
      <w:r>
        <w:t xml:space="preserve">References</w:t>
      </w:r>
    </w:p>
    <w:bookmarkStart w:id="45" w:name="refs"/>
    <w:bookmarkStart w:id="44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3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2024-04-03T21:59:15Z</dcterms:created>
  <dcterms:modified xsi:type="dcterms:W3CDTF">2024-04-03T21:59:15Z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2024-04-03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