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2 Datasets</w:t>
      </w:r>
    </w:p>
    <w:bookmarkStart w:id="30" w:name="dataset-1"/>
    <w:p>
      <w:pPr>
        <w:pStyle w:val="Heading3"/>
      </w:pPr>
      <w:r>
        <w:t xml:space="preserve">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w:t>
      </w:r>
      <w:r>
        <w:rPr>
          <w:bCs/>
          <w:b/>
        </w:rPr>
        <w:t xml:space="preserve">before</w:t>
      </w:r>
      <w:r>
        <w:t xml:space="preserve">)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stretching intervention program lead to increased flexibility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 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w:t>
      </w:r>
      <w:r>
        <w:t xml:space="preserve"> </w:t>
      </w:r>
      <w:r>
        <w:rPr>
          <w:rStyle w:val="VerbatimChar"/>
        </w:rPr>
        <w:t xml:space="preserve">scores</w:t>
      </w:r>
      <w:r>
        <w:t xml:space="preserve"> </w:t>
      </w:r>
      <w:r>
        <w:t xml:space="preserve">across time (pre, mid, posttest)?</w:t>
      </w:r>
    </w:p>
    <w:p>
      <w:pPr>
        <w:pStyle w:val="FirstParagraph"/>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2023-05-12T00:30:25Z</dcterms:created>
  <dcterms:modified xsi:type="dcterms:W3CDTF">2023-05-12T00:30:25Z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