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w:t>
      </w:r>
      <w:r>
        <w:t xml:space="preserve"> </w:t>
      </w:r>
      <w:r>
        <w:t xml:space="preserve">you</w:t>
      </w:r>
      <w:r>
        <w:t xml:space="preserve"> </w:t>
      </w:r>
      <w:r>
        <w:t xml:space="preserve">have</w:t>
      </w:r>
      <w:r>
        <w:t xml:space="preserve"> </w:t>
      </w:r>
      <w:r>
        <w:t xml:space="preserve">a</w:t>
      </w:r>
      <w:r>
        <w:t xml:space="preserve"> </w:t>
      </w:r>
      <w:r>
        <w:t xml:space="preserve">developmental</w:t>
      </w:r>
      <w:r>
        <w:t xml:space="preserve"> </w:t>
      </w:r>
      <w:r>
        <w:t xml:space="preserve">perspective?</w:t>
      </w:r>
    </w:p>
    <w:p>
      <w:pPr>
        <w:pStyle w:val="Subtitle"/>
      </w:pPr>
      <w:r>
        <w:t xml:space="preserve">KIN</w:t>
      </w:r>
      <w:r>
        <w:t xml:space="preserve"> </w:t>
      </w:r>
      <w:r>
        <w:t xml:space="preserve">477</w:t>
      </w:r>
    </w:p>
    <w:p>
      <w:pPr>
        <w:pStyle w:val="Author"/>
      </w:pPr>
      <w:r>
        <w:t xml:space="preserve">Student’s</w:t>
      </w:r>
      <w:r>
        <w:t xml:space="preserve"> </w:t>
      </w:r>
      <w:r>
        <w:t xml:space="preserve">name</w:t>
      </w:r>
    </w:p>
    <w:p>
      <w:pPr>
        <w:pStyle w:val="FirstParagraph"/>
      </w:pPr>
      <w:r>
        <w:rPr>
          <w:bCs/>
          <w:b/>
        </w:rPr>
        <w:t xml:space="preserve">Is this movement wrong? Please, explain.</w:t>
      </w:r>
    </w:p>
    <w:p>
      <w:pPr>
        <w:pStyle w:val="BodyText"/>
      </w:pPr>
      <w:r>
        <w:t xml:space="preserve">Answer: Phasellus laoreet lorem vel dolor tempus vehicula. Idque Caesaris facere voluntate liceret: sese habere. Ab illo tempore, ab est sed immemorabili. Mercedem aut nummos unde unde extricat, amaras. Praeterea iter est quasdam res quas ex communi. Curabitur blandit tempus ardua ridiculus sed magna. Sed haec quis possit intrepidus aestimare tellus. Quisque ut dolor gravida, placerat libero vel, euismod. Plura mihi bona sunt, inclinet, amari petere vellent.</w:t>
      </w:r>
    </w:p>
    <w:p>
      <w:r>
        <w:pict>
          <v:rect style="width:0;height:1.5pt" o:hralign="center" o:hrstd="t" o:hr="t"/>
        </w:pict>
      </w:r>
    </w:p>
    <w:p>
      <w:pPr>
        <w:pStyle w:val="FirstParagraph"/>
      </w:pPr>
      <w:r>
        <w:rPr>
          <w:bCs/>
          <w:b/>
        </w:rPr>
        <w:t xml:space="preserve">What are the main rate limiters (constraints) preventing the child from performing at a more advanced level?</w:t>
      </w:r>
    </w:p>
    <w:p>
      <w:pPr>
        <w:pStyle w:val="BodyText"/>
      </w:pPr>
      <w:r>
        <w:t xml:space="preserve">Answer: Curabitur blandit tempus ardua ridiculus sed magna. Sed haec quis possit intrepidus aestimare tellus. Quisque ut dolor gravida, placerat libero vel, euismod. Plura mihi bona sunt, inclinet, amari petere vellent. A communi observantia non est recedendum. Vivamus sagittis lacus vel augue laoreet rutrum faucibus. Nihilne te nocturnum praesidium Palati, nihil urbis vigiliae. A communi observantia non est recedendum. Vivamus sagittis lacus vel augue laoreet rutrum faucibus. Nihilne te nocturnum praesidium Palati, nihil urbis vigiliae.</w:t>
      </w:r>
    </w:p>
    <w:p>
      <w:r>
        <w:pict>
          <v:rect style="width:0;height:1.5pt" o:hralign="center" o:hrstd="t" o:hr="t"/>
        </w:pict>
      </w:r>
    </w:p>
    <w:p>
      <w:pPr>
        <w:pStyle w:val="FirstParagraph"/>
      </w:pPr>
      <w:r>
        <w:rPr>
          <w:bCs/>
          <w:b/>
        </w:rPr>
        <w:t xml:space="preserve">Should the instructor try to correct his performance on the spot and expect the child to perform at the advanced level, say by the end of a 30-minute teaching session?</w:t>
      </w:r>
    </w:p>
    <w:p>
      <w:pPr>
        <w:pStyle w:val="BodyText"/>
      </w:pPr>
      <w:r>
        <w:t xml:space="preserve">Answer: A communi observantia non est recedendum. Vivamus sagittis lacus vel augue laoreet rutrum faucibus. Nihilne te nocturnum praesidium Palati, nihil urbis vigiliae. Petierunt uti sibi concilium totius Galliae in diem certam indicere. Morbi fringilla convallis sapien, id pulvinar odio volutpat. A communi observantia non est recedendum. Plura mihi bona sunt, inclinet, amari petere vellent. Ab illo tempore, ab est sed immemorabili. Ullamco laboris nisi ut aliquid ex ea commodi consequat. Quae vero auctorem tractata ab fiducia dicuntur. At nos hinc posthac, sitientis piros Afros.</w:t>
      </w:r>
    </w:p>
    <w:p>
      <w:r>
        <w:pict>
          <v:rect style="width:0;height:1.5pt" o:hralign="center" o:hrstd="t" o:hr="t"/>
        </w:pict>
      </w:r>
    </w:p>
    <w:p>
      <w:pPr>
        <w:pStyle w:val="FirstParagraph"/>
      </w:pPr>
      <w:r>
        <w:t xml:space="preserve">References (change edition year accordingly)</w:t>
      </w:r>
    </w:p>
    <w:p>
      <w:pPr>
        <w:pStyle w:val="BodyText"/>
      </w:pPr>
      <w:r>
        <w:t xml:space="preserve">Haywood, K. M., &amp; Getchell, N. (2019). Life Span Motor Development (Seventh edition). Human Kinetics. Wooland, D. (2008). Do you have a developmental perspective? [Personal]. Dr. Wooland’s Website. https://web.archive.org/web/20040602052538/http://www.drwoolard.com/</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 you have a developmental perspective?</dc:title>
  <dc:creator>Student’s name</dc:creator>
  <cp:keywords/>
  <dcterms:created xsi:type="dcterms:W3CDTF">2022-10-07T22:27:22Z</dcterms:created>
  <dcterms:modified xsi:type="dcterms:W3CDTF">2022-10-07T22:27:22Z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KIN 477</vt:lpwstr>
  </property>
  <property fmtid="{D5CDD505-2E9C-101B-9397-08002B2CF9AE}" pid="11" name="toc-title">
    <vt:lpwstr>Table of contents</vt:lpwstr>
  </property>
  <property fmtid="{D5CDD505-2E9C-101B-9397-08002B2CF9AE}" pid="12" name="website">
    <vt:lpwstr/>
  </property>
</Properties>
</file>