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r>
        <w:t xml:space="preserve"> </w:t>
      </w:r>
      <w:r>
        <w:t xml:space="preserve">2:</w:t>
      </w:r>
      <w:r>
        <w:t xml:space="preserve"> </w:t>
      </w:r>
      <w:r>
        <w:t xml:space="preserve">Gender</w:t>
      </w:r>
      <w:r>
        <w:t xml:space="preserve"> </w:t>
      </w:r>
      <w:r>
        <w:t xml:space="preserve">Differences</w:t>
      </w:r>
      <w:r>
        <w:t xml:space="preserve"> </w:t>
      </w:r>
      <w:r>
        <w:t xml:space="preserve">in</w:t>
      </w:r>
      <w:r>
        <w:t xml:space="preserve"> </w:t>
      </w:r>
      <w:r>
        <w:t xml:space="preserve">FMS</w:t>
      </w:r>
    </w:p>
    <w:p>
      <w:pPr>
        <w:pStyle w:val="Subtitle"/>
      </w:pPr>
      <w:r>
        <w:t xml:space="preserve">KIN</w:t>
      </w:r>
      <w:r>
        <w:t xml:space="preserve"> </w:t>
      </w:r>
      <w:r>
        <w:t xml:space="preserve">477</w:t>
      </w:r>
      <w:r>
        <w:t xml:space="preserve"> </w:t>
      </w:r>
      <w:r>
        <w:t xml:space="preserve">-</w:t>
      </w:r>
      <w:r>
        <w:t xml:space="preserve"> </w:t>
      </w:r>
      <w:r>
        <w:t xml:space="preserve">Motor</w:t>
      </w:r>
      <w:r>
        <w:t xml:space="preserve"> </w:t>
      </w:r>
      <w:r>
        <w:t xml:space="preserve">Learning</w:t>
      </w:r>
      <w:r>
        <w:t xml:space="preserve"> </w:t>
      </w:r>
      <w:r>
        <w:t xml:space="preserve">(Dr</w:t>
      </w:r>
      <w:r>
        <w:t xml:space="preserve"> </w:t>
      </w:r>
      <w:r>
        <w:t xml:space="preserve">Furtado)</w:t>
      </w:r>
    </w:p>
    <w:p>
      <w:pPr>
        <w:pStyle w:val="Author"/>
      </w:pPr>
      <w:r>
        <w:t xml:space="preserve">Student’s</w:t>
      </w:r>
      <w:r>
        <w:t xml:space="preserve"> </w:t>
      </w:r>
      <w:r>
        <w:t xml:space="preserve">name</w:t>
      </w:r>
    </w:p>
    <w:bookmarkStart w:id="25" w:name="submission-steps"/>
    <w:p>
      <w:pPr>
        <w:pStyle w:val="Heading2"/>
      </w:pPr>
      <w:r>
        <w:t xml:space="preserve">Submission steps</w:t>
      </w:r>
    </w:p>
    <w:p>
      <w:pPr>
        <w:numPr>
          <w:ilvl w:val="0"/>
          <w:numId w:val="1001"/>
        </w:numPr>
        <w:pStyle w:val="Compact"/>
      </w:pPr>
      <w:r>
        <w:t xml:space="preserve">Using</w:t>
      </w:r>
      <w:r>
        <w:t xml:space="preserve"> </w:t>
      </w:r>
      <w:r>
        <w:t xml:space="preserve">(Spessato et al. 2013; Haywood and Getchell 2019, chap. 1)</w:t>
      </w:r>
      <w:r>
        <w:t xml:space="preserve">, answer the following questions.</w:t>
      </w:r>
    </w:p>
    <w:p>
      <w:pPr>
        <w:numPr>
          <w:ilvl w:val="0"/>
          <w:numId w:val="1001"/>
        </w:numPr>
        <w:pStyle w:val="Compact"/>
      </w:pPr>
      <w:r>
        <w:t xml:space="preserve">Once done, make a post on Canvas - find this assignment under</w:t>
      </w:r>
      <w:r>
        <w:t xml:space="preserve"> </w:t>
      </w:r>
      <w:r>
        <w:rPr>
          <w:rStyle w:val="VerbatimChar"/>
        </w:rPr>
        <w:t xml:space="preserve">Discussions</w:t>
      </w:r>
      <w:r>
        <w:t xml:space="preserve">, and paste the</w:t>
      </w:r>
    </w:p>
    <w:p>
      <w:pPr>
        <w:pStyle w:val="FirstParagraph"/>
      </w:pPr>
      <w:r>
        <w:rPr>
          <w:bCs/>
          <w:b/>
        </w:rPr>
        <w:t xml:space="preserve">What are the potential reasons for the observed differences between boys and girls when performing object-control (OC) and locomotor (LOC) skills?</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needs to be done to close the gaps?</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bookmarkStart w:id="24" w:name="references"/>
    <w:p>
      <w:pPr>
        <w:pStyle w:val="Heading3"/>
      </w:pPr>
      <w:r>
        <w:t xml:space="preserve">References</w:t>
      </w:r>
    </w:p>
    <w:bookmarkStart w:id="23" w:name="refs"/>
    <w:bookmarkStart w:id="20" w:name="ref-haywood2019"/>
    <w:p>
      <w:pPr>
        <w:pStyle w:val="Bibliography"/>
      </w:pPr>
      <w:r>
        <w:t xml:space="preserve">Haywood, Kathleen M., and Nancy Getchell. 2019.</w:t>
      </w:r>
      <w:r>
        <w:t xml:space="preserve"> </w:t>
      </w:r>
      <w:r>
        <w:rPr>
          <w:iCs/>
          <w:i/>
        </w:rPr>
        <w:t xml:space="preserve">Life Span Motor Development</w:t>
      </w:r>
      <w:r>
        <w:t xml:space="preserve">. Seventh edition. Champaign, IL: Human Kinetics.</w:t>
      </w:r>
    </w:p>
    <w:bookmarkEnd w:id="20"/>
    <w:bookmarkStart w:id="22" w:name="ref-spessato2013"/>
    <w:p>
      <w:pPr>
        <w:pStyle w:val="Bibliography"/>
      </w:pPr>
      <w:r>
        <w:t xml:space="preserve">Spessato, Barbara Coiro, Carl Gabbard, Nadia Valentini, and Mary Rudisill. 2013.</w:t>
      </w:r>
      <w:r>
        <w:t xml:space="preserve"> </w:t>
      </w:r>
      <w:r>
        <w:t xml:space="preserve">“Gender Differences in Brazilian Children’s Fundamental Movement Skill Performance.”</w:t>
      </w:r>
      <w:r>
        <w:t xml:space="preserve"> </w:t>
      </w:r>
      <w:r>
        <w:rPr>
          <w:iCs/>
          <w:i/>
        </w:rPr>
        <w:t xml:space="preserve">Early Child Development and Care</w:t>
      </w:r>
      <w:r>
        <w:t xml:space="preserve"> </w:t>
      </w:r>
      <w:r>
        <w:t xml:space="preserve">183 (7): 916–23.</w:t>
      </w:r>
      <w:r>
        <w:t xml:space="preserve"> </w:t>
      </w:r>
      <w:hyperlink r:id="rId21">
        <w:r>
          <w:rPr>
            <w:rStyle w:val="Hyperlink"/>
          </w:rPr>
          <w:t xml:space="preserve">https://doi.org/10.1080/03004430.2012.689761</w:t>
        </w:r>
      </w:hyperlink>
      <w:r>
        <w:t xml:space="preserve">.</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80/03004430.2012.689761"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80/03004430.2012.6897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2: Gender Differences in FMS</dc:title>
  <dc:creator>Student’s name</dc:creator>
  <cp:keywords/>
  <dcterms:created xsi:type="dcterms:W3CDTF">2022-12-02T06:40:35Z</dcterms:created>
  <dcterms:modified xsi:type="dcterms:W3CDTF">2022-12-02T06:40:35Z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KIN 477 - Motor Learning (Dr Furtado)</vt:lpwstr>
  </property>
  <property fmtid="{D5CDD505-2E9C-101B-9397-08002B2CF9AE}" pid="12" name="toc-title">
    <vt:lpwstr>Table of contents</vt:lpwstr>
  </property>
  <property fmtid="{D5CDD505-2E9C-101B-9397-08002B2CF9AE}" pid="13" name="website">
    <vt:lpwstr/>
  </property>
</Properties>
</file>