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Discussion</w:t>
      </w:r>
      <w:r>
        <w:t xml:space="preserve"> </w:t>
      </w:r>
      <w:r>
        <w:t xml:space="preserve">2:</w:t>
      </w:r>
      <w:r>
        <w:t xml:space="preserve"> </w:t>
      </w:r>
      <w:r>
        <w:t xml:space="preserve">Gender</w:t>
      </w:r>
      <w:r>
        <w:t xml:space="preserve"> </w:t>
      </w:r>
      <w:r>
        <w:t xml:space="preserve">Differences</w:t>
      </w:r>
      <w:r>
        <w:t xml:space="preserve"> </w:t>
      </w:r>
      <w:r>
        <w:t xml:space="preserve">in</w:t>
      </w:r>
      <w:r>
        <w:t xml:space="preserve"> </w:t>
      </w:r>
      <w:r>
        <w:t xml:space="preserve">FMS</w:t>
      </w:r>
    </w:p>
    <w:p>
      <w:pPr>
        <w:pStyle w:val="Subtitle"/>
      </w:pPr>
      <w:r>
        <w:t xml:space="preserve">KIN</w:t>
      </w:r>
      <w:r>
        <w:t xml:space="preserve"> </w:t>
      </w:r>
      <w:r>
        <w:t xml:space="preserve">477</w:t>
      </w:r>
      <w:r>
        <w:t xml:space="preserve"> </w:t>
      </w:r>
      <w:r>
        <w:t xml:space="preserve">-</w:t>
      </w:r>
      <w:r>
        <w:t xml:space="preserve"> </w:t>
      </w:r>
      <w:r>
        <w:t xml:space="preserve">Motor</w:t>
      </w:r>
      <w:r>
        <w:t xml:space="preserve"> </w:t>
      </w:r>
      <w:r>
        <w:t xml:space="preserve">Learning</w:t>
      </w:r>
      <w:r>
        <w:t xml:space="preserve"> </w:t>
      </w:r>
      <w:r>
        <w:t xml:space="preserve">(Dr</w:t>
      </w:r>
      <w:r>
        <w:t xml:space="preserve"> </w:t>
      </w:r>
      <w:r>
        <w:t xml:space="preserve">Furtado)</w:t>
      </w:r>
    </w:p>
    <w:p>
      <w:pPr>
        <w:pStyle w:val="Author"/>
      </w:pPr>
      <w:r>
        <w:t xml:space="preserve">Student’s</w:t>
      </w:r>
      <w:r>
        <w:t xml:space="preserve"> </w:t>
      </w:r>
      <w:r>
        <w:t xml:space="preserve">name</w:t>
      </w:r>
    </w:p>
    <w:bookmarkStart w:id="25" w:name="submission-steps"/>
    <w:p>
      <w:pPr>
        <w:pStyle w:val="Heading2"/>
      </w:pPr>
      <w:r>
        <w:t xml:space="preserve">Submission steps</w:t>
      </w:r>
    </w:p>
    <w:p>
      <w:pPr>
        <w:numPr>
          <w:ilvl w:val="0"/>
          <w:numId w:val="1001"/>
        </w:numPr>
        <w:pStyle w:val="Compact"/>
      </w:pPr>
      <w:r>
        <w:t xml:space="preserve">Using</w:t>
      </w:r>
      <w:r>
        <w:t xml:space="preserve"> </w:t>
      </w:r>
      <w:r>
        <w:t xml:space="preserve">(Spessato et al. 2013; Haywood and Getchell 2019, chap. 1)</w:t>
      </w:r>
      <w:r>
        <w:t xml:space="preserve">, answer the following questions.</w:t>
      </w:r>
    </w:p>
    <w:p>
      <w:pPr>
        <w:numPr>
          <w:ilvl w:val="0"/>
          <w:numId w:val="1001"/>
        </w:numPr>
        <w:pStyle w:val="Compact"/>
      </w:pPr>
      <w:r>
        <w:t xml:space="preserve">Once done, make a post on Canvas - find this assignment under</w:t>
      </w:r>
      <w:r>
        <w:t xml:space="preserve"> </w:t>
      </w:r>
      <w:r>
        <w:rPr>
          <w:rStyle w:val="VerbatimChar"/>
        </w:rPr>
        <w:t xml:space="preserve">Discussions</w:t>
      </w:r>
      <w:r>
        <w:t xml:space="preserve">, and paste the</w:t>
      </w:r>
    </w:p>
    <w:p>
      <w:pPr>
        <w:pStyle w:val="FirstParagraph"/>
      </w:pPr>
      <w:r>
        <w:rPr>
          <w:bCs/>
          <w:b/>
        </w:rPr>
        <w:t xml:space="preserve">What are the potential reasons for the observed differences between boys and girls when performing object-control (OC) and locomotor (LOC) skills?</w:t>
      </w:r>
    </w:p>
    <w:p>
      <w:pPr>
        <w:pStyle w:val="BodyText"/>
      </w:pPr>
      <w:r>
        <w:t xml:space="preserve">Answer: Phasellus laoreet lorem vel dolor tempus vehicula. Idque Caesaris facere voluntate liceret: sese habere. Ab illo tempore, ab est sed immemorabili. Mercedem aut nummos unde unde extricat, amaras. Praeterea iter est quasdam res quas ex communi. Curabitur blandit tempus ardua ridiculus sed magna. Sed haec quis possit intrepidus aestimare tellus. Quisque ut dolor gravida, placerat libero vel, euismod. Plura mihi bona sunt, inclinet, amari petere vellent.</w:t>
      </w:r>
    </w:p>
    <w:p>
      <w:r>
        <w:pict>
          <v:rect style="width:0;height:1.5pt" o:hralign="center" o:hrstd="t" o:hr="t"/>
        </w:pict>
      </w:r>
    </w:p>
    <w:p>
      <w:pPr>
        <w:pStyle w:val="FirstParagraph"/>
      </w:pPr>
      <w:r>
        <w:rPr>
          <w:bCs/>
          <w:b/>
        </w:rPr>
        <w:t xml:space="preserve">What needs to be done to close the gaps?</w:t>
      </w:r>
    </w:p>
    <w:p>
      <w:pPr>
        <w:pStyle w:val="BodyText"/>
      </w:pPr>
      <w:r>
        <w:t xml:space="preserve">Answer: Curabitur blandit tempus ardua ridiculus sed magna. Sed haec quis possit intrepidus aestimare tellus. Quisque ut dolor gravida, placerat libero vel, euismod. Plura mihi bona sunt, inclinet, amari petere vellent. A communi observantia non est recedendum. Vivamus sagittis lacus vel augue laoreet rutrum faucibus. Nihilne te nocturnum praesidium Palati, nihil urbis vigiliae. A communi observantia non est recedendum. Vivamus sagittis lacus vel augue laoreet rutrum faucibus. Nihilne te nocturnum praesidium Palati, nihil urbis vigiliae.</w:t>
      </w:r>
    </w:p>
    <w:bookmarkStart w:id="24" w:name="references"/>
    <w:p>
      <w:pPr>
        <w:pStyle w:val="Heading3"/>
      </w:pPr>
      <w:r>
        <w:t xml:space="preserve">References</w:t>
      </w:r>
    </w:p>
    <w:bookmarkStart w:id="23" w:name="refs"/>
    <w:bookmarkStart w:id="20" w:name="ref-haywood2019"/>
    <w:p>
      <w:pPr>
        <w:pStyle w:val="Bibliography"/>
      </w:pPr>
      <w:r>
        <w:t xml:space="preserve">Haywood, Kathleen M., and Nancy Getchell. 2019.</w:t>
      </w:r>
      <w:r>
        <w:t xml:space="preserve"> </w:t>
      </w:r>
      <w:r>
        <w:rPr>
          <w:iCs/>
          <w:i/>
        </w:rPr>
        <w:t xml:space="preserve">Life Span Motor Development</w:t>
      </w:r>
      <w:r>
        <w:t xml:space="preserve">. Seventh edition. Champaign, IL: Human Kinetics.</w:t>
      </w:r>
    </w:p>
    <w:bookmarkEnd w:id="20"/>
    <w:bookmarkStart w:id="22" w:name="ref-spessato2013"/>
    <w:p>
      <w:pPr>
        <w:pStyle w:val="Bibliography"/>
      </w:pPr>
      <w:r>
        <w:t xml:space="preserve">Spessato, Barbara Coiro, Carl Gabbard, Nadia Valentini, and Mary Rudisill. 2013.</w:t>
      </w:r>
      <w:r>
        <w:t xml:space="preserve"> </w:t>
      </w:r>
      <w:r>
        <w:t xml:space="preserve">“Gender Differences in Brazilian Children’s Fundamental Movement Skill Performance.”</w:t>
      </w:r>
      <w:r>
        <w:t xml:space="preserve"> </w:t>
      </w:r>
      <w:r>
        <w:rPr>
          <w:iCs/>
          <w:i/>
        </w:rPr>
        <w:t xml:space="preserve">Early Child Development and Care</w:t>
      </w:r>
      <w:r>
        <w:t xml:space="preserve"> </w:t>
      </w:r>
      <w:r>
        <w:t xml:space="preserve">183 (7): 916–23.</w:t>
      </w:r>
      <w:r>
        <w:t xml:space="preserve"> </w:t>
      </w:r>
      <w:hyperlink r:id="rId21">
        <w:r>
          <w:rPr>
            <w:rStyle w:val="Hyperlink"/>
          </w:rPr>
          <w:t xml:space="preserve">https://doi.org/10.1080/03004430.2012.689761</w:t>
        </w:r>
      </w:hyperlink>
      <w:r>
        <w:t xml:space="preserve">.</w:t>
      </w:r>
    </w:p>
    <w:bookmarkEnd w:id="22"/>
    <w:bookmarkEnd w:id="23"/>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i.org/10.1080/03004430.2012.689761" TargetMode="External" /></Relationships>
</file>

<file path=word/_rels/footnotes.xml.rels><?xml version="1.0" encoding="UTF-8"?><Relationships xmlns="http://schemas.openxmlformats.org/package/2006/relationships"><Relationship Type="http://schemas.openxmlformats.org/officeDocument/2006/relationships/hyperlink" Id="rId21" Target="https://doi.org/10.1080/03004430.2012.68976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Discussion 2: Gender Differences in FMS</dc:title>
  <dc:creator>Student’s name</dc:creator>
  <cp:keywords/>
  <dcterms:created xsi:type="dcterms:W3CDTF">2023-03-27T18:54:06Z</dcterms:created>
  <dcterms:modified xsi:type="dcterms:W3CDTF">2023-03-27T18:54:06Z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KIN 477 - Motor Learning (Dr Furtado)</vt:lpwstr>
  </property>
  <property fmtid="{D5CDD505-2E9C-101B-9397-08002B2CF9AE}" pid="12" name="toc-title">
    <vt:lpwstr>Table of contents</vt:lpwstr>
  </property>
  <property fmtid="{D5CDD505-2E9C-101B-9397-08002B2CF9AE}" pid="13" name="website">
    <vt:lpwstr/>
  </property>
</Properties>
</file>