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w:t>
      </w:r>
      <w:r>
        <w:t xml:space="preserve">, Blanca Zutana</w:t>
      </w:r>
      <w:r>
        <w:rPr>
          <w:vertAlign w:val="superscript"/>
        </w:rPr>
        <w:t xml:space="preserve">1</w:t>
      </w:r>
      <w:r>
        <w:t xml:space="preserve">, Carina Mengana</w:t>
      </w:r>
      <w:r>
        <w:rPr>
          <w:vertAlign w:val="superscript"/>
        </w:rPr>
        <w:t xml:space="preserve">2,3</w:t>
      </w:r>
      <w:r>
        <w:t xml:space="preserve">, and Dolorita Perengana</w:t>
      </w:r>
      <w:r>
        <w:rPr>
          <w:vertAlign w:val="superscript"/>
        </w:rPr>
        <w:t xml:space="preserve">4</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p>
    <w:bookmarkEnd w:id="20"/>
    <w:bookmarkStart w:id="28"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Ana Fulana is now at X University. Carina Mengana is deceased.</w:t>
      </w:r>
    </w:p>
    <w:p>
      <w:pPr>
        <w:pStyle w:val="AuthorNote"/>
      </w:pPr>
      <w:r>
        <w:t xml:space="preserve">This article is based on data published in Pulaski (2017).</w:t>
      </w:r>
    </w:p>
    <w:p>
      <w:pPr>
        <w:pStyle w:val="AuthorNote"/>
      </w:pPr>
      <w:r>
        <w:t xml:space="preserve">Author roles were classified using the Contributor Role Taxonomy (CRediT; https://credit.niso.org/) as follows:</w:t>
      </w:r>
      <w:r>
        <w:t xml:space="preserve"> </w:t>
      </w:r>
      <w:r>
        <w:rPr>
          <w:iCs/>
          <w:i/>
        </w:rPr>
        <w:t xml:space="preserve">Ana Fulana</w:t>
      </w:r>
      <w:r>
        <w:t xml:space="preserve">: Conceptualization and Writing - original draft;</w:t>
      </w:r>
      <w:r>
        <w:t xml:space="preserve"> </w:t>
      </w:r>
      <w:r>
        <w:rPr>
          <w:iCs/>
          <w:i/>
        </w:rPr>
        <w:t xml:space="preserve">Blanca Zutana</w:t>
      </w:r>
      <w:r>
        <w:t xml:space="preserve">: Project administration;</w:t>
      </w:r>
      <w:r>
        <w:t xml:space="preserve"> </w:t>
      </w:r>
      <w:r>
        <w:rPr>
          <w:iCs/>
          <w:i/>
        </w:rPr>
        <w:t xml:space="preserve">Carina Mengana</w:t>
      </w:r>
      <w:r>
        <w:t xml:space="preserve">: Formal Analysis;</w:t>
      </w:r>
      <w:r>
        <w:t xml:space="preserve"> </w:t>
      </w:r>
      <w:r>
        <w:rPr>
          <w:iCs/>
          <w:i/>
        </w:rPr>
        <w:t xml:space="preserve">Dolorita Perengana</w:t>
      </w:r>
      <w:r>
        <w:t xml:space="preserve">: Writing - review &amp; editing, Methodology, and Formal Analysis</w:t>
      </w:r>
    </w:p>
    <w:p>
      <w:pPr>
        <w:pStyle w:val="AuthorNote"/>
      </w:pPr>
      <w:r>
        <w:t xml:space="preserve">Correspondence concerning this article should be addressed to Ana Fulana, Department of Psychology, Ana and Blanca’s University, 1234 Capital St., Albany, NY 12084-1234, Email: sm@example.org</w:t>
      </w:r>
    </w:p>
    <w:bookmarkEnd w:id="28"/>
    <w:p>
      <w:r>
        <w:br w:type="page"/>
      </w:r>
    </w:p>
    <w:bookmarkStart w:id="29"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29"/>
    <w:p>
      <w:r>
        <w:br w:type="page"/>
      </w:r>
    </w:p>
    <w:bookmarkStart w:id="36" w:name="Xa1e8e08493ea96398163bbe62fbe000802abf43"/>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0"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0"/>
    <w:bookmarkStart w:id="33" w:name="a-level-2-heading-without-text-below-it"/>
    <w:p>
      <w:pPr>
        <w:pStyle w:val="Heading2"/>
      </w:pPr>
      <w:r>
        <w:t xml:space="preserve">A Level 2 Heading Without Text Below It</w:t>
      </w:r>
    </w:p>
    <w:bookmarkStart w:id="31"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1"/>
    <w:bookmarkStart w:id="32"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2"/>
    <w:bookmarkEnd w:id="33"/>
    <w:bookmarkStart w:id="34"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 [FOIL;</w:t>
      </w:r>
      <w:r>
        <w:t xml:space="preserve"> </w:t>
      </w:r>
      <w:r>
        <w:t xml:space="preserve">Cameron and Trivedi (2013)</w:t>
      </w:r>
      <w:r>
        <w:t xml:space="preserve">]</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4"/>
    <w:bookmarkStart w:id="35"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5"/>
    <w:bookmarkEnd w:id="36"/>
    <w:bookmarkStart w:id="43"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37">
        <w:r>
          <w:rPr>
            <w:rStyle w:val="Hyperlink"/>
          </w:rPr>
          <w:t xml:space="preserve">Journal Article Reporting Standards</w:t>
        </w:r>
      </w:hyperlink>
      <w:r>
        <w:t xml:space="preserve"> </w:t>
      </w:r>
      <w:r>
        <w:t xml:space="preserve">for what is needed for your type of article.</w:t>
      </w:r>
    </w:p>
    <w:bookmarkStart w:id="38"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38"/>
    <w:bookmarkStart w:id="41"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39" w:name="measure-a"/>
    <w:p>
      <w:pPr>
        <w:pStyle w:val="Heading3"/>
      </w:pPr>
      <w:r>
        <w:t xml:space="preserve">Measure A</w:t>
      </w:r>
    </w:p>
    <w:p>
      <w:pPr>
        <w:pStyle w:val="FirstParagraph"/>
      </w:pPr>
      <w:r>
        <w:t xml:space="preserve">Describe Measure A.</w:t>
      </w:r>
    </w:p>
    <w:bookmarkEnd w:id="39"/>
    <w:bookmarkStart w:id="40" w:name="measure-b"/>
    <w:p>
      <w:pPr>
        <w:pStyle w:val="Heading3"/>
      </w:pPr>
      <w:r>
        <w:t xml:space="preserve">Measure B</w:t>
      </w:r>
    </w:p>
    <w:p>
      <w:pPr>
        <w:pStyle w:val="FirstParagraph"/>
      </w:pPr>
      <w:r>
        <w:t xml:space="preserve">Describe Measure B.</w:t>
      </w:r>
    </w:p>
    <w:bookmarkEnd w:id="40"/>
    <w:bookmarkEnd w:id="41"/>
    <w:bookmarkStart w:id="42"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2"/>
    <w:bookmarkEnd w:id="43"/>
    <w:bookmarkStart w:id="56" w:name="results"/>
    <w:p>
      <w:pPr>
        <w:pStyle w:val="Heading1"/>
      </w:pPr>
      <w:r>
        <w:t xml:space="preserve">Results</w:t>
      </w:r>
    </w:p>
    <w:bookmarkStart w:id="55"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4" w:name="apafg-myplot"/>
    <w:p>
      <w:pPr>
        <w:pStyle w:val="FigureTitle"/>
      </w:pPr>
      <w:r>
        <w:t xml:space="preserve">Figure 1</w:t>
      </w:r>
    </w:p>
    <w:bookmarkEnd w:id="44"/>
    <w:p>
      <w:pPr>
        <w:pStyle w:val="Caption"/>
      </w:pPr>
      <w:r>
        <w:t xml:space="preserve">This is the figure caption.</w:t>
      </w:r>
    </w:p>
    <w:p>
      <w:pPr>
        <w:pStyle w:val="FigureWithNote"/>
      </w:pPr>
      <w:r>
        <w:drawing>
          <wp:inline>
            <wp:extent cx="5943600" cy="5943600"/>
            <wp:effectExtent b="0" l="0" r="0" t="0"/>
            <wp:docPr descr="" title="" id="46" name="Picture"/>
            <a:graphic>
              <a:graphicData uri="http://schemas.openxmlformats.org/drawingml/2006/picture">
                <pic:pic>
                  <pic:nvPicPr>
                    <pic:cNvPr descr="jkw-23-121_files/figure-docx/apafg-myplot-1.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put the chunk label in curly braces. For example, see Figure 1. In Figure 2, we import an image.</w:t>
      </w:r>
    </w:p>
    <w:bookmarkStart w:id="48" w:name="apafg-importedgraphic"/>
    <w:p>
      <w:pPr>
        <w:pStyle w:val="FigureTitle"/>
      </w:pPr>
      <w:r>
        <w:t xml:space="preserve">Figure 2</w:t>
      </w:r>
    </w:p>
    <w:bookmarkEnd w:id="48"/>
    <w:p>
      <w:pPr>
        <w:pStyle w:val="Caption"/>
      </w:pPr>
      <w:r>
        <w:t xml:space="preserve">This is an imported graphic.</w:t>
      </w:r>
    </w:p>
    <w:p>
      <w:pPr>
        <w:pStyle w:val="FigureWithNote"/>
      </w:pPr>
      <w:r>
        <w:drawing>
          <wp:inline>
            <wp:extent cx="3251200" cy="3251200"/>
            <wp:effectExtent b="0" l="0" r="0" t="0"/>
            <wp:docPr descr="" title="" id="50" name="Picture"/>
            <a:graphic>
              <a:graphicData uri="http://schemas.openxmlformats.org/drawingml/2006/picture">
                <pic:pic>
                  <pic:nvPicPr>
                    <pic:cNvPr descr="orcid.png" id="51" name="Picture"/>
                    <pic:cNvPicPr>
                      <a:picLocks noChangeArrowheads="1" noChangeAspect="1"/>
                    </pic:cNvPicPr>
                  </pic:nvPicPr>
                  <pic:blipFill>
                    <a:blip r:embed="rId49"/>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2" w:name="apatb-mytable"/>
    <w:p>
      <w:pPr>
        <w:pStyle w:val="FigureTitle"/>
      </w:pPr>
      <w:r>
        <w:t xml:space="preserve">Table 1</w:t>
      </w:r>
    </w:p>
    <w:bookmarkEnd w:id="52"/>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Table 2 is an example of a table without a note beneath.</w:t>
      </w:r>
    </w:p>
    <w:bookmarkStart w:id="53" w:name="apatb-withoutnote"/>
    <w:p>
      <w:pPr>
        <w:pStyle w:val="FigureTitle"/>
      </w:pPr>
      <w:r>
        <w:t xml:space="preserve">Table 2</w:t>
      </w:r>
    </w:p>
    <w:bookmarkEnd w:id="53"/>
    <w:p>
      <w:pPr>
        <w:pStyle w:val="Caption"/>
      </w:pPr>
      <w:r>
        <w:t xml:space="preserve">This is a table without a note.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Compact"/>
      </w:pPr>
    </w:p>
    <w:p>
      <w:pPr>
        <w:pStyle w:val="BodyText"/>
      </w:pPr>
      <w:r>
        <w:t xml:space="preserve">In Table 3, there is an example of using a plain markdown table via the</w:t>
      </w:r>
      <w:r>
        <w:t xml:space="preserve"> </w:t>
      </w:r>
      <w:r>
        <w:rPr>
          <w:rStyle w:val="VerbatimChar"/>
        </w:rPr>
        <w:t xml:space="preserve">asis</w:t>
      </w:r>
      <w:r>
        <w:t xml:space="preserve"> </w:t>
      </w:r>
      <w:r>
        <w:t xml:space="preserve">engine.</w:t>
      </w:r>
    </w:p>
    <w:bookmarkStart w:id="54" w:name="apatb-mymarkdowntable"/>
    <w:p>
      <w:pPr>
        <w:pStyle w:val="FigureTitle"/>
      </w:pPr>
      <w:r>
        <w:t xml:space="preserve">Table 3</w:t>
      </w:r>
    </w:p>
    <w:bookmarkEnd w:id="54"/>
    <w:p>
      <w:pPr>
        <w:pStyle w:val="Caption"/>
      </w:pPr>
      <w:r>
        <w:t xml:space="preserve">Table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p>
      <w:pPr>
        <w:pStyle w:val="FigureNote"/>
      </w:pPr>
      <w:r>
        <w:rPr>
          <w:iCs/>
          <w:i/>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5"/>
    <w:bookmarkEnd w:id="56"/>
    <w:bookmarkStart w:id="59" w:name="discussion"/>
    <w:p>
      <w:pPr>
        <w:pStyle w:val="Heading1"/>
      </w:pPr>
      <w:r>
        <w:t xml:space="preserve">Discussion</w:t>
      </w:r>
    </w:p>
    <w:p>
      <w:pPr>
        <w:pStyle w:val="FirstParagraph"/>
      </w:pPr>
      <w:r>
        <w:t xml:space="preserve">Describe results in non-statistical terms.</w:t>
      </w:r>
      <w:r>
        <w:t xml:space="preserve"> </w:t>
      </w:r>
    </w:p>
    <w:bookmarkStart w:id="57"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7"/>
    <w:bookmarkStart w:id="58" w:name="conclusion"/>
    <w:p>
      <w:pPr>
        <w:pStyle w:val="Heading2"/>
      </w:pPr>
      <w:r>
        <w:t xml:space="preserve">Conclusion</w:t>
      </w:r>
    </w:p>
    <w:p>
      <w:pPr>
        <w:pStyle w:val="FirstParagraph"/>
      </w:pPr>
      <w:r>
        <w:t xml:space="preserve">Let’s sum this up.</w:t>
      </w:r>
    </w:p>
    <w:p>
      <w:r>
        <w:br w:type="page"/>
      </w:r>
    </w:p>
    <w:bookmarkEnd w:id="58"/>
    <w:bookmarkEnd w:id="59"/>
    <w:bookmarkStart w:id="64" w:name="references"/>
    <w:p>
      <w:pPr>
        <w:pStyle w:val="Heading1"/>
      </w:pPr>
      <w:r>
        <w:t xml:space="preserve">References</w:t>
      </w:r>
    </w:p>
    <w:bookmarkStart w:id="63" w:name="refs"/>
    <w:bookmarkStart w:id="61"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60">
        <w:r>
          <w:rPr>
            <w:rStyle w:val="Hyperlink"/>
          </w:rPr>
          <w:t xml:space="preserve">https://doi.org/10.1017/CBO9781139013567</w:t>
        </w:r>
      </w:hyperlink>
    </w:p>
    <w:bookmarkEnd w:id="61"/>
    <w:bookmarkStart w:id="62"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w:t>
      </w:r>
      <w:r>
        <w:t xml:space="preserve">(3rd ed.). Lawrence Erlbaum Associates.</w:t>
      </w:r>
    </w:p>
    <w:bookmarkEnd w:id="62"/>
    <w:bookmarkEnd w:id="63"/>
    <w:p>
      <w:r>
        <w:br w:type="page"/>
      </w:r>
    </w:p>
    <w:bookmarkEnd w:id="64"/>
    <w:bookmarkStart w:id="65" w:name="appendix"/>
    <w:p>
      <w:pPr>
        <w:pStyle w:val="Heading1"/>
      </w:pPr>
      <w:r>
        <w:t xml:space="preserve">Appendix</w:t>
      </w:r>
    </w:p>
    <w:p>
      <w:pPr>
        <w:pStyle w:val="FirstParagraph"/>
      </w:pPr>
      <w:r>
        <w:t xml:space="preserve">If there are multiple appendices, label them with level 1 headings as Appendix A, Appendix B, and so forth.</w:t>
      </w:r>
    </w:p>
    <w:bookmarkEnd w:id="65"/>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37" Target="https://apastyle.apa.org/jars" TargetMode="External" /><Relationship Type="http://schemas.openxmlformats.org/officeDocument/2006/relationships/hyperlink" Id="rId60" Target="https://doi.org/10.1017/CBO9781139013567" TargetMode="External" /></Relationships>
</file>

<file path=word/_rels/footnotes.xml.rels><?xml version="1.0" encoding="UTF-8"?><Relationships xmlns="http://schemas.openxmlformats.org/package/2006/relationships"><Relationship Type="http://schemas.openxmlformats.org/officeDocument/2006/relationships/hyperlink" Id="rId37" Target="https://apastyle.apa.org/jars" TargetMode="External" /><Relationship Type="http://schemas.openxmlformats.org/officeDocument/2006/relationships/hyperlink" Id="rId60" Target="https://doi.org/10.1017/CBO9781139013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2023-09-26T19:30:39Z</dcterms:created>
  <dcterms:modified xsi:type="dcterms:W3CDTF">2023-09-26T19:30:39Z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