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hyperlink r:id="rId20">
        <w:r>
          <w:rPr>
            <w:rStyle w:val="Hyperlink"/>
          </w:rPr>
          <w:t xml:space="preserve">https://www.ura.gov.sg/-/media/Corporate/Guidelines/Development-control/Industrial/B102_Setbacks_Ancillary_Structures_Substation.jpg?h=100%25&amp;w=100%25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Industrial/B102_Setbacks_Ancillary_Structures_Substation.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Industrial/B102_Setbacks_Ancillary_Structures_Substation.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2024-05-23T09:31:02Z</dcterms:created>
  <dcterms:modified xsi:type="dcterms:W3CDTF">2024-05-23T09:31:02Z</dcterms:modified>
</cp:coreProperties>
</file>

<file path=docProps/custom.xml><?xml version="1.0" encoding="utf-8"?>
<Properties xmlns="http://schemas.openxmlformats.org/officeDocument/2006/custom-properties" xmlns:vt="http://schemas.openxmlformats.org/officeDocument/2006/docPropsVTypes"/>
</file>