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2"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1"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B1 developments shall be subject to a process of waiver evaluation by LTA, if one wishes to provide surplus car and motor-cycle parking lots, ie parking provision above the upper bound based on the new RPPS.</w:t>
      </w:r>
    </w:p>
    <w:bookmarkEnd w:id="28"/>
    <w:p>
      <w:pPr>
        <w:pStyle w:val="BodyText"/>
      </w:pPr>
      <w:hyperlink w:anchor="Private-Parking-Lots"/>
    </w:p>
    <w:bookmarkStart w:id="29" w:name="private-parking-lots"/>
    <w:p>
      <w:pPr>
        <w:pStyle w:val="Heading4"/>
      </w:pPr>
      <w:r>
        <w:t xml:space="preserve">Private Parking Lots</w:t>
      </w:r>
    </w:p>
    <w:bookmarkEnd w:id="29"/>
    <w:bookmarkStart w:id="30" w:name="Private-Parking-Lots"/>
    <w:p>
      <w:pPr>
        <w:pStyle w:val="FirstParagraph"/>
      </w:pPr>
      <w:r>
        <w:t xml:space="preserve">Within multi-user developments, industrial</w:t>
      </w:r>
      <w:r>
        <w:t xml:space="preserve"> </w:t>
      </w:r>
      <w:r>
        <w:t xml:space="preserve">strata units</w:t>
      </w:r>
      <w:r>
        <w:t xml:space="preserve"> </w:t>
      </w:r>
      <w:r>
        <w:t xml:space="preserve">may be allowed to have their own private car/lorry parking lots subject to the following:</w:t>
      </w:r>
    </w:p>
    <w:p>
      <w:pPr>
        <w:pStyle w:val="Compact"/>
        <w:numPr>
          <w:ilvl w:val="0"/>
          <w:numId w:val="1001"/>
        </w:numPr>
      </w:pPr>
      <w:r>
        <w:t xml:space="preserve">The private parking lots are surplus parking lots over and above LTA’s minimum parking provision;</w:t>
      </w:r>
    </w:p>
    <w:p>
      <w:pPr>
        <w:pStyle w:val="Compact"/>
        <w:numPr>
          <w:ilvl w:val="0"/>
          <w:numId w:val="1001"/>
        </w:numPr>
      </w:pPr>
      <w:r>
        <w:t xml:space="preserve">The floor area of the private parking lots shall be computed as GFA under the 40% ancillary quantum of each strata-unit;</w:t>
      </w:r>
    </w:p>
    <w:p>
      <w:pPr>
        <w:pStyle w:val="Compact"/>
        <w:numPr>
          <w:ilvl w:val="0"/>
          <w:numId w:val="1001"/>
        </w:numPr>
      </w:pPr>
      <w:r>
        <w:t xml:space="preserve">The private parking lots are physically contiguous to the industrial strata unit.</w:t>
      </w:r>
    </w:p>
    <w:p>
      <w:pPr>
        <w:pStyle w:val="FirstParagraph"/>
      </w:pPr>
      <w:r>
        <w:t xml:space="preserve">For approved private car/lorry parking areas that were previously not computed as GFA, they may be converted to other allowable useable area subject to the following:</w:t>
      </w:r>
    </w:p>
    <w:p>
      <w:pPr>
        <w:pStyle w:val="Compact"/>
        <w:numPr>
          <w:ilvl w:val="0"/>
          <w:numId w:val="1002"/>
        </w:numPr>
      </w:pPr>
      <w:r>
        <w:t xml:space="preserve">These areas are computed as GFA and the resultant GFA does not exceed the current MP GPR Control for the development site;</w:t>
      </w:r>
    </w:p>
    <w:p>
      <w:pPr>
        <w:pStyle w:val="Compact"/>
        <w:numPr>
          <w:ilvl w:val="0"/>
          <w:numId w:val="1002"/>
        </w:numPr>
      </w:pPr>
      <w:r>
        <w:t xml:space="preserve">The proposed conversion is authorised by the MCST via a 90% resolution;</w:t>
      </w:r>
    </w:p>
    <w:p>
      <w:pPr>
        <w:pStyle w:val="Compact"/>
        <w:numPr>
          <w:ilvl w:val="0"/>
          <w:numId w:val="1002"/>
        </w:numPr>
      </w:pPr>
      <w:r>
        <w:t xml:space="preserve">The remaining number of parking lots after conversion still meet LTA’s minimum parking provision;</w:t>
      </w:r>
    </w:p>
    <w:p>
      <w:pPr>
        <w:pStyle w:val="Compact"/>
        <w:numPr>
          <w:ilvl w:val="0"/>
          <w:numId w:val="1002"/>
        </w:numPr>
      </w:pPr>
      <w:r>
        <w:t xml:space="preserve">SLA may levy Land Betterment Charge, where applicable.</w:t>
      </w:r>
    </w:p>
    <w:bookmarkEnd w:id="30"/>
    <w:bookmarkEnd w:id="31"/>
    <w:bookmarkEnd w:id="32"/>
    <w:p>
      <w:pPr>
        <w:pStyle w:val="FirstParagraph"/>
      </w:pPr>
      <w:hyperlink w:anchor="Bicycle-Parking"/>
    </w:p>
    <w:p>
      <w:pPr>
        <w:pStyle w:val="BodyText"/>
      </w:pPr>
      <w:r>
        <w:t xml:space="preserve">Bicycle Parking</w:t>
      </w:r>
    </w:p>
    <w:bookmarkStart w:id="34" w:name="Bicycle-Parking"/>
    <w:p>
      <w:pPr>
        <w:pStyle w:val="BodyText"/>
      </w:pPr>
      <w:r>
        <w:t xml:space="preserve">To promote a car-lite society, B1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3" w:name="Bicycle-Parking1"/>
    <w:bookmarkEnd w:id="33"/>
    <w:bookmarkEnd w:id="34"/>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2024-05-23T00:51:42Z</dcterms:created>
  <dcterms:modified xsi:type="dcterms:W3CDTF">2024-05-23T00:51:42Z</dcterms:modified>
</cp:coreProperties>
</file>

<file path=docProps/custom.xml><?xml version="1.0" encoding="utf-8"?>
<Properties xmlns="http://schemas.openxmlformats.org/officeDocument/2006/custom-properties" xmlns:vt="http://schemas.openxmlformats.org/officeDocument/2006/docPropsVTypes"/>
</file>