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evelopments-involving-waterbodies"/>
    <w:p>
      <w:pPr>
        <w:pStyle w:val="Heading3"/>
      </w:pPr>
      <w:r>
        <w:t xml:space="preserve">Developments Involving Waterbodies</w:t>
      </w:r>
    </w:p>
    <w:p>
      <w:pPr>
        <w:pStyle w:val="FirstParagraph"/>
      </w:pPr>
      <w:r>
        <w:t xml:space="preserve">To maintain the integrity and aesthetics of the waterfront areas so that the public can have free and unrestricted access to enjoy these spaces, developments at major waterbodies</w:t>
      </w:r>
      <w:r>
        <w:rPr>
          <w:vertAlign w:val="superscript"/>
        </w:rPr>
        <w:t xml:space="preserve">1</w:t>
      </w:r>
      <w:r>
        <w:t xml:space="preserve"> </w:t>
      </w:r>
      <w:r>
        <w:t xml:space="preserve">shall observe the design and development application submission guidelines below.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Major waterbodies: rivers, canals of at least 17.5m width, reservoirs, and seas.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Design guidelines apply to all developments adjacent to waterbodies or rivers and canals with drainage reserve equal to or more than 17.5m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Design guidelines apply to all developments adjacent to waterbodies or rivers and canals with drainage reserve equal to or more than 17.5m" title="" id="23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Developments at Major Waterbodies</w:t>
      </w:r>
    </w:p>
    <w:bookmarkEnd w:id="25"/>
    <w:bookmarkStart w:id="27" w:name="column_0_right_1_txtTitle"/>
    <w:bookmarkStart w:id="26" w:name="section"/>
    <w:p>
      <w:pPr>
        <w:pStyle w:val="Heading3"/>
      </w:pPr>
    </w:p>
    <w:bookmarkEnd w:id="26"/>
    <w:bookmarkEnd w:id="27"/>
    <w:p>
      <w:pPr>
        <w:pStyle w:val="FirstParagraph"/>
      </w:pPr>
      <w:hyperlink w:anchor="Design-Guidelines"/>
    </w:p>
    <w:p>
      <w:pPr>
        <w:pStyle w:val="BodyText"/>
      </w:pPr>
      <w:r>
        <w:t xml:space="preserve">Design Guidelines</w:t>
      </w:r>
    </w:p>
    <w:bookmarkStart w:id="29" w:name="Design-Guideline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Retaining Walls</w:t>
      </w:r>
    </w:p>
    <w:p>
      <w:pPr>
        <w:pStyle w:val="Compact"/>
        <w:numPr>
          <w:ilvl w:val="1"/>
          <w:numId w:val="1002"/>
        </w:numPr>
      </w:pPr>
      <w:r>
        <w:t xml:space="preserve">Retaining walls are less than 1.5m in height;</w:t>
      </w:r>
    </w:p>
    <w:p>
      <w:pPr>
        <w:pStyle w:val="Compact"/>
        <w:numPr>
          <w:ilvl w:val="1"/>
          <w:numId w:val="1002"/>
        </w:numPr>
      </w:pPr>
      <w:r>
        <w:t xml:space="preserve">Retaining walls are set back at least 300mm from the boundary;</w:t>
      </w:r>
    </w:p>
    <w:p>
      <w:pPr>
        <w:pStyle w:val="Compact"/>
        <w:numPr>
          <w:ilvl w:val="1"/>
          <w:numId w:val="1002"/>
        </w:numPr>
      </w:pPr>
      <w:r>
        <w:t xml:space="preserve">Retaining walls are covered with creepers.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Boundary Walls/Fences</w:t>
      </w:r>
    </w:p>
    <w:p>
      <w:pPr>
        <w:pStyle w:val="Compact"/>
        <w:numPr>
          <w:ilvl w:val="1"/>
          <w:numId w:val="1004"/>
        </w:numPr>
      </w:pPr>
      <w:r>
        <w:t xml:space="preserve">Solid boundary walls not exceeding 1.8m in height. The walls shall be aesthetically treated.</w:t>
      </w:r>
    </w:p>
    <w:p>
      <w:pPr>
        <w:pStyle w:val="Compact"/>
        <w:numPr>
          <w:ilvl w:val="1"/>
          <w:numId w:val="1004"/>
        </w:numPr>
      </w:pPr>
      <w:r>
        <w:t xml:space="preserve">Chain-linked fences not exceeding 1.8m in height with close planting of shrubs/vegetation as screenings. A planting strip of 0.5m width (minimum) shall be provided within the development.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Slope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Conservation of Vegetation</w:t>
      </w:r>
    </w:p>
    <w:bookmarkStart w:id="28" w:name="Design-Guidelines1"/>
    <w:bookmarkEnd w:id="28"/>
    <w:bookmarkEnd w:id="29"/>
    <w:p>
      <w:pPr>
        <w:pStyle w:val="FirstParagraph"/>
      </w:pPr>
      <w:hyperlink w:anchor="Submission-Guidelines"/>
    </w:p>
    <w:p>
      <w:pPr>
        <w:pStyle w:val="BodyText"/>
      </w:pPr>
      <w:r>
        <w:t xml:space="preserve">Development Application Submission Guidelines</w:t>
      </w:r>
    </w:p>
    <w:bookmarkStart w:id="32" w:name="Submission-Guidelines"/>
    <w:p>
      <w:pPr>
        <w:pStyle w:val="BodyText"/>
      </w:pPr>
      <w:r>
        <w:t xml:space="preserve">In all waterbodies-related development application submissions to URA, the following shall be provided, where applicable:</w:t>
      </w:r>
    </w:p>
    <w:p>
      <w:pPr>
        <w:pStyle w:val="Compact"/>
        <w:numPr>
          <w:ilvl w:val="0"/>
          <w:numId w:val="1007"/>
        </w:numPr>
      </w:pPr>
      <w:r>
        <w:t xml:space="preserve">Site/Location Plan showing the width and alignment of Drainage Reserve</w:t>
      </w:r>
      <w:r>
        <w:rPr>
          <w:vertAlign w:val="superscript"/>
        </w:rPr>
        <w:t xml:space="preserve">2</w:t>
      </w:r>
      <w:r>
        <w:t xml:space="preserve">/Waterbody/Coastal Profile;</w:t>
      </w:r>
    </w:p>
    <w:p>
      <w:pPr>
        <w:pStyle w:val="Compact"/>
        <w:numPr>
          <w:ilvl w:val="0"/>
          <w:numId w:val="1007"/>
        </w:numPr>
      </w:pPr>
      <w:r>
        <w:t xml:space="preserve">Layout plans and cross-sections showing the area between the site and the Drainage Reserve/Waterbody/Coastal Area including existing and proposed ground levels;</w:t>
      </w:r>
    </w:p>
    <w:p>
      <w:pPr>
        <w:pStyle w:val="Compact"/>
        <w:numPr>
          <w:ilvl w:val="0"/>
          <w:numId w:val="1007"/>
        </w:numPr>
      </w:pPr>
      <w:r>
        <w:t xml:space="preserve">Design details of integration with waterbody including slope, retaining wall, and boundary wall/fencing (Height, Type, Screening);</w:t>
      </w:r>
    </w:p>
    <w:p>
      <w:pPr>
        <w:pStyle w:val="Compact"/>
        <w:numPr>
          <w:ilvl w:val="0"/>
          <w:numId w:val="1007"/>
        </w:numPr>
      </w:pPr>
      <w:r>
        <w:t xml:space="preserve">Contour lines extending to 1m beyond the side of development fronting the Drainage Reserve/Waterbody/Sea;</w:t>
      </w:r>
    </w:p>
    <w:p>
      <w:pPr>
        <w:pStyle w:val="Compact"/>
        <w:numPr>
          <w:ilvl w:val="0"/>
          <w:numId w:val="1007"/>
        </w:numPr>
      </w:pPr>
      <w:hyperlink r:id="rId30">
        <w:r>
          <w:rPr>
            <w:rStyle w:val="Hyperlink"/>
          </w:rPr>
          <w:t xml:space="preserve">Checklist</w:t>
        </w:r>
      </w:hyperlink>
      <w:r>
        <w:t xml:space="preserve"> </w:t>
      </w:r>
      <w:r>
        <w:t xml:space="preserve">for Waterbodies-related proposals.</w:t>
      </w:r>
    </w:p>
    <w:p>
      <w:pPr>
        <w:pStyle w:val="FirstParagraph"/>
      </w:pPr>
      <w:r>
        <w:rPr>
          <w:vertAlign w:val="superscript"/>
        </w:rPr>
        <w:t xml:space="preserve">2</w:t>
      </w:r>
      <w:r>
        <w:t xml:space="preserve"> </w:t>
      </w:r>
      <w:r>
        <w:rPr>
          <w:b/>
          <w:bCs/>
        </w:rPr>
        <w:t xml:space="preserve">Drainage Reserve (DR)</w:t>
      </w:r>
      <w:r>
        <w:t xml:space="preserve">: An area safeguarded for purposes of building or widening a public drain</w:t>
      </w:r>
    </w:p>
    <w:bookmarkStart w:id="31" w:name="Submission-Guidelines1"/>
    <w:bookmarkEnd w:id="31"/>
    <w:bookmarkEnd w:id="32"/>
    <w:p>
      <w:pPr>
        <w:pStyle w:val="BodyText"/>
      </w:pPr>
      <w:hyperlink w:anchor="Application-Guidelines"/>
    </w:p>
    <w:p>
      <w:pPr>
        <w:pStyle w:val="BodyText"/>
      </w:pPr>
      <w:r>
        <w:t xml:space="preserve">Application of Guidelines</w:t>
      </w:r>
    </w:p>
    <w:bookmarkStart w:id="42" w:name="Application-Guidelines"/>
    <w:p>
      <w:pPr>
        <w:pStyle w:val="BodyText"/>
      </w:pPr>
      <w:r>
        <w:t xml:space="preserve">The design guidelines listed above shall apply to all developments adjacent to or with waterbodies except developments adjacent to or with Drainage Reserves less than 17.5m.</w:t>
      </w:r>
    </w:p>
    <w:p>
      <w:pPr>
        <w:pStyle w:val="BodyText"/>
      </w:pPr>
      <w:r>
        <w:t xml:space="preserve">All proposals involving waterbodies shall comply with the development application submission guidelines listed above.</w:t>
      </w:r>
    </w:p>
    <w:bookmarkStart w:id="41" w:name="Application-Guidelines1"/>
    <w:p>
      <w:pPr>
        <w:pStyle w:val="BodyText"/>
      </w:pPr>
      <w:hyperlink w:anchor="Additional-Guidelines"/>
    </w:p>
    <w:bookmarkStart w:id="33" w:name="Xfba3d63d2597bb32ad0b2c5c323080021d76015"/>
    <w:p>
      <w:pPr>
        <w:pStyle w:val="Heading4"/>
      </w:pPr>
      <w:r>
        <w:t xml:space="preserve">Additional Guidelines for Use of Foreshore by Developments with a Frontage to the Sea</w:t>
      </w:r>
    </w:p>
    <w:bookmarkEnd w:id="33"/>
    <w:bookmarkStart w:id="40" w:name="Additional-Guidelines"/>
    <w:p>
      <w:pPr>
        <w:pStyle w:val="FirstParagraph"/>
      </w:pPr>
      <w:r>
        <w:t xml:space="preserve">For land use planning and development control purposes, the foreshore</w:t>
      </w:r>
      <w:r>
        <w:rPr>
          <w:vertAlign w:val="superscript"/>
        </w:rPr>
        <w:t xml:space="preserve">3</w:t>
      </w:r>
      <w:r>
        <w:t xml:space="preserve"> </w:t>
      </w:r>
      <w:r>
        <w:t xml:space="preserve">and the area within 15m on both the landward and seaward side of the foreshore line</w:t>
      </w:r>
      <w:r>
        <w:rPr>
          <w:vertAlign w:val="superscript"/>
        </w:rPr>
        <w:t xml:space="preserve">4</w:t>
      </w:r>
      <w:r>
        <w:t xml:space="preserve"> </w:t>
      </w:r>
      <w:r>
        <w:t xml:space="preserve">shall be kept free of structures. Some structures such as ramps may be permitted if they are constructed in connection with an approved development (eg marine industries, refineries, and pleasure-boat storage complex). These structures are subject to planning evaluation depending on merits.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 The area between the high water mark of the Spring Tide or the top of the seawall and the low water mark of the Spring Tide.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The foreshore line as defined by the high water mark of the Spring Tide" title="" id="34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The foreshore line as defined by the top of the existing sea wall" title="" id="36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high water mark of the Spring Tide; the top of the existing seawall or revertment or river wall (where appropriate) for controlling landward development.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The foreshore line as defined by the revertment or river wall for controlling landward development" title="" id="38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bookmarkEnd w:id="42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0" Target="/-/media/User-Defined/URA-Online/Forms/Supplementary-forms/waterbodycl.do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/-/media/User-Defined/URA-Online/Forms/Supplementary-forms/waterbodycl.do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2024-05-23T00:51:43Z</dcterms:created>
  <dcterms:modified xsi:type="dcterms:W3CDTF">2024-05-23T00:51:43Z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