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pPr>
        <w:pStyle w:val="BodyText"/>
      </w:pPr>
      <w:r>
        <w:t xml:space="preserve">The above are general guidelines for earthworks and retaining walls. For industrial developments, these guidelines will apply differently depending on the type of development on the neighbouring parcels of land.</w:t>
      </w:r>
    </w:p>
    <w:p>
      <w:pPr>
        <w:pStyle w:val="BodyText"/>
      </w:pPr>
      <w:hyperlink r:id="rId35">
        <w:r>
          <w:rPr>
            <w:rStyle w:val="Hyperlink"/>
          </w:rPr>
          <w:t xml:space="preserve">https://ura.gov.sg-/media/52700266ABC24FD5A07E3FFA0FA3A7D0.ashx?h=100%25&amp;w=100%25</w:t>
        </w:r>
      </w:hyperlink>
    </w:p>
    <w:p>
      <w:pPr>
        <w:pStyle w:val="BodyText"/>
      </w:pPr>
      <w:r>
        <w:rPr>
          <w:i/>
          <w:iCs/>
        </w:rPr>
        <w:t xml:space="preserve">Earthworks for industrial scenarios where the guidelines apply (see full illustration</w:t>
      </w:r>
      <w:r>
        <w:rPr>
          <w:i/>
          <w:iCs/>
        </w:rPr>
        <w:t xml:space="preserve"> </w:t>
      </w:r>
      <w:hyperlink r:id="rId36">
        <w:r>
          <w:rPr>
            <w:rStyle w:val="Hyperlink"/>
            <w:i/>
            <w:iCs/>
          </w:rPr>
          <w:t xml:space="preserve">here</w:t>
        </w:r>
      </w:hyperlink>
      <w:r>
        <w:rPr>
          <w:i/>
          <w:iCs/>
        </w:rPr>
        <w:t xml:space="preserve">)</w:t>
      </w:r>
    </w:p>
    <w:p>
      <w:pPr>
        <w:pStyle w:val="BodyText"/>
      </w:pPr>
      <w:hyperlink r:id="rId37">
        <w:r>
          <w:rPr>
            <w:rStyle w:val="Hyperlink"/>
          </w:rPr>
          <w:t xml:space="preserve">https://ura.gov.sg-/media/2AE61DD2089741BCA6FF3F84120C3A2C.ashx?h=100%25&amp;w=100%25</w:t>
        </w:r>
      </w:hyperlink>
    </w:p>
    <w:p>
      <w:pPr>
        <w:pStyle w:val="BodyText"/>
      </w:pPr>
      <w:r>
        <w:rPr>
          <w:i/>
          <w:iCs/>
        </w:rPr>
        <w:t xml:space="preserve">Earthworks for industrial scenarios where the guidelines do not apply (see full illustration</w:t>
      </w:r>
      <w:r>
        <w:rPr>
          <w:i/>
          <w:iCs/>
        </w:rPr>
        <w:t xml:space="preserve"> </w:t>
      </w:r>
      <w:hyperlink r:id="rId38">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ura.gov.sg-/media/2AE61DD2089741BCA6FF3F84120C3A2C.ashx?h=100%25&amp;w=100%25" TargetMode="External" /><Relationship Type="http://schemas.openxmlformats.org/officeDocument/2006/relationships/hyperlink" Id="rId35" Target="https://ura.gov.sg-/media/52700266ABC24FD5A07E3FFA0FA3A7D0.ashx?h=100%25&amp;w=100%25" TargetMode="Externa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ura.gov.sg-/media/2AE61DD2089741BCA6FF3F84120C3A2C.ashx?h=100%25&amp;w=100%25" TargetMode="External" /><Relationship Type="http://schemas.openxmlformats.org/officeDocument/2006/relationships/hyperlink" Id="rId35" Target="https://ura.gov.sg-/media/52700266ABC24FD5A07E3FFA0FA3A7D0.ashx?h=100%25&amp;w=100%25" TargetMode="Externa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2024-05-23T03:20:13Z</dcterms:created>
  <dcterms:modified xsi:type="dcterms:W3CDTF">2024-05-23T03:20:13Z</dcterms:modified>
</cp:coreProperties>
</file>

<file path=docProps/custom.xml><?xml version="1.0" encoding="utf-8"?>
<Properties xmlns="http://schemas.openxmlformats.org/officeDocument/2006/custom-properties" xmlns:vt="http://schemas.openxmlformats.org/officeDocument/2006/docPropsVTypes"/>
</file>